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增城区档案局2017年行政许可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实施和监督管理情况报告</w:t>
      </w:r>
    </w:p>
    <w:p>
      <w:pPr>
        <w:spacing w:line="580" w:lineRule="exact"/>
        <w:rPr>
          <w:rFonts w:ascii="仿宋_GB2312" w:hAnsi="仿宋_GB2312" w:eastAsia="仿宋_GB2312"/>
          <w:sz w:val="32"/>
          <w:szCs w:val="44"/>
        </w:rPr>
      </w:pPr>
    </w:p>
    <w:p>
      <w:pPr>
        <w:spacing w:line="580" w:lineRule="exact"/>
        <w:rPr>
          <w:rFonts w:ascii="仿宋_GB2312" w:hAnsi="仿宋_GB2312" w:eastAsia="仿宋_GB2312" w:cs="Arial"/>
          <w:sz w:val="32"/>
          <w:szCs w:val="44"/>
        </w:rPr>
      </w:pPr>
      <w:r>
        <w:rPr>
          <w:rFonts w:hint="eastAsia" w:ascii="仿宋_GB2312" w:hAnsi="仿宋_GB2312" w:eastAsia="仿宋_GB2312" w:cs="Arial"/>
          <w:sz w:val="32"/>
          <w:szCs w:val="44"/>
        </w:rPr>
        <w:t>区编办：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44"/>
        </w:rPr>
      </w:pPr>
      <w:r>
        <w:rPr>
          <w:rFonts w:hint="eastAsia" w:ascii="仿宋_GB2312" w:hAnsi="仿宋_GB2312" w:eastAsia="仿宋_GB2312"/>
          <w:sz w:val="32"/>
          <w:szCs w:val="44"/>
        </w:rPr>
        <w:t>根据《广东省行政许可监督管理条例》的有关要求，现将我单位2017年行政许可实施和监督管理情况报告如下：</w:t>
      </w:r>
    </w:p>
    <w:p>
      <w:pPr>
        <w:spacing w:line="58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spacing w:line="580" w:lineRule="exact"/>
        <w:ind w:firstLine="640" w:firstLineChars="200"/>
        <w:jc w:val="left"/>
        <w:rPr>
          <w:rFonts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（一）现有事项及办理情况。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本单位2017年行政许可事项有两项：1.重大建设项目档案的验收；2.机关、团体、企业事业单位、其他组织和个人携带、运输或者邮寄档案及其复制件出境审核。以上2项</w:t>
      </w:r>
      <w:r>
        <w:rPr>
          <w:rFonts w:hint="eastAsia" w:ascii="仿宋_GB2312" w:hAnsi="仿宋_GB2312" w:eastAsia="仿宋_GB2312" w:cs="Arial"/>
          <w:color w:val="auto"/>
          <w:sz w:val="32"/>
          <w:szCs w:val="44"/>
        </w:rPr>
        <w:t>行政许可事项均已纳入《广东省行政审批事项目录》、《增城区行政审批事项目录》，并进驻区网上办事大厅</w:t>
      </w:r>
      <w:r>
        <w:rPr>
          <w:rFonts w:hint="eastAsia" w:ascii="仿宋_GB2312" w:hAnsi="仿宋_GB2312" w:eastAsia="仿宋_GB2312"/>
          <w:color w:val="auto"/>
          <w:sz w:val="32"/>
          <w:szCs w:val="44"/>
        </w:rPr>
        <w:t>。本局不存在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未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纳入区行政审批目录事项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和未进驻区网上办事大厅的事项。2017年重大建设项目档案的验收共受理办结1宗，因申请人没有按规定时间补充相关材料，已退回办结。我局没有机关、团体、企业事业单位、其他组织和个人携带、运输或者邮寄档案及其复制件出境审核受理。</w:t>
      </w:r>
    </w:p>
    <w:p>
      <w:pPr>
        <w:spacing w:line="580" w:lineRule="exact"/>
        <w:ind w:firstLine="640" w:firstLineChars="200"/>
        <w:jc w:val="left"/>
        <w:rPr>
          <w:rFonts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（二）依法实施情况。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项目审批流程规范化管理，在各个审批环节按既定的程序和权限执行，责任明确。从受理到办结，从领导审批、科室人员审查到窗口工作人员层层把关，按照审批流程，对所交来的资料进行审核。</w:t>
      </w:r>
    </w:p>
    <w:p>
      <w:pPr>
        <w:spacing w:line="580" w:lineRule="exact"/>
        <w:ind w:firstLine="640" w:firstLineChars="200"/>
        <w:jc w:val="left"/>
        <w:rPr>
          <w:rFonts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（三）公开公示情况。</w:t>
      </w:r>
      <w:r>
        <w:rPr>
          <w:rFonts w:hint="eastAsia" w:ascii="仿宋_GB2312" w:hAnsi="仿宋_GB2312" w:eastAsia="仿宋_GB2312" w:cs="Arial"/>
          <w:color w:val="auto"/>
          <w:sz w:val="32"/>
          <w:szCs w:val="44"/>
        </w:rPr>
        <w:t>本单位行政许可事项的实施主体、依据、程序、条件、期限、申请材料及办法、收费标准、咨询投诉方式等有关信息已在区网上办事大厅公开，相关公开信息较为明确，群众可以方便地</w:t>
      </w:r>
      <w:bookmarkStart w:id="0" w:name="_GoBack"/>
      <w:bookmarkEnd w:id="0"/>
      <w:r>
        <w:rPr>
          <w:rFonts w:hint="eastAsia" w:ascii="仿宋_GB2312" w:hAnsi="仿宋_GB2312" w:eastAsia="仿宋_GB2312" w:cs="Arial"/>
          <w:color w:val="auto"/>
          <w:sz w:val="32"/>
          <w:szCs w:val="44"/>
        </w:rPr>
        <w:t>进行有关行政许可事项的申请。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2017年办理的各类审批均在承诺时限内办理结案，没有发生任何延期办理现象，办结率达到100%。</w:t>
      </w:r>
    </w:p>
    <w:p>
      <w:pPr>
        <w:spacing w:line="580" w:lineRule="exact"/>
        <w:ind w:firstLine="640" w:firstLineChars="200"/>
        <w:jc w:val="left"/>
        <w:rPr>
          <w:rFonts w:ascii="楷体_GB2312" w:hAnsi="黑体" w:eastAsia="楷体_GB2312" w:cs="Arial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（四）监督管理情况。</w:t>
      </w:r>
      <w:r>
        <w:rPr>
          <w:rFonts w:hint="eastAsia" w:ascii="仿宋_GB2312" w:hAnsi="宋体" w:eastAsia="仿宋_GB2312" w:cs="Arial"/>
          <w:color w:val="auto"/>
          <w:sz w:val="32"/>
          <w:szCs w:val="32"/>
        </w:rPr>
        <w:t>全区范围内开展了一年两次档案行政执法检查，主要采</w:t>
      </w:r>
      <w:r>
        <w:rPr>
          <w:rFonts w:hint="eastAsia" w:ascii="仿宋_GB2312" w:hAnsi="宋体" w:eastAsia="仿宋_GB2312" w:cs="Arial"/>
          <w:sz w:val="32"/>
          <w:szCs w:val="32"/>
        </w:rPr>
        <w:t>取现场执法、要求整改和现场复查等措施，检查了各单位学习贯彻落实《中华人民共和国档案法》、《广东省档案管理条例》、《档案管理违法违纪行为处分规定》等法律法规的情况，未发现档案违法违纪情况。全年无举报投诉。</w:t>
      </w:r>
    </w:p>
    <w:p>
      <w:pPr>
        <w:spacing w:line="580" w:lineRule="exact"/>
        <w:ind w:firstLine="640" w:firstLineChars="200"/>
        <w:jc w:val="left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（五）实施效果情况。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通过优化和规范审批流程，大大方便了前来办事的人员，提高了本窗口的审批效率，实现了全年窗口零投诉，提高了</w:t>
      </w:r>
      <w:r>
        <w:rPr>
          <w:rFonts w:hint="eastAsia" w:ascii="仿宋_GB2312" w:hAnsi="宋体" w:eastAsia="仿宋_GB2312" w:cs="Arial"/>
          <w:sz w:val="32"/>
          <w:szCs w:val="32"/>
        </w:rPr>
        <w:t>行政相对人的认可和满意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。</w:t>
      </w:r>
    </w:p>
    <w:p>
      <w:pPr>
        <w:pStyle w:val="9"/>
        <w:shd w:val="clear" w:color="auto" w:fill="FFFFFF"/>
        <w:spacing w:before="0" w:beforeAutospacing="0" w:after="0" w:afterAutospacing="0" w:line="580" w:lineRule="exact"/>
        <w:ind w:firstLine="380" w:firstLineChars="200"/>
        <w:rPr>
          <w:rFonts w:ascii="黑体" w:hAnsi="黑体" w:eastAsia="黑体" w:cstheme="minorBidi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19"/>
          <w:szCs w:val="19"/>
        </w:rPr>
        <w:t>　</w:t>
      </w:r>
      <w:r>
        <w:rPr>
          <w:rFonts w:hint="eastAsia" w:ascii="黑体" w:hAnsi="黑体" w:eastAsia="黑体" w:cstheme="minorBidi"/>
          <w:color w:val="000000"/>
          <w:kern w:val="2"/>
          <w:sz w:val="32"/>
          <w:szCs w:val="32"/>
          <w:shd w:val="clear" w:color="auto" w:fill="FFFFFF"/>
        </w:rPr>
        <w:t>二、存在问题和困难</w:t>
      </w:r>
    </w:p>
    <w:p>
      <w:pPr>
        <w:spacing w:line="580" w:lineRule="exact"/>
        <w:ind w:firstLine="640" w:firstLineChars="200"/>
        <w:rPr>
          <w:rFonts w:ascii="仿宋_GB2312" w:hAnsi="宋体" w:eastAsia="仿宋_GB2312" w:cs="Arial"/>
          <w:sz w:val="32"/>
          <w:szCs w:val="32"/>
        </w:rPr>
      </w:pPr>
      <w:r>
        <w:rPr>
          <w:rFonts w:hint="eastAsia" w:ascii="仿宋_GB2312" w:hAnsi="宋体" w:eastAsia="仿宋_GB2312" w:cs="Arial"/>
          <w:sz w:val="32"/>
          <w:szCs w:val="32"/>
        </w:rPr>
        <w:t>2017年，我局在行政许可实施过程中，尽管取得了不错的成绩，但在工作中，仍存在相关档案法律法规对档案行政许可事项的实施条件、许可标准规定不够清晰，可操作性不强，监管执行难度较大等问题。</w:t>
      </w:r>
    </w:p>
    <w:p>
      <w:pPr>
        <w:pStyle w:val="9"/>
        <w:shd w:val="clear" w:color="auto" w:fill="FFFFFF"/>
        <w:spacing w:before="0" w:beforeAutospacing="0" w:after="0" w:afterAutospacing="0" w:line="580" w:lineRule="exact"/>
        <w:rPr>
          <w:rFonts w:ascii="黑体" w:hAnsi="黑体" w:eastAsia="黑体" w:cstheme="minorBidi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theme="minorBidi"/>
          <w:color w:val="000000"/>
          <w:kern w:val="2"/>
          <w:sz w:val="32"/>
          <w:szCs w:val="32"/>
          <w:shd w:val="clear" w:color="auto" w:fill="FFFFFF"/>
        </w:rPr>
        <w:t>　　三、下一步工作措施及相关建议</w:t>
      </w:r>
    </w:p>
    <w:p>
      <w:pPr>
        <w:pStyle w:val="9"/>
        <w:shd w:val="clear" w:color="auto" w:fill="FFFFFF"/>
        <w:spacing w:before="0" w:beforeAutospacing="0" w:after="0" w:afterAutospacing="0" w:line="580" w:lineRule="exact"/>
        <w:rPr>
          <w:rFonts w:ascii="仿宋_GB2312" w:hAnsi="微软雅黑" w:eastAsia="仿宋_GB2312" w:cstheme="minorBidi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theme="minorBidi"/>
          <w:color w:val="000000"/>
          <w:kern w:val="2"/>
          <w:sz w:val="32"/>
          <w:szCs w:val="32"/>
          <w:shd w:val="clear" w:color="auto" w:fill="FFFFFF"/>
        </w:rPr>
        <w:t>　　（一）健全完善行政执法各项规章制度，严格落实审批标准和程序。</w:t>
      </w:r>
    </w:p>
    <w:p>
      <w:pPr>
        <w:pStyle w:val="9"/>
        <w:shd w:val="clear" w:color="auto" w:fill="FFFFFF"/>
        <w:spacing w:before="0" w:beforeAutospacing="0" w:after="0" w:afterAutospacing="0" w:line="580" w:lineRule="exact"/>
        <w:rPr>
          <w:rFonts w:ascii="仿宋_GB2312" w:hAnsi="微软雅黑" w:eastAsia="仿宋_GB2312" w:cstheme="minorBidi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theme="minorBidi"/>
          <w:color w:val="000000"/>
          <w:kern w:val="2"/>
          <w:sz w:val="32"/>
          <w:szCs w:val="32"/>
          <w:shd w:val="clear" w:color="auto" w:fill="FFFFFF"/>
        </w:rPr>
        <w:t>　　（二）从事行政许可活动相关工作人员将加强法律、法规及相关文件的学习，加大</w:t>
      </w:r>
      <w:r>
        <w:rPr>
          <w:rFonts w:hint="eastAsia" w:ascii="仿宋_GB2312" w:hAnsi="仿宋_GB2312" w:eastAsia="仿宋_GB2312"/>
          <w:sz w:val="32"/>
        </w:rPr>
        <w:t>行政许可实施和监督管理工作，推进档案工作依法有序地进行。</w:t>
      </w:r>
    </w:p>
    <w:p>
      <w:pPr>
        <w:pStyle w:val="9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仿宋_GB2312" w:hAnsi="微软雅黑" w:eastAsia="仿宋_GB2312" w:cstheme="minorBidi"/>
          <w:color w:val="000000"/>
          <w:kern w:val="2"/>
          <w:sz w:val="32"/>
          <w:szCs w:val="32"/>
          <w:shd w:val="clear" w:color="auto" w:fill="FFFFFF"/>
        </w:rPr>
      </w:pPr>
    </w:p>
    <w:p>
      <w:pPr>
        <w:pStyle w:val="9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仿宋_GB2312" w:hAnsi="微软雅黑" w:eastAsia="仿宋_GB2312" w:cstheme="minorBidi"/>
          <w:color w:val="000000"/>
          <w:kern w:val="2"/>
          <w:sz w:val="32"/>
          <w:szCs w:val="32"/>
          <w:shd w:val="clear" w:color="auto" w:fill="FFFFFF"/>
        </w:rPr>
      </w:pPr>
    </w:p>
    <w:p>
      <w:pPr>
        <w:pStyle w:val="9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仿宋_GB2312" w:hAnsi="微软雅黑" w:eastAsia="仿宋_GB2312" w:cstheme="minorBidi"/>
          <w:color w:val="000000"/>
          <w:kern w:val="2"/>
          <w:sz w:val="32"/>
          <w:szCs w:val="32"/>
          <w:shd w:val="clear" w:color="auto" w:fill="FFFFFF"/>
        </w:rPr>
      </w:pPr>
    </w:p>
    <w:p>
      <w:pPr>
        <w:spacing w:line="580" w:lineRule="exact"/>
        <w:ind w:firstLine="640" w:firstLineChars="200"/>
        <w:jc w:val="left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</w:p>
    <w:p>
      <w:pPr>
        <w:spacing w:line="580" w:lineRule="exact"/>
        <w:ind w:firstLine="3840" w:firstLineChars="1200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广州市增城区档案局</w:t>
      </w:r>
    </w:p>
    <w:p>
      <w:pPr>
        <w:spacing w:line="580" w:lineRule="exact"/>
        <w:ind w:firstLine="4000" w:firstLineChars="1250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  <w:t>2018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  <w:t>22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69A9"/>
    <w:rsid w:val="00103DC7"/>
    <w:rsid w:val="00185296"/>
    <w:rsid w:val="001B29C3"/>
    <w:rsid w:val="00221FE8"/>
    <w:rsid w:val="003776FF"/>
    <w:rsid w:val="00482517"/>
    <w:rsid w:val="0059358C"/>
    <w:rsid w:val="00604AF7"/>
    <w:rsid w:val="00620A7E"/>
    <w:rsid w:val="00663DEB"/>
    <w:rsid w:val="006A368F"/>
    <w:rsid w:val="006D4B6B"/>
    <w:rsid w:val="006E5D25"/>
    <w:rsid w:val="00763090"/>
    <w:rsid w:val="008769A9"/>
    <w:rsid w:val="00957FDF"/>
    <w:rsid w:val="00A057F1"/>
    <w:rsid w:val="00A47FAB"/>
    <w:rsid w:val="00B04D78"/>
    <w:rsid w:val="00B44D71"/>
    <w:rsid w:val="00B912F8"/>
    <w:rsid w:val="00C5354E"/>
    <w:rsid w:val="00C72FEF"/>
    <w:rsid w:val="00C76937"/>
    <w:rsid w:val="00CF10C8"/>
    <w:rsid w:val="00D1445F"/>
    <w:rsid w:val="00D24783"/>
    <w:rsid w:val="00DA618C"/>
    <w:rsid w:val="00DC1CA1"/>
    <w:rsid w:val="00DD3B00"/>
    <w:rsid w:val="00EE3C38"/>
    <w:rsid w:val="00FC39DF"/>
    <w:rsid w:val="16456E37"/>
    <w:rsid w:val="41B04457"/>
    <w:rsid w:val="5C530666"/>
    <w:rsid w:val="65E9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customStyle="1" w:styleId="9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43CE08-F1CB-4398-A327-406B5CBB2F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159</Words>
  <Characters>910</Characters>
  <Lines>7</Lines>
  <Paragraphs>2</Paragraphs>
  <TotalTime>0</TotalTime>
  <ScaleCrop>false</ScaleCrop>
  <LinksUpToDate>false</LinksUpToDate>
  <CharactersWithSpaces>1067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2018-02-13T03:27:00Z</dcterms:created>
  <dc:creator>微软用户</dc:creator>
  <cp:lastModifiedBy>Administrator</cp:lastModifiedBy>
  <cp:lastPrinted>2018-03-26T03:39:00Z</cp:lastPrinted>
  <dcterms:modified xsi:type="dcterms:W3CDTF">2018-03-26T07:20:00Z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