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行政处罚决定书(拟稿)</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19</w:t>
      </w:r>
      <w:r>
        <w:rPr>
          <w:rFonts w:hint="eastAsia" w:ascii="仿宋_GB2312" w:hAnsi="仿宋" w:eastAsia="仿宋_GB2312"/>
          <w:color w:val="000000"/>
          <w:kern w:val="0"/>
          <w:sz w:val="20"/>
        </w:rPr>
        <w:t>号           第1页  共4页</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 w:hAnsi="仿宋" w:eastAsia="仿宋" w:cs="仿宋"/>
          <w:color w:val="000000"/>
          <w:kern w:val="0"/>
          <w:sz w:val="32"/>
          <w:szCs w:val="32"/>
        </w:rPr>
        <w:t>当事人：</w:t>
      </w:r>
      <w:r>
        <w:rPr>
          <w:rFonts w:hint="eastAsia" w:ascii="仿宋" w:hAnsi="仿宋" w:eastAsia="仿宋" w:cs="仿宋"/>
          <w:bCs/>
          <w:color w:val="000000"/>
          <w:sz w:val="32"/>
          <w:szCs w:val="32"/>
        </w:rPr>
        <w:t>伍健文（广州市增城正维谦便利店）</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kern w:val="0"/>
          <w:sz w:val="32"/>
          <w:szCs w:val="32"/>
        </w:rPr>
        <w:t>地址（住址）：</w:t>
      </w:r>
      <w:r>
        <w:rPr>
          <w:rFonts w:hint="eastAsia" w:ascii="仿宋" w:hAnsi="仿宋" w:eastAsia="仿宋" w:cs="仿宋"/>
          <w:bCs/>
          <w:color w:val="000000"/>
          <w:sz w:val="32"/>
          <w:szCs w:val="32"/>
        </w:rPr>
        <w:t xml:space="preserve">广州市增城区新塘镇东坑三横路97号          </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邮编：511340</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其他资质证明：《食品经营许可证》</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编号：JY1440183115980</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sz w:val="32"/>
          <w:szCs w:val="32"/>
        </w:rPr>
      </w:pPr>
      <w:r>
        <w:rPr>
          <w:rFonts w:hint="eastAsia" w:ascii="仿宋" w:hAnsi="仿宋" w:eastAsia="仿宋" w:cs="仿宋"/>
          <w:color w:val="000000"/>
          <w:kern w:val="0"/>
          <w:sz w:val="32"/>
          <w:szCs w:val="32"/>
        </w:rPr>
        <w:t>法定代表人（负责人）：伍健文  性别：</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 xml:space="preserve">  </w:t>
      </w:r>
      <w:r>
        <w:rPr>
          <w:rFonts w:hint="eastAsia" w:ascii="仿宋" w:hAnsi="仿宋" w:eastAsia="仿宋" w:cs="仿宋"/>
          <w:color w:val="000000"/>
          <w:kern w:val="0"/>
          <w:sz w:val="32"/>
          <w:szCs w:val="32"/>
        </w:rPr>
        <w:t>职务：</w:t>
      </w:r>
      <w:r>
        <w:rPr>
          <w:rFonts w:hint="eastAsia" w:ascii="仿宋" w:hAnsi="仿宋" w:eastAsia="仿宋" w:cs="仿宋"/>
          <w:color w:val="000000"/>
          <w:sz w:val="32"/>
          <w:szCs w:val="32"/>
        </w:rPr>
        <w:t>负责人</w:t>
      </w:r>
    </w:p>
    <w:p>
      <w:pPr>
        <w:keepNext w:val="0"/>
        <w:keepLines w:val="0"/>
        <w:pageBreakBefore w:val="0"/>
        <w:kinsoku/>
        <w:wordWrap/>
        <w:overflowPunct/>
        <w:topLinePunct w:val="0"/>
        <w:bidi w:val="0"/>
        <w:adjustRightInd w:val="0"/>
        <w:snapToGrid w:val="0"/>
        <w:spacing w:line="440" w:lineRule="exact"/>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身份证号码：</w:t>
      </w:r>
      <w:r>
        <w:rPr>
          <w:rFonts w:hint="eastAsia" w:ascii="仿宋" w:hAnsi="仿宋" w:eastAsia="仿宋" w:cs="仿宋"/>
          <w:color w:val="000000"/>
          <w:sz w:val="32"/>
          <w:szCs w:val="32"/>
          <w:lang w:val="en-US" w:eastAsia="zh-CN"/>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违法事实：</w:t>
      </w:r>
    </w:p>
    <w:p>
      <w:pPr>
        <w:keepNext w:val="0"/>
        <w:keepLines w:val="0"/>
        <w:pageBreakBefore w:val="0"/>
        <w:tabs>
          <w:tab w:val="right" w:pos="8306"/>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bCs/>
          <w:color w:val="000000"/>
          <w:sz w:val="32"/>
          <w:szCs w:val="32"/>
        </w:rPr>
        <w:t>2018年1月16日，我局执法人员接投诉举报，依法对位于广州市增城区新塘镇东坑三横路97号的“广州市增城正维谦便利店”进行现场检查，现场检查发现你单位的</w:t>
      </w:r>
      <w:r>
        <w:rPr>
          <w:rFonts w:hint="eastAsia" w:ascii="仿宋" w:hAnsi="仿宋" w:eastAsia="仿宋" w:cs="仿宋"/>
          <w:color w:val="000000"/>
          <w:sz w:val="32"/>
          <w:szCs w:val="32"/>
        </w:rPr>
        <w:t>经营场所内存放有无中文标签的维他奶豆奶3箱（24支/箱），维他港式奶茶饮品2箱（24支/箱），阳光柠檬茶4箱（24支/箱），维他芒果汁饮品1箱（24支/箱），维他柠檬茶饮品10箱（24支/箱），“carlo rossi（California red）”红酒2箱（6支/箱），上述食品的外包装上并未载明境内代理商的名称、地址、联系方式，属于进口食品，你单位未能提供有关的单据备查。据供述，维他奶豆奶、维他港式奶茶饮、阳光柠檬茶、维他芒果汁饮品、维他柠檬茶饮品是你单位与2017年12月初从一个上门推销的业务员那里购买放在店里销售的，由于上述牌子的饮品口味比较多，进货价也各不相同，你单位无法提供购进数量、进货价格及销售数量；“carlo rossi（California red）”红酒是你单位于2017年10月初从一个上门推销的业务员那里购买放在店里销售的，进货价是</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元，共购进了2箱共12支，销售价是</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元，上述红酒并未销售出去。由于你单位未能提供有关的单据备查，致涉案货值及违法所得无法计算。你单位在购进上述食品时未查验供货者许可证和相关证明文件。</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行政处罚决定书(拟稿)</w:t>
      </w:r>
    </w:p>
    <w:p>
      <w:pPr>
        <w:autoSpaceDE w:val="0"/>
        <w:autoSpaceDN w:val="0"/>
        <w:ind w:right="400"/>
        <w:jc w:val="center"/>
        <w:rPr>
          <w:rFonts w:hint="eastAsia" w:ascii="仿宋" w:hAnsi="仿宋" w:eastAsia="仿宋" w:cs="仿宋"/>
          <w:color w:val="000000"/>
          <w:sz w:val="32"/>
          <w:szCs w:val="32"/>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19</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2</w:t>
      </w:r>
      <w:r>
        <w:rPr>
          <w:rFonts w:hint="eastAsia" w:ascii="仿宋_GB2312" w:hAnsi="仿宋" w:eastAsia="仿宋_GB2312"/>
          <w:color w:val="000000"/>
          <w:kern w:val="0"/>
          <w:sz w:val="20"/>
        </w:rPr>
        <w:t>页  共4页</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17780</wp:posOffset>
                </wp:positionV>
                <wp:extent cx="5615940" cy="635"/>
                <wp:effectExtent l="0" t="0" r="0" b="0"/>
                <wp:wrapNone/>
                <wp:docPr id="2"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1.4pt;height:0.05pt;width:442.2pt;z-index:251659264;mso-width-relative:page;mso-height-relative:page;" filled="f" stroked="t" coordsize="21600,21600" o:gfxdata="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kIbSdIAAAAEAQAADwAAAAAAAAABACAAAAAiAAAAZHJzL2Rvd25yZXYueG1sUEsB&#10;AhQAFAAAAAgAh07iQNnOFcLCAQAAjgMAAA4AAAAAAAAAAQAgAAAAIQEAAGRycy9lMm9Eb2MueG1s&#10;UEsFBgAAAAAGAAYAWQEAAFUFAAAAAA==&#10;">
                <v:fill on="f" focussize="0,0"/>
                <v:stroke weight="1.5pt" color="#000000" joinstyle="round"/>
                <v:imagedata o:title=""/>
                <o:lock v:ext="edit" aspectratio="f"/>
              </v:line>
            </w:pict>
          </mc:Fallback>
        </mc:AlternateContent>
      </w:r>
      <w:r>
        <w:rPr>
          <w:rFonts w:hint="eastAsia" w:ascii="仿宋" w:hAnsi="仿宋" w:eastAsia="仿宋" w:cs="仿宋"/>
          <w:color w:val="000000"/>
          <w:sz w:val="32"/>
          <w:szCs w:val="32"/>
        </w:rPr>
        <w:t>综上，你单位未查验相关的合格证明文件的行为，违反了《中华人民共和国食品安全法》第五十三条第一款“食品经营者采购食品，应当查验供货者的许可证和食品出厂检验合格证或者其他合格证明（以下称合格证明文件）。”的规定。你单位销售无中文标签食品的行为，违反了《中华人民共和国食品安全法》第九十七条“进口的预包装食品、食品添加剂应当有中文标签；依法应当有说明书的，还应当有中文说明书。标签、说明书应当符合本法以及我国其他有关法律、行政法规的规定和食品安全国家标准的要求，并载明食品的原产地以及境内代理商的名称、地址、联系方式。预包装食品没有中文标签、中文说明书或者标签、说明书不符合本条规定的，不得进口。”的规定。</w:t>
      </w:r>
    </w:p>
    <w:p>
      <w:pPr>
        <w:keepNext w:val="0"/>
        <w:keepLines w:val="0"/>
        <w:pageBreakBefore w:val="0"/>
        <w:widowControl/>
        <w:kinsoku/>
        <w:wordWrap/>
        <w:overflowPunct/>
        <w:topLinePunct w:val="0"/>
        <w:bidi w:val="0"/>
        <w:adjustRightInd w:val="0"/>
        <w:snapToGrid w:val="0"/>
        <w:spacing w:line="440" w:lineRule="exac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相关证据：</w:t>
      </w:r>
    </w:p>
    <w:p>
      <w:pPr>
        <w:keepNext w:val="0"/>
        <w:keepLines w:val="0"/>
        <w:pageBreakBefore w:val="0"/>
        <w:widowControl/>
        <w:kinsoku/>
        <w:wordWrap/>
        <w:overflowPunct/>
        <w:topLinePunct w:val="0"/>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bCs/>
          <w:color w:val="000000"/>
          <w:sz w:val="32"/>
          <w:szCs w:val="32"/>
        </w:rPr>
        <w:t>广州市增城正维谦便利店</w:t>
      </w:r>
      <w:r>
        <w:rPr>
          <w:rFonts w:hint="eastAsia" w:ascii="仿宋" w:hAnsi="仿宋" w:eastAsia="仿宋" w:cs="仿宋"/>
          <w:color w:val="000000"/>
          <w:sz w:val="32"/>
          <w:szCs w:val="32"/>
        </w:rPr>
        <w:t>的《营业执照》及《食品经营许可证》复印件各1份；2、法定代表人伍健文的身份证复印件1份；3、现场检查笔录和询问调查笔录各1份；4、现场检查照片8张；5、部分产品的销售价格表复印件1份。</w:t>
      </w: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行政处罚依据和种类：</w:t>
      </w:r>
    </w:p>
    <w:p>
      <w:pPr>
        <w:keepNext w:val="0"/>
        <w:keepLines w:val="0"/>
        <w:pageBreakBefore w:val="0"/>
        <w:widowControl/>
        <w:kinsoku/>
        <w:wordWrap/>
        <w:overflowPunct/>
        <w:topLinePunct w:val="0"/>
        <w:bidi w:val="0"/>
        <w:adjustRightInd w:val="0"/>
        <w:snapToGrid w:val="0"/>
        <w:spacing w:line="440" w:lineRule="exac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对于你单位未查验相关的合格证明文件的行为，依据《中华人民共和国食品安全法》第一百二十六条第一款第（三）项“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w:t>
      </w: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黑体" w:hAnsi="黑体" w:eastAsia="黑体"/>
          <w:b/>
          <w:color w:val="000000"/>
          <w:sz w:val="32"/>
        </w:rPr>
      </w:pPr>
      <w:r>
        <w:rPr>
          <w:rFonts w:hint="eastAsia" w:ascii="仿宋" w:hAnsi="仿宋" w:eastAsia="仿宋" w:cs="仿宋"/>
          <w:color w:val="000000"/>
          <w:sz w:val="32"/>
          <w:szCs w:val="32"/>
        </w:rPr>
        <w:t>制度；……”的规定，本局决定对你单位处罚如下：给予警告。</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行政处罚决定书(拟稿)</w:t>
      </w:r>
    </w:p>
    <w:p>
      <w:pPr>
        <w:autoSpaceDE w:val="0"/>
        <w:autoSpaceDN w:val="0"/>
        <w:ind w:right="400"/>
        <w:jc w:val="center"/>
        <w:rPr>
          <w:rFonts w:hint="eastAsia" w:ascii="仿宋" w:hAnsi="仿宋" w:eastAsia="仿宋" w:cs="仿宋"/>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67456" behindDoc="0" locked="0" layoutInCell="1" allowOverlap="1">
                <wp:simplePos x="0" y="0"/>
                <wp:positionH relativeFrom="column">
                  <wp:posOffset>-185420</wp:posOffset>
                </wp:positionH>
                <wp:positionV relativeFrom="paragraph">
                  <wp:posOffset>193675</wp:posOffset>
                </wp:positionV>
                <wp:extent cx="5615940" cy="635"/>
                <wp:effectExtent l="0" t="0" r="0" b="0"/>
                <wp:wrapNone/>
                <wp:docPr id="3"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14.6pt;margin-top:15.25pt;height:0.05pt;width:442.2pt;z-index:251667456;mso-width-relative:page;mso-height-relative:page;" filled="f" stroked="t" coordsize="21600,21600" o:gfxdata="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M5iabWAAAACQEAAA8AAAAAAAAAAQAgAAAAIgAAAGRycy9kb3ducmV2Lnht&#10;bFBLAQIUABQAAAAIAIdO4kDeZQ4MwgEAAI4DAAAOAAAAAAAAAAEAIAAAACUBAABkcnMvZTJvRG9j&#10;LnhtbFBLBQYAAAAABgAGAFkBAABZBQ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19</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3</w:t>
      </w:r>
      <w:r>
        <w:rPr>
          <w:rFonts w:hint="eastAsia" w:ascii="仿宋_GB2312" w:hAnsi="仿宋" w:eastAsia="仿宋_GB2312"/>
          <w:color w:val="000000"/>
          <w:kern w:val="0"/>
          <w:sz w:val="20"/>
        </w:rPr>
        <w:t>页  共4页</w:t>
      </w: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对于你单位销售无中文标签食品的行为，依据《中华人民共和国食品安全法》第一百二十五条第一款第（二）项“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的规定，鉴于你单位属初次违法、无主观恶意，其违法行为未造成严重后果，本局决定对你单位从轻处罚如下：没收涉案的无中文标签的维他奶豆奶3箱（24支/箱），维他港式奶茶饮品2箱（24支/箱），阳光柠檬茶4箱（24支/箱），维他芒果汁饮品1箱（24支/箱），维他柠檬茶饮品10箱（24支/箱），“carlo rossi（California red）”红酒2箱（6支/箱）；2、罚款13000元。</w:t>
      </w:r>
    </w:p>
    <w:p>
      <w:pPr>
        <w:keepNext w:val="0"/>
        <w:keepLines w:val="0"/>
        <w:pageBreakBefore w:val="0"/>
        <w:widowControl/>
        <w:kinsoku/>
        <w:wordWrap/>
        <w:overflowPunct/>
        <w:topLinePunct w:val="0"/>
        <w:bidi w:val="0"/>
        <w:adjustRightInd w:val="0"/>
        <w:snapToGrid w:val="0"/>
        <w:spacing w:line="440" w:lineRule="exac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以上合并处罚如下：1、警告；2、没收涉案的无中文标签的维他奶豆奶3箱（24支/箱），维他港式奶茶饮品2箱（24支/箱），阳光柠檬茶4箱（24支/箱），维他芒果汁饮品1箱（24支/箱），维他柠檬茶饮品10箱（24支/箱），“carlo rossi（California red）”红酒2箱（6支/箱）；3、罚款13000元。</w:t>
      </w:r>
    </w:p>
    <w:p>
      <w:pPr>
        <w:keepNext w:val="0"/>
        <w:keepLines w:val="0"/>
        <w:pageBreakBefore w:val="0"/>
        <w:widowControl/>
        <w:kinsoku/>
        <w:wordWrap/>
        <w:overflowPunct/>
        <w:topLinePunct w:val="0"/>
        <w:bidi w:val="0"/>
        <w:adjustRightInd w:val="0"/>
        <w:snapToGrid w:val="0"/>
        <w:spacing w:line="44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sz w:val="32"/>
          <w:szCs w:val="32"/>
        </w:rPr>
        <w:t>请你单位在接到本处罚决定书之日起15日内将罚没款缴到广州市非税收入缴款通知书</w:t>
      </w:r>
      <w:r>
        <w:rPr>
          <w:rFonts w:hint="eastAsia" w:ascii="仿宋" w:hAnsi="仿宋" w:eastAsia="仿宋" w:cs="仿宋"/>
          <w:sz w:val="32"/>
          <w:szCs w:val="32"/>
        </w:rPr>
        <w:t>上指定的</w:t>
      </w:r>
      <w:r>
        <w:rPr>
          <w:rFonts w:hint="eastAsia" w:ascii="仿宋" w:hAnsi="仿宋" w:eastAsia="仿宋" w:cs="仿宋"/>
          <w:color w:val="000000"/>
          <w:kern w:val="0"/>
          <w:sz w:val="32"/>
          <w:szCs w:val="32"/>
        </w:rPr>
        <w:t>银行。逾期不缴纳罚没款的，根据《中华人民共和国行政处罚法》第五十一条</w:t>
      </w: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color w:val="000000"/>
          <w:kern w:val="0"/>
          <w:sz w:val="32"/>
          <w:szCs w:val="32"/>
        </w:rPr>
      </w:pP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行政处罚决定书(拟稿)</w:t>
      </w:r>
    </w:p>
    <w:p>
      <w:pPr>
        <w:autoSpaceDE w:val="0"/>
        <w:autoSpaceDN w:val="0"/>
        <w:ind w:right="400"/>
        <w:jc w:val="center"/>
        <w:rPr>
          <w:rFonts w:hint="eastAsia" w:ascii="仿宋" w:hAnsi="仿宋" w:eastAsia="仿宋" w:cs="仿宋"/>
          <w:color w:val="000000"/>
          <w:kern w:val="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73600" behindDoc="0" locked="0" layoutInCell="1" allowOverlap="1">
                <wp:simplePos x="0" y="0"/>
                <wp:positionH relativeFrom="column">
                  <wp:posOffset>-12700</wp:posOffset>
                </wp:positionH>
                <wp:positionV relativeFrom="paragraph">
                  <wp:posOffset>190500</wp:posOffset>
                </wp:positionV>
                <wp:extent cx="5615940" cy="635"/>
                <wp:effectExtent l="0" t="0" r="0" b="0"/>
                <wp:wrapNone/>
                <wp:docPr id="4"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1pt;margin-top:15pt;height:0.05pt;width:442.2pt;z-index:251673600;mso-width-relative:page;mso-height-relative:page;" filled="f" stroked="t" coordsize="21600,21600" o:gfxdata="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1yBb3WAAAACAEAAA8AAAAAAAAAAQAgAAAAIgAAAGRycy9kb3ducmV2Lnht&#10;bFBLAQIUABQAAAAIAIdO4kAIPt8LwgEAAI4DAAAOAAAAAAAAAAEAIAAAACUBAABkcnMvZTJvRG9j&#10;LnhtbFBLBQYAAAAABgAGAFkBAABZBQ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19</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4</w:t>
      </w:r>
      <w:r>
        <w:rPr>
          <w:rFonts w:hint="eastAsia" w:ascii="仿宋_GB2312" w:hAnsi="仿宋" w:eastAsia="仿宋_GB2312"/>
          <w:color w:val="000000"/>
          <w:kern w:val="0"/>
          <w:sz w:val="20"/>
        </w:rPr>
        <w:t>页  共4页</w:t>
      </w: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kern w:val="0"/>
          <w:sz w:val="32"/>
          <w:szCs w:val="32"/>
        </w:rPr>
        <w:t>第一项的规定，每日按罚款数额的3%加处罚款，并将依法申请人民法院强制执行。</w:t>
      </w:r>
    </w:p>
    <w:p>
      <w:pPr>
        <w:keepNext w:val="0"/>
        <w:keepLines w:val="0"/>
        <w:pageBreakBefore w:val="0"/>
        <w:widowControl/>
        <w:kinsoku/>
        <w:wordWrap/>
        <w:overflowPunct/>
        <w:topLinePunct w:val="0"/>
        <w:autoSpaceDE w:val="0"/>
        <w:autoSpaceDN w:val="0"/>
        <w:bidi w:val="0"/>
        <w:adjustRightInd w:val="0"/>
        <w:snapToGrid w:val="0"/>
        <w:spacing w:line="440" w:lineRule="exact"/>
        <w:ind w:left="105" w:leftChars="50"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keepNext w:val="0"/>
        <w:keepLines w:val="0"/>
        <w:pageBreakBefore w:val="0"/>
        <w:widowControl/>
        <w:kinsoku/>
        <w:wordWrap/>
        <w:overflowPunct/>
        <w:topLinePunct w:val="0"/>
        <w:autoSpaceDE w:val="0"/>
        <w:autoSpaceDN w:val="0"/>
        <w:bidi w:val="0"/>
        <w:adjustRightInd w:val="0"/>
        <w:snapToGrid w:val="0"/>
        <w:spacing w:line="440" w:lineRule="exact"/>
        <w:ind w:left="105" w:leftChars="50" w:firstLine="640" w:firstLineChars="200"/>
        <w:jc w:val="left"/>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overflowPunct/>
        <w:topLinePunct w:val="0"/>
        <w:bidi w:val="0"/>
        <w:adjustRightInd w:val="0"/>
        <w:snapToGrid w:val="0"/>
        <w:spacing w:line="440" w:lineRule="exact"/>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w:t>
      </w:r>
    </w:p>
    <w:p>
      <w:pPr>
        <w:keepNext w:val="0"/>
        <w:keepLines w:val="0"/>
        <w:pageBreakBefore w:val="0"/>
        <w:widowControl/>
        <w:kinsoku/>
        <w:wordWrap/>
        <w:overflowPunct/>
        <w:topLinePunct w:val="0"/>
        <w:bidi w:val="0"/>
        <w:adjustRightInd w:val="0"/>
        <w:snapToGrid w:val="0"/>
        <w:spacing w:line="440" w:lineRule="exact"/>
        <w:jc w:val="righ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广州市增城区食品药品监督管理局</w:t>
      </w:r>
    </w:p>
    <w:p>
      <w:pPr>
        <w:keepNext w:val="0"/>
        <w:keepLines w:val="0"/>
        <w:pageBreakBefore w:val="0"/>
        <w:widowControl/>
        <w:kinsoku/>
        <w:wordWrap/>
        <w:overflowPunct/>
        <w:topLinePunct w:val="0"/>
        <w:bidi w:val="0"/>
        <w:adjustRightInd w:val="0"/>
        <w:snapToGrid w:val="0"/>
        <w:spacing w:line="440" w:lineRule="exact"/>
        <w:ind w:left="4469" w:leftChars="2128" w:firstLine="4480" w:firstLineChars="14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val="en-US" w:eastAsia="zh-CN"/>
        </w:rPr>
        <w:t>2018</w:t>
      </w:r>
      <w:r>
        <w:rPr>
          <w:rFonts w:hint="eastAsia" w:ascii="仿宋" w:hAnsi="仿宋" w:eastAsia="仿宋" w:cs="仿宋"/>
          <w:color w:val="000000"/>
          <w:kern w:val="0"/>
          <w:sz w:val="32"/>
          <w:szCs w:val="32"/>
        </w:rPr>
        <w:t xml:space="preserve">年 </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 xml:space="preserve"> 月 </w:t>
      </w:r>
      <w:r>
        <w:rPr>
          <w:rFonts w:hint="eastAsia" w:ascii="仿宋" w:hAnsi="仿宋" w:eastAsia="仿宋" w:cs="仿宋"/>
          <w:color w:val="000000"/>
          <w:kern w:val="0"/>
          <w:sz w:val="32"/>
          <w:szCs w:val="32"/>
          <w:lang w:val="en-US" w:eastAsia="zh-CN"/>
        </w:rPr>
        <w:t>3</w:t>
      </w:r>
      <w:bookmarkStart w:id="0" w:name="_GoBack"/>
      <w:bookmarkEnd w:id="0"/>
      <w:r>
        <w:rPr>
          <w:rFonts w:hint="eastAsia" w:ascii="仿宋" w:hAnsi="仿宋" w:eastAsia="仿宋" w:cs="仿宋"/>
          <w:color w:val="000000"/>
          <w:kern w:val="0"/>
          <w:sz w:val="32"/>
          <w:szCs w:val="32"/>
        </w:rPr>
        <w:t xml:space="preserve"> 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docPartObj>
        <w:docPartGallery w:val="autotext"/>
      </w:docPartObj>
    </w:sdtPr>
    <w:sdtContent>
      <w:sdt>
        <w:sdtPr>
          <w:id w:val="98381352"/>
          <w:docPartObj>
            <w:docPartGallery w:val="autotext"/>
          </w:docPartObj>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51C4E"/>
    <w:rsid w:val="00070A16"/>
    <w:rsid w:val="00091769"/>
    <w:rsid w:val="000A0226"/>
    <w:rsid w:val="000B213A"/>
    <w:rsid w:val="001724F1"/>
    <w:rsid w:val="00172A27"/>
    <w:rsid w:val="0018604C"/>
    <w:rsid w:val="00186E6C"/>
    <w:rsid w:val="00190F95"/>
    <w:rsid w:val="001D358F"/>
    <w:rsid w:val="00210CC1"/>
    <w:rsid w:val="00212A10"/>
    <w:rsid w:val="00214984"/>
    <w:rsid w:val="002509EA"/>
    <w:rsid w:val="00250C5A"/>
    <w:rsid w:val="002613FC"/>
    <w:rsid w:val="00294F73"/>
    <w:rsid w:val="002A19EA"/>
    <w:rsid w:val="002A3D72"/>
    <w:rsid w:val="002E0939"/>
    <w:rsid w:val="002E1853"/>
    <w:rsid w:val="00320D30"/>
    <w:rsid w:val="0033779E"/>
    <w:rsid w:val="00341E64"/>
    <w:rsid w:val="003424C4"/>
    <w:rsid w:val="00347BA8"/>
    <w:rsid w:val="00355A0D"/>
    <w:rsid w:val="003A57EE"/>
    <w:rsid w:val="003B6508"/>
    <w:rsid w:val="003C796A"/>
    <w:rsid w:val="003E3219"/>
    <w:rsid w:val="00406B2B"/>
    <w:rsid w:val="00417A77"/>
    <w:rsid w:val="0047064C"/>
    <w:rsid w:val="004A02DE"/>
    <w:rsid w:val="005003F4"/>
    <w:rsid w:val="005132B7"/>
    <w:rsid w:val="00517A45"/>
    <w:rsid w:val="00542650"/>
    <w:rsid w:val="00590AA2"/>
    <w:rsid w:val="005C74CA"/>
    <w:rsid w:val="005D1F3C"/>
    <w:rsid w:val="005F3093"/>
    <w:rsid w:val="005F412D"/>
    <w:rsid w:val="005F6961"/>
    <w:rsid w:val="00620B38"/>
    <w:rsid w:val="00630D1B"/>
    <w:rsid w:val="00645D72"/>
    <w:rsid w:val="00685CAC"/>
    <w:rsid w:val="006B78CB"/>
    <w:rsid w:val="006D2383"/>
    <w:rsid w:val="006D4FCF"/>
    <w:rsid w:val="0074054B"/>
    <w:rsid w:val="007502F7"/>
    <w:rsid w:val="00766C4C"/>
    <w:rsid w:val="00801522"/>
    <w:rsid w:val="0089247D"/>
    <w:rsid w:val="00901AFA"/>
    <w:rsid w:val="00915A2F"/>
    <w:rsid w:val="00966A89"/>
    <w:rsid w:val="00991A38"/>
    <w:rsid w:val="009C2121"/>
    <w:rsid w:val="00A04BFA"/>
    <w:rsid w:val="00A47DB0"/>
    <w:rsid w:val="00AA1B06"/>
    <w:rsid w:val="00B05171"/>
    <w:rsid w:val="00B13FCC"/>
    <w:rsid w:val="00B16AB9"/>
    <w:rsid w:val="00B177AC"/>
    <w:rsid w:val="00B25CB0"/>
    <w:rsid w:val="00B57C34"/>
    <w:rsid w:val="00B7799A"/>
    <w:rsid w:val="00B8083B"/>
    <w:rsid w:val="00B97D3B"/>
    <w:rsid w:val="00BD75D2"/>
    <w:rsid w:val="00BD7D03"/>
    <w:rsid w:val="00BF181D"/>
    <w:rsid w:val="00C23FBA"/>
    <w:rsid w:val="00C31414"/>
    <w:rsid w:val="00C50B19"/>
    <w:rsid w:val="00C55ECB"/>
    <w:rsid w:val="00C5774B"/>
    <w:rsid w:val="00CC7A9F"/>
    <w:rsid w:val="00D16E3A"/>
    <w:rsid w:val="00D34A26"/>
    <w:rsid w:val="00D64316"/>
    <w:rsid w:val="00E11A4D"/>
    <w:rsid w:val="00EC244F"/>
    <w:rsid w:val="00EE02C1"/>
    <w:rsid w:val="00F20057"/>
    <w:rsid w:val="00F2659A"/>
    <w:rsid w:val="00F47E15"/>
    <w:rsid w:val="00F51FDC"/>
    <w:rsid w:val="00F81037"/>
    <w:rsid w:val="00F92A28"/>
    <w:rsid w:val="00FA5DA7"/>
    <w:rsid w:val="00FB2D28"/>
    <w:rsid w:val="00FC1960"/>
    <w:rsid w:val="00FD19A6"/>
    <w:rsid w:val="00FD670C"/>
    <w:rsid w:val="00FF5F12"/>
    <w:rsid w:val="1976669C"/>
    <w:rsid w:val="31284C06"/>
    <w:rsid w:val="66ED1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405</Words>
  <Characters>2310</Characters>
  <Lines>19</Lines>
  <Paragraphs>5</Paragraphs>
  <TotalTime>2</TotalTime>
  <ScaleCrop>false</ScaleCrop>
  <LinksUpToDate>false</LinksUpToDate>
  <CharactersWithSpaces>2710</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 Right now</cp:lastModifiedBy>
  <cp:lastPrinted>2018-02-27T03:32:00Z</cp:lastPrinted>
  <dcterms:modified xsi:type="dcterms:W3CDTF">2018-07-20T03:50:27Z</dcterms:modified>
  <dc:title>食品药品行政处罚文书</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