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BD3" w:rsidRDefault="00CB2BD3" w:rsidP="00A44E60">
      <w:pPr>
        <w:spacing w:line="360" w:lineRule="auto"/>
        <w:rPr>
          <w:rFonts w:ascii="仿宋_GB2312" w:eastAsia="仿宋_GB2312" w:hAnsi="仿宋"/>
          <w:color w:val="000000"/>
          <w:sz w:val="32"/>
          <w:szCs w:val="32"/>
        </w:rPr>
      </w:pPr>
      <w:r>
        <w:rPr>
          <w:rFonts w:ascii="仿宋_GB2312" w:eastAsia="仿宋_GB2312" w:hAnsi="仿宋" w:hint="eastAsia"/>
          <w:b/>
          <w:color w:val="000000"/>
          <w:sz w:val="32"/>
          <w:szCs w:val="32"/>
        </w:rPr>
        <w:t>违法事实：</w:t>
      </w:r>
      <w:r w:rsidRPr="00C23B9C">
        <w:rPr>
          <w:rFonts w:ascii="仿宋_GB2312" w:eastAsia="仿宋_GB2312" w:hAnsi="仿宋"/>
          <w:color w:val="000000"/>
          <w:sz w:val="32"/>
          <w:szCs w:val="32"/>
        </w:rPr>
        <w:t>2018</w:t>
      </w:r>
      <w:r w:rsidRPr="00C23B9C">
        <w:rPr>
          <w:rFonts w:ascii="仿宋_GB2312" w:eastAsia="仿宋_GB2312" w:hAnsi="仿宋" w:hint="eastAsia"/>
          <w:color w:val="000000"/>
          <w:sz w:val="32"/>
          <w:szCs w:val="32"/>
        </w:rPr>
        <w:t>年</w:t>
      </w:r>
      <w:r w:rsidRPr="00C23B9C">
        <w:rPr>
          <w:rFonts w:ascii="仿宋_GB2312" w:eastAsia="仿宋_GB2312" w:hAnsi="仿宋"/>
          <w:color w:val="000000"/>
          <w:sz w:val="32"/>
          <w:szCs w:val="32"/>
        </w:rPr>
        <w:t>3</w:t>
      </w:r>
      <w:r w:rsidRPr="00C23B9C">
        <w:rPr>
          <w:rFonts w:ascii="仿宋_GB2312" w:eastAsia="仿宋_GB2312" w:hAnsi="仿宋" w:hint="eastAsia"/>
          <w:color w:val="000000"/>
          <w:sz w:val="32"/>
          <w:szCs w:val="32"/>
        </w:rPr>
        <w:t>月</w:t>
      </w:r>
      <w:r>
        <w:rPr>
          <w:rFonts w:ascii="仿宋_GB2312" w:eastAsia="仿宋_GB2312" w:hAnsi="仿宋"/>
          <w:color w:val="000000"/>
          <w:sz w:val="32"/>
          <w:szCs w:val="32"/>
        </w:rPr>
        <w:t>30</w:t>
      </w:r>
      <w:r w:rsidRPr="00C23B9C">
        <w:rPr>
          <w:rFonts w:ascii="仿宋_GB2312" w:eastAsia="仿宋_GB2312" w:hAnsi="仿宋" w:hint="eastAsia"/>
          <w:color w:val="000000"/>
          <w:sz w:val="32"/>
          <w:szCs w:val="32"/>
        </w:rPr>
        <w:t>日</w:t>
      </w:r>
      <w:r>
        <w:rPr>
          <w:rFonts w:ascii="仿宋_GB2312" w:eastAsia="仿宋_GB2312" w:hAnsi="仿宋" w:hint="eastAsia"/>
          <w:color w:val="000000"/>
          <w:sz w:val="32"/>
          <w:szCs w:val="32"/>
        </w:rPr>
        <w:t>，我局执法人员在你单位</w:t>
      </w:r>
      <w:r w:rsidRPr="00557D3F">
        <w:rPr>
          <w:rFonts w:ascii="仿宋_GB2312" w:eastAsia="仿宋_GB2312" w:hAnsi="仿宋" w:hint="eastAsia"/>
          <w:color w:val="000000"/>
          <w:sz w:val="32"/>
          <w:szCs w:val="32"/>
        </w:rPr>
        <w:t>营业场所内</w:t>
      </w:r>
      <w:r>
        <w:rPr>
          <w:rFonts w:ascii="仿宋_GB2312" w:eastAsia="仿宋_GB2312" w:hAnsi="仿宋" w:hint="eastAsia"/>
          <w:color w:val="000000"/>
          <w:sz w:val="32"/>
          <w:szCs w:val="32"/>
        </w:rPr>
        <w:t>发现有一批</w:t>
      </w:r>
      <w:r w:rsidRPr="00C23B9C">
        <w:rPr>
          <w:rFonts w:ascii="仿宋_GB2312" w:eastAsia="仿宋_GB2312" w:hAnsi="仿宋" w:hint="eastAsia"/>
          <w:color w:val="000000"/>
          <w:sz w:val="32"/>
          <w:szCs w:val="32"/>
        </w:rPr>
        <w:t>包括“</w:t>
      </w:r>
      <w:r w:rsidRPr="000410E5">
        <w:rPr>
          <w:rFonts w:ascii="仿宋_GB2312" w:eastAsia="仿宋_GB2312" w:hAnsi="仿宋" w:hint="eastAsia"/>
          <w:color w:val="000000"/>
          <w:sz w:val="32"/>
          <w:szCs w:val="32"/>
        </w:rPr>
        <w:t>天冬</w:t>
      </w:r>
      <w:r w:rsidRPr="00C23B9C">
        <w:rPr>
          <w:rFonts w:ascii="仿宋_GB2312" w:eastAsia="仿宋_GB2312" w:hAnsi="仿宋" w:hint="eastAsia"/>
          <w:color w:val="000000"/>
          <w:sz w:val="32"/>
          <w:szCs w:val="32"/>
        </w:rPr>
        <w:t>”</w:t>
      </w:r>
      <w:r>
        <w:rPr>
          <w:rFonts w:ascii="仿宋_GB2312" w:eastAsia="仿宋_GB2312" w:hAnsi="仿宋" w:hint="eastAsia"/>
          <w:color w:val="000000"/>
          <w:sz w:val="32"/>
          <w:szCs w:val="32"/>
        </w:rPr>
        <w:t>等中药饮片，该批中药饮片上未标识生产批号等信息，同时你单位现场未能提供该批药品的进货单据和发票。你单位未能提供上述药品的购进单据和发票，未从具有药品生产、经营资格的企业购进药品。依据《中华人民共和国药品管理法》第四十九条第三款第（二）项的规定：“　有下列情形之一的药品，按劣药论处</w:t>
      </w:r>
      <w:r>
        <w:rPr>
          <w:rFonts w:ascii="仿宋_GB2312" w:eastAsia="仿宋_GB2312" w:hAnsi="仿宋"/>
          <w:color w:val="000000"/>
          <w:sz w:val="32"/>
          <w:szCs w:val="32"/>
        </w:rPr>
        <w:t>: (</w:t>
      </w:r>
      <w:r>
        <w:rPr>
          <w:rFonts w:ascii="仿宋_GB2312" w:eastAsia="仿宋_GB2312" w:hAnsi="仿宋" w:hint="eastAsia"/>
          <w:color w:val="000000"/>
          <w:sz w:val="32"/>
          <w:szCs w:val="32"/>
        </w:rPr>
        <w:t>二</w:t>
      </w:r>
      <w:r>
        <w:rPr>
          <w:rFonts w:ascii="仿宋_GB2312" w:eastAsia="仿宋_GB2312" w:hAnsi="仿宋"/>
          <w:color w:val="000000"/>
          <w:sz w:val="32"/>
          <w:szCs w:val="32"/>
        </w:rPr>
        <w:t>)</w:t>
      </w:r>
      <w:r>
        <w:rPr>
          <w:rFonts w:ascii="仿宋_GB2312" w:eastAsia="仿宋_GB2312" w:hAnsi="仿宋" w:hint="eastAsia"/>
          <w:color w:val="000000"/>
          <w:sz w:val="32"/>
          <w:szCs w:val="32"/>
        </w:rPr>
        <w:t>不注明或者更改生产批号的”，上述中药饮片为劣药，你单位销售劣药。经调查，上述药品的涉案货值为</w:t>
      </w:r>
      <w:r>
        <w:rPr>
          <w:rFonts w:ascii="仿宋_GB2312" w:eastAsia="仿宋_GB2312" w:hAnsi="仿宋"/>
          <w:color w:val="000000"/>
          <w:sz w:val="32"/>
          <w:szCs w:val="32"/>
        </w:rPr>
        <w:t>**</w:t>
      </w:r>
      <w:r>
        <w:rPr>
          <w:rFonts w:ascii="仿宋_GB2312" w:eastAsia="仿宋_GB2312" w:hAnsi="仿宋" w:hint="eastAsia"/>
          <w:color w:val="000000"/>
          <w:sz w:val="32"/>
          <w:szCs w:val="32"/>
        </w:rPr>
        <w:t>元，违法所得无法认定。你单位未从具有药品生产、经营资格的企业购进药品的行为违反了《中华人民共和国药品管理法》第三十四条的规定：“药品生产企业、药品经营企业、医疗机构必须从具有药品生产、经营资格的企业购进药品；但是，购进没有实施批准文号管理的中药材除外”，你单位销售劣药的行为违反了《中华人民共和国药品管理法》第四十九条第一款的规定：“禁止生产、销售劣药”。</w:t>
      </w:r>
    </w:p>
    <w:p w:rsidR="00CB2BD3" w:rsidRDefault="00CB2BD3" w:rsidP="00A44E60">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173C6B">
        <w:rPr>
          <w:rFonts w:ascii="仿宋_GB2312" w:eastAsia="仿宋_GB2312" w:hAnsi="仿宋"/>
          <w:color w:val="000000"/>
          <w:sz w:val="32"/>
          <w:szCs w:val="32"/>
        </w:rPr>
        <w:t>1</w:t>
      </w:r>
      <w:r w:rsidRPr="00173C6B">
        <w:rPr>
          <w:rFonts w:ascii="仿宋_GB2312" w:eastAsia="仿宋_GB2312" w:hAnsi="仿宋" w:hint="eastAsia"/>
          <w:color w:val="000000"/>
          <w:sz w:val="32"/>
          <w:szCs w:val="32"/>
        </w:rPr>
        <w:t>、你单位</w:t>
      </w:r>
      <w:bookmarkStart w:id="0" w:name="_GoBack"/>
      <w:bookmarkEnd w:id="0"/>
      <w:r w:rsidRPr="00173C6B">
        <w:rPr>
          <w:rFonts w:ascii="仿宋_GB2312" w:eastAsia="仿宋_GB2312" w:hAnsi="仿宋" w:hint="eastAsia"/>
          <w:color w:val="000000"/>
          <w:sz w:val="32"/>
          <w:szCs w:val="32"/>
        </w:rPr>
        <w:t>《营业执照》复印件、《药品经营许可证》复印件、《药品经营质量管理规范认证证书》复印件、负责人身份证复印件；</w:t>
      </w:r>
      <w:r w:rsidRPr="00173C6B">
        <w:rPr>
          <w:rFonts w:ascii="仿宋_GB2312" w:eastAsia="仿宋_GB2312" w:hAnsi="仿宋"/>
          <w:color w:val="000000"/>
          <w:sz w:val="32"/>
          <w:szCs w:val="32"/>
        </w:rPr>
        <w:t>2</w:t>
      </w:r>
      <w:r w:rsidRPr="00173C6B">
        <w:rPr>
          <w:rFonts w:ascii="仿宋_GB2312" w:eastAsia="仿宋_GB2312" w:hAnsi="仿宋" w:hint="eastAsia"/>
          <w:color w:val="000000"/>
          <w:sz w:val="32"/>
          <w:szCs w:val="32"/>
        </w:rPr>
        <w:t>、现场检查笔录、照片、询问调查笔录等。</w:t>
      </w:r>
    </w:p>
    <w:p w:rsidR="00CB2BD3" w:rsidRDefault="00CB2BD3" w:rsidP="00A44E60">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Pr>
          <w:rFonts w:ascii="仿宋_GB2312" w:eastAsia="仿宋_GB2312" w:hAnsi="仿宋" w:hint="eastAsia"/>
          <w:color w:val="000000"/>
          <w:sz w:val="32"/>
          <w:szCs w:val="32"/>
        </w:rPr>
        <w:t>对你单位未从具有药品生产、经营资格的企业购进药品的行为，应当依据《中华人民共和国药品管理法》第七十九条的规定：“药品的生产企业、经营企业或者医疗机构违反本法第三十四条的规定，从无《药品生产许可证》、《药品经营许可证》的企业购进药品的，责令改正，没收违法购进的药品，并处违法购进药品货值金额二倍以上五倍以下的罚款；有违法所得的，没收违法所得；情节严重的，吊销《药品生产许可证》、《药品经营许可证》或者医疗机构执业许可证书”予以相应的行政处罚，对你单位销售劣药的行为应当依据《中华人民共和国药品管理法》第七十四条的规定：“</w:t>
      </w:r>
      <w:r w:rsidRPr="00F4574D">
        <w:rPr>
          <w:rFonts w:ascii="仿宋_GB2312" w:eastAsia="仿宋_GB2312" w:hAnsi="仿宋" w:hint="eastAsia"/>
          <w:color w:val="000000"/>
          <w:sz w:val="32"/>
          <w:szCs w:val="32"/>
        </w:rPr>
        <w:t>生产、销售劣药的，没收违法生产、销售的药品和违法所得，并处违法生产、销售药品货值金额一倍以上三倍以下的罚款；情节严重的，责令停产、停业整顿或者撤销药品批准证明文件、吊销《药品生产许可证》、《药品经营许可证》或者《医疗机构制剂许可证》；构成犯罪的，依法追究刑事责任。</w:t>
      </w:r>
      <w:r>
        <w:rPr>
          <w:rFonts w:ascii="仿宋_GB2312" w:eastAsia="仿宋_GB2312" w:hAnsi="仿宋" w:hint="eastAsia"/>
          <w:color w:val="000000"/>
          <w:sz w:val="32"/>
          <w:szCs w:val="32"/>
        </w:rPr>
        <w:t>”给予相应的行政处罚。鉴于你单位的同一违法行为违反了一部法律法规两个不同内容的法条，依据《中华人民共和国药品管理法》第七十九条的规定，我局决定对你单位从重处罚如下：</w:t>
      </w:r>
      <w:r>
        <w:rPr>
          <w:rFonts w:ascii="仿宋_GB2312" w:eastAsia="仿宋_GB2312" w:hAnsi="仿宋"/>
          <w:color w:val="000000"/>
          <w:sz w:val="32"/>
          <w:szCs w:val="32"/>
        </w:rPr>
        <w:t>1</w:t>
      </w:r>
      <w:r>
        <w:rPr>
          <w:rFonts w:ascii="仿宋_GB2312" w:eastAsia="仿宋_GB2312" w:hAnsi="仿宋" w:hint="eastAsia"/>
          <w:color w:val="000000"/>
          <w:sz w:val="32"/>
          <w:szCs w:val="32"/>
        </w:rPr>
        <w:t>、没收扣押的物品；</w:t>
      </w:r>
      <w:r>
        <w:rPr>
          <w:rFonts w:ascii="仿宋_GB2312" w:eastAsia="仿宋_GB2312" w:hAnsi="仿宋"/>
          <w:color w:val="000000"/>
          <w:sz w:val="32"/>
          <w:szCs w:val="32"/>
        </w:rPr>
        <w:t>2</w:t>
      </w:r>
      <w:r>
        <w:rPr>
          <w:rFonts w:ascii="仿宋_GB2312" w:eastAsia="仿宋_GB2312" w:hAnsi="仿宋" w:hint="eastAsia"/>
          <w:color w:val="000000"/>
          <w:sz w:val="32"/>
          <w:szCs w:val="32"/>
        </w:rPr>
        <w:t>、</w:t>
      </w:r>
      <w:r w:rsidRPr="00C23B9C">
        <w:rPr>
          <w:rFonts w:ascii="仿宋_GB2312" w:eastAsia="仿宋_GB2312" w:hAnsi="仿宋" w:hint="eastAsia"/>
          <w:color w:val="000000"/>
          <w:sz w:val="32"/>
          <w:szCs w:val="32"/>
        </w:rPr>
        <w:t>处涉案货值</w:t>
      </w:r>
      <w:r w:rsidRPr="00C23B9C">
        <w:rPr>
          <w:rFonts w:ascii="仿宋_GB2312" w:eastAsia="仿宋_GB2312" w:hAnsi="仿宋"/>
          <w:color w:val="000000"/>
          <w:sz w:val="32"/>
          <w:szCs w:val="32"/>
        </w:rPr>
        <w:t>4</w:t>
      </w:r>
      <w:r w:rsidRPr="00C23B9C">
        <w:rPr>
          <w:rFonts w:ascii="仿宋_GB2312" w:eastAsia="仿宋_GB2312" w:hAnsi="仿宋" w:hint="eastAsia"/>
          <w:color w:val="000000"/>
          <w:sz w:val="32"/>
          <w:szCs w:val="32"/>
        </w:rPr>
        <w:t>倍罚款即</w:t>
      </w:r>
      <w:r>
        <w:rPr>
          <w:rFonts w:ascii="仿宋_GB2312" w:eastAsia="仿宋_GB2312" w:hAnsi="仿宋"/>
          <w:color w:val="000000"/>
          <w:sz w:val="32"/>
          <w:szCs w:val="32"/>
        </w:rPr>
        <w:t>1077</w:t>
      </w:r>
      <w:r w:rsidRPr="00C23B9C">
        <w:rPr>
          <w:rFonts w:ascii="仿宋_GB2312" w:eastAsia="仿宋_GB2312" w:hAnsi="仿宋" w:hint="eastAsia"/>
          <w:color w:val="000000"/>
          <w:sz w:val="32"/>
          <w:szCs w:val="32"/>
        </w:rPr>
        <w:t>元</w:t>
      </w:r>
      <w:r>
        <w:rPr>
          <w:rFonts w:ascii="仿宋_GB2312" w:eastAsia="仿宋_GB2312" w:hAnsi="仿宋" w:hint="eastAsia"/>
          <w:color w:val="000000"/>
          <w:sz w:val="32"/>
          <w:szCs w:val="32"/>
        </w:rPr>
        <w:t>。</w:t>
      </w:r>
    </w:p>
    <w:p w:rsidR="00CB2BD3" w:rsidRDefault="00CB2BD3" w:rsidP="00CB79CF">
      <w:pPr>
        <w:spacing w:line="360" w:lineRule="auto"/>
        <w:ind w:firstLineChars="200" w:firstLine="31680"/>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请在接到本处罚决定书之日起</w:t>
      </w:r>
      <w:r>
        <w:rPr>
          <w:rFonts w:ascii="仿宋_GB2312" w:eastAsia="仿宋_GB2312" w:hAnsi="仿宋_GB2312" w:cs="仿宋_GB2312"/>
          <w:color w:val="000000"/>
          <w:kern w:val="0"/>
          <w:sz w:val="32"/>
          <w:szCs w:val="32"/>
        </w:rPr>
        <w:t>15</w:t>
      </w:r>
      <w:r>
        <w:rPr>
          <w:rFonts w:ascii="仿宋_GB2312" w:eastAsia="仿宋_GB2312" w:hAnsi="仿宋_GB2312" w:cs="仿宋_GB2312" w:hint="eastAsia"/>
          <w:color w:val="000000"/>
          <w:kern w:val="0"/>
          <w:sz w:val="32"/>
          <w:szCs w:val="32"/>
        </w:rPr>
        <w:t>日内将罚没款缴到广州市非税收入缴款通知书上指定的银行。逾期不缴纳罚没款的，根据《中华人民共和国行政处罚法》第五十一条第</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一</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项的规定，每日按罚款数额的</w:t>
      </w:r>
      <w:r>
        <w:rPr>
          <w:rFonts w:ascii="仿宋_GB2312" w:eastAsia="仿宋_GB2312" w:hAnsi="仿宋_GB2312" w:cs="仿宋_GB2312"/>
          <w:color w:val="000000"/>
          <w:kern w:val="0"/>
          <w:sz w:val="32"/>
          <w:szCs w:val="32"/>
        </w:rPr>
        <w:t>3%</w:t>
      </w:r>
      <w:r>
        <w:rPr>
          <w:rFonts w:ascii="仿宋_GB2312" w:eastAsia="仿宋_GB2312" w:hAnsi="仿宋_GB2312" w:cs="仿宋_GB2312" w:hint="eastAsia"/>
          <w:color w:val="000000"/>
          <w:kern w:val="0"/>
          <w:sz w:val="32"/>
          <w:szCs w:val="32"/>
        </w:rPr>
        <w:t>加处罚款，并将</w:t>
      </w:r>
      <w:r>
        <w:rPr>
          <w:rFonts w:ascii="仿宋_GB2312" w:eastAsia="仿宋_GB2312" w:hAnsi="仿宋" w:cs="仿宋_GB2312" w:hint="eastAsia"/>
          <w:color w:val="000000"/>
          <w:kern w:val="0"/>
          <w:sz w:val="32"/>
          <w:szCs w:val="32"/>
        </w:rPr>
        <w:t>依法申请人民法院强制执行。</w:t>
      </w:r>
    </w:p>
    <w:p w:rsidR="00CB2BD3" w:rsidRDefault="00CB2BD3" w:rsidP="00A44E60">
      <w:pPr>
        <w:widowControl/>
        <w:spacing w:line="360" w:lineRule="auto"/>
        <w:rPr>
          <w:rFonts w:ascii="仿宋_GB2312" w:eastAsia="仿宋_GB2312" w:hAnsi="仿宋"/>
          <w:color w:val="000000"/>
          <w:kern w:val="0"/>
          <w:sz w:val="32"/>
          <w:szCs w:val="32"/>
        </w:rPr>
      </w:pPr>
      <w:r>
        <w:rPr>
          <w:rFonts w:ascii="仿宋_GB2312" w:eastAsia="仿宋_GB2312" w:hAnsi="仿宋" w:cs="仿宋_GB2312"/>
          <w:color w:val="000000"/>
          <w:kern w:val="0"/>
          <w:sz w:val="32"/>
          <w:szCs w:val="32"/>
        </w:rPr>
        <w:t xml:space="preserve">    </w:t>
      </w:r>
      <w:r>
        <w:rPr>
          <w:rFonts w:ascii="仿宋_GB2312" w:eastAsia="仿宋_GB2312" w:hAnsi="仿宋" w:cs="仿宋_GB2312" w:hint="eastAsia"/>
          <w:color w:val="000000"/>
          <w:kern w:val="0"/>
          <w:sz w:val="32"/>
          <w:szCs w:val="32"/>
        </w:rPr>
        <w:t>如不服本处罚决定，可在接到本处罚决定书之日起</w:t>
      </w:r>
      <w:r>
        <w:rPr>
          <w:rFonts w:ascii="仿宋_GB2312" w:eastAsia="仿宋_GB2312" w:hAnsi="仿宋" w:cs="仿宋_GB2312"/>
          <w:color w:val="000000"/>
          <w:kern w:val="0"/>
          <w:sz w:val="32"/>
          <w:szCs w:val="32"/>
        </w:rPr>
        <w:t>60</w:t>
      </w:r>
      <w:r>
        <w:rPr>
          <w:rFonts w:ascii="仿宋_GB2312" w:eastAsia="仿宋_GB2312" w:hAnsi="仿宋" w:cs="仿宋_GB2312" w:hint="eastAsia"/>
          <w:color w:val="000000"/>
          <w:kern w:val="0"/>
          <w:sz w:val="32"/>
          <w:szCs w:val="32"/>
        </w:rPr>
        <w:t>日内向</w:t>
      </w:r>
      <w:r>
        <w:rPr>
          <w:rFonts w:ascii="仿宋_GB2312" w:eastAsia="仿宋_GB2312" w:hAnsi="仿宋" w:cs="仿宋_GB2312" w:hint="eastAsia"/>
          <w:color w:val="000000"/>
          <w:sz w:val="32"/>
          <w:szCs w:val="32"/>
        </w:rPr>
        <w:t>广州市</w:t>
      </w:r>
      <w:r>
        <w:rPr>
          <w:rFonts w:ascii="仿宋_GB2312" w:eastAsia="仿宋_GB2312" w:hAnsi="仿宋" w:cs="仿宋_GB2312" w:hint="eastAsia"/>
          <w:color w:val="000000"/>
          <w:kern w:val="0"/>
          <w:sz w:val="32"/>
          <w:szCs w:val="32"/>
        </w:rPr>
        <w:t>食品药品监督管理局或者广州市</w:t>
      </w:r>
      <w:r>
        <w:rPr>
          <w:rFonts w:ascii="仿宋_GB2312" w:eastAsia="仿宋_GB2312" w:hAnsi="仿宋" w:cs="仿宋_GB2312" w:hint="eastAsia"/>
          <w:color w:val="000000"/>
          <w:sz w:val="32"/>
          <w:szCs w:val="32"/>
        </w:rPr>
        <w:t>增城区</w:t>
      </w:r>
      <w:r>
        <w:rPr>
          <w:rFonts w:ascii="仿宋_GB2312" w:eastAsia="仿宋_GB2312" w:hAnsi="仿宋" w:cs="仿宋_GB2312" w:hint="eastAsia"/>
          <w:color w:val="000000"/>
          <w:kern w:val="0"/>
          <w:sz w:val="32"/>
          <w:szCs w:val="32"/>
        </w:rPr>
        <w:t>人民政府申请行政复议，复议机关地址和电话分别为广州市荔湾区彭城东路</w:t>
      </w:r>
      <w:r>
        <w:rPr>
          <w:rFonts w:ascii="仿宋_GB2312" w:eastAsia="仿宋_GB2312" w:hAnsi="仿宋" w:cs="仿宋_GB2312"/>
          <w:color w:val="000000"/>
          <w:kern w:val="0"/>
          <w:sz w:val="32"/>
          <w:szCs w:val="32"/>
        </w:rPr>
        <w:t>16</w:t>
      </w:r>
      <w:r>
        <w:rPr>
          <w:rFonts w:ascii="仿宋_GB2312" w:eastAsia="仿宋_GB2312" w:hAnsi="仿宋" w:cs="仿宋_GB2312" w:hint="eastAsia"/>
          <w:color w:val="000000"/>
          <w:kern w:val="0"/>
          <w:sz w:val="32"/>
          <w:szCs w:val="32"/>
        </w:rPr>
        <w:t>号、</w:t>
      </w:r>
      <w:r>
        <w:rPr>
          <w:rFonts w:ascii="仿宋_GB2312" w:eastAsia="仿宋_GB2312" w:hAnsi="仿宋" w:cs="仿宋_GB2312"/>
          <w:color w:val="000000"/>
          <w:kern w:val="0"/>
          <w:sz w:val="32"/>
          <w:szCs w:val="32"/>
        </w:rPr>
        <w:t>81743215</w:t>
      </w:r>
      <w:r>
        <w:rPr>
          <w:rFonts w:ascii="仿宋_GB2312" w:eastAsia="仿宋_GB2312" w:hAnsi="仿宋" w:cs="仿宋_GB2312" w:hint="eastAsia"/>
          <w:color w:val="000000"/>
          <w:kern w:val="0"/>
          <w:sz w:val="32"/>
          <w:szCs w:val="32"/>
        </w:rPr>
        <w:t>和广州市增城区荔城街惠民路</w:t>
      </w:r>
      <w:r>
        <w:rPr>
          <w:rFonts w:ascii="仿宋_GB2312" w:eastAsia="仿宋_GB2312" w:hAnsi="仿宋" w:cs="仿宋_GB2312"/>
          <w:color w:val="000000"/>
          <w:kern w:val="0"/>
          <w:sz w:val="32"/>
          <w:szCs w:val="32"/>
        </w:rPr>
        <w:t>1</w:t>
      </w:r>
      <w:r>
        <w:rPr>
          <w:rFonts w:ascii="仿宋_GB2312" w:eastAsia="仿宋_GB2312" w:hAnsi="仿宋" w:cs="仿宋_GB2312" w:hint="eastAsia"/>
          <w:color w:val="000000"/>
          <w:kern w:val="0"/>
          <w:sz w:val="32"/>
          <w:szCs w:val="32"/>
        </w:rPr>
        <w:t>号</w:t>
      </w:r>
      <w:r>
        <w:rPr>
          <w:rFonts w:ascii="仿宋_GB2312" w:eastAsia="仿宋_GB2312" w:hAnsi="仿宋" w:cs="仿宋_GB2312"/>
          <w:color w:val="000000"/>
          <w:kern w:val="0"/>
          <w:sz w:val="32"/>
          <w:szCs w:val="32"/>
        </w:rPr>
        <w:t>426</w:t>
      </w:r>
      <w:r>
        <w:rPr>
          <w:rFonts w:ascii="仿宋_GB2312" w:eastAsia="仿宋_GB2312" w:hAnsi="仿宋" w:cs="仿宋_GB2312" w:hint="eastAsia"/>
          <w:color w:val="000000"/>
          <w:kern w:val="0"/>
          <w:sz w:val="32"/>
          <w:szCs w:val="32"/>
        </w:rPr>
        <w:t>室、</w:t>
      </w:r>
      <w:r>
        <w:rPr>
          <w:rFonts w:ascii="仿宋_GB2312" w:eastAsia="仿宋_GB2312" w:hAnsi="仿宋" w:cs="仿宋_GB2312"/>
          <w:color w:val="000000"/>
          <w:kern w:val="0"/>
          <w:sz w:val="32"/>
          <w:szCs w:val="32"/>
        </w:rPr>
        <w:t>32829072</w:t>
      </w:r>
      <w:r>
        <w:rPr>
          <w:rFonts w:ascii="仿宋_GB2312" w:eastAsia="仿宋_GB2312" w:hAnsi="仿宋" w:cs="仿宋_GB2312" w:hint="eastAsia"/>
          <w:color w:val="000000"/>
          <w:kern w:val="0"/>
          <w:sz w:val="32"/>
          <w:szCs w:val="32"/>
        </w:rPr>
        <w:t>。</w:t>
      </w:r>
      <w:r>
        <w:rPr>
          <w:rFonts w:ascii="仿宋_GB2312" w:eastAsia="仿宋_GB2312" w:hAnsi="仿宋" w:cs="仿宋_GB2312"/>
          <w:color w:val="000000"/>
          <w:kern w:val="0"/>
          <w:sz w:val="32"/>
          <w:szCs w:val="32"/>
        </w:rPr>
        <w:t> </w:t>
      </w:r>
      <w:r>
        <w:rPr>
          <w:rFonts w:ascii="仿宋_GB2312" w:eastAsia="仿宋_GB2312" w:hAnsi="仿宋" w:cs="仿宋_GB2312" w:hint="eastAsia"/>
          <w:color w:val="000000"/>
          <w:kern w:val="0"/>
          <w:sz w:val="32"/>
          <w:szCs w:val="32"/>
        </w:rPr>
        <w:t>也可以于</w:t>
      </w:r>
      <w:r>
        <w:rPr>
          <w:rFonts w:ascii="仿宋_GB2312" w:eastAsia="仿宋_GB2312" w:hAnsi="仿宋" w:cs="仿宋_GB2312"/>
          <w:color w:val="000000"/>
          <w:kern w:val="0"/>
          <w:sz w:val="32"/>
          <w:szCs w:val="32"/>
        </w:rPr>
        <w:t>6</w:t>
      </w:r>
      <w:r>
        <w:rPr>
          <w:rFonts w:ascii="仿宋_GB2312" w:eastAsia="仿宋_GB2312" w:hAnsi="仿宋" w:cs="仿宋_GB2312" w:hint="eastAsia"/>
          <w:color w:val="000000"/>
          <w:kern w:val="0"/>
          <w:sz w:val="32"/>
          <w:szCs w:val="32"/>
        </w:rPr>
        <w:t>个月内依法向广州</w:t>
      </w:r>
      <w:r>
        <w:rPr>
          <w:rFonts w:ascii="仿宋_GB2312" w:eastAsia="仿宋_GB2312" w:hAnsi="仿宋" w:cs="仿宋_GB2312" w:hint="eastAsia"/>
          <w:color w:val="000000"/>
          <w:sz w:val="32"/>
          <w:szCs w:val="32"/>
        </w:rPr>
        <w:t>铁路运输第一</w:t>
      </w:r>
      <w:r>
        <w:rPr>
          <w:rFonts w:ascii="仿宋_GB2312" w:eastAsia="仿宋_GB2312" w:hAnsi="仿宋" w:cs="仿宋_GB2312" w:hint="eastAsia"/>
          <w:color w:val="000000"/>
          <w:kern w:val="0"/>
          <w:sz w:val="32"/>
          <w:szCs w:val="32"/>
        </w:rPr>
        <w:t>法院提起行政诉讼。</w:t>
      </w:r>
      <w:r>
        <w:rPr>
          <w:rFonts w:ascii="仿宋_GB2312" w:eastAsia="仿宋_GB2312" w:hAnsi="仿宋" w:cs="仿宋_GB2312"/>
          <w:color w:val="000000"/>
          <w:kern w:val="0"/>
          <w:sz w:val="32"/>
          <w:szCs w:val="32"/>
        </w:rPr>
        <w:t xml:space="preserve">                            </w:t>
      </w:r>
    </w:p>
    <w:p w:rsidR="00CB2BD3" w:rsidRDefault="00CB2BD3" w:rsidP="00CB79CF">
      <w:pPr>
        <w:tabs>
          <w:tab w:val="left" w:pos="8364"/>
        </w:tabs>
        <w:autoSpaceDE w:val="0"/>
        <w:autoSpaceDN w:val="0"/>
        <w:adjustRightInd w:val="0"/>
        <w:spacing w:line="360" w:lineRule="auto"/>
        <w:ind w:firstLineChars="1000" w:firstLine="31680"/>
        <w:rPr>
          <w:rFonts w:ascii="仿宋_GB2312" w:eastAsia="仿宋_GB2312" w:hAnsi="仿宋" w:cs="仿宋_GB2312"/>
          <w:color w:val="000000"/>
          <w:kern w:val="0"/>
          <w:sz w:val="32"/>
          <w:szCs w:val="32"/>
        </w:rPr>
      </w:pPr>
    </w:p>
    <w:p w:rsidR="00CB2BD3" w:rsidRDefault="00CB2BD3" w:rsidP="00CB79CF">
      <w:pPr>
        <w:tabs>
          <w:tab w:val="left" w:pos="8364"/>
        </w:tabs>
        <w:autoSpaceDE w:val="0"/>
        <w:autoSpaceDN w:val="0"/>
        <w:adjustRightInd w:val="0"/>
        <w:spacing w:line="360" w:lineRule="auto"/>
        <w:ind w:firstLineChars="1000" w:firstLine="31680"/>
        <w:rPr>
          <w:rFonts w:ascii="仿宋_GB2312" w:eastAsia="仿宋_GB2312" w:hAnsi="仿宋" w:cs="仿宋_GB2312"/>
          <w:color w:val="000000"/>
          <w:kern w:val="0"/>
          <w:sz w:val="32"/>
          <w:szCs w:val="32"/>
        </w:rPr>
      </w:pPr>
    </w:p>
    <w:p w:rsidR="00CB2BD3" w:rsidRDefault="00CB2BD3" w:rsidP="00CB79CF">
      <w:pPr>
        <w:tabs>
          <w:tab w:val="left" w:pos="8364"/>
        </w:tabs>
        <w:autoSpaceDE w:val="0"/>
        <w:autoSpaceDN w:val="0"/>
        <w:adjustRightInd w:val="0"/>
        <w:spacing w:line="360" w:lineRule="auto"/>
        <w:ind w:firstLineChars="1000" w:firstLine="31680"/>
        <w:rPr>
          <w:rFonts w:ascii="仿宋_GB2312" w:eastAsia="仿宋_GB2312" w:hAnsi="仿宋" w:cs="仿宋_GB2312"/>
          <w:color w:val="000000"/>
          <w:kern w:val="0"/>
          <w:sz w:val="32"/>
          <w:szCs w:val="32"/>
        </w:rPr>
      </w:pPr>
    </w:p>
    <w:p w:rsidR="00CB2BD3" w:rsidRDefault="00CB2BD3" w:rsidP="00CB79CF">
      <w:pPr>
        <w:tabs>
          <w:tab w:val="left" w:pos="8364"/>
        </w:tabs>
        <w:autoSpaceDE w:val="0"/>
        <w:autoSpaceDN w:val="0"/>
        <w:adjustRightInd w:val="0"/>
        <w:spacing w:line="360" w:lineRule="auto"/>
        <w:ind w:firstLineChars="1000" w:firstLine="3168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CB2BD3" w:rsidRDefault="00CB2BD3" w:rsidP="00A44E60">
      <w:pPr>
        <w:autoSpaceDE w:val="0"/>
        <w:autoSpaceDN w:val="0"/>
        <w:adjustRightInd w:val="0"/>
        <w:spacing w:line="360" w:lineRule="auto"/>
        <w:rPr>
          <w:rFonts w:ascii="仿宋_GB2312" w:eastAsia="仿宋_GB2312" w:hAnsi="仿宋"/>
          <w:color w:val="000000"/>
          <w:kern w:val="0"/>
          <w:sz w:val="32"/>
          <w:szCs w:val="32"/>
        </w:rPr>
      </w:pPr>
      <w:r>
        <w:rPr>
          <w:rFonts w:ascii="仿宋_GB2312" w:eastAsia="仿宋_GB2312" w:hAnsi="仿宋" w:cs="仿宋_GB2312"/>
          <w:color w:val="000000"/>
          <w:sz w:val="32"/>
          <w:szCs w:val="32"/>
        </w:rPr>
        <w:t xml:space="preserve">                             2018</w:t>
      </w:r>
      <w:r>
        <w:rPr>
          <w:rFonts w:ascii="仿宋_GB2312" w:eastAsia="仿宋_GB2312" w:hAnsi="仿宋" w:cs="仿宋_GB2312" w:hint="eastAsia"/>
          <w:color w:val="000000"/>
          <w:kern w:val="0"/>
          <w:sz w:val="32"/>
          <w:szCs w:val="32"/>
        </w:rPr>
        <w:t>年</w:t>
      </w:r>
      <w:r>
        <w:rPr>
          <w:rFonts w:ascii="仿宋_GB2312" w:eastAsia="仿宋_GB2312" w:hAnsi="仿宋" w:cs="仿宋_GB2312"/>
          <w:color w:val="000000"/>
          <w:kern w:val="0"/>
          <w:sz w:val="32"/>
          <w:szCs w:val="32"/>
        </w:rPr>
        <w:t>4</w:t>
      </w:r>
      <w:r>
        <w:rPr>
          <w:rFonts w:ascii="仿宋_GB2312" w:eastAsia="仿宋_GB2312" w:hAnsi="仿宋" w:cs="仿宋_GB2312" w:hint="eastAsia"/>
          <w:color w:val="000000"/>
          <w:kern w:val="0"/>
          <w:sz w:val="32"/>
          <w:szCs w:val="32"/>
        </w:rPr>
        <w:t>月</w:t>
      </w:r>
      <w:r>
        <w:rPr>
          <w:rFonts w:ascii="仿宋_GB2312" w:eastAsia="仿宋_GB2312" w:hAnsi="仿宋" w:cs="仿宋_GB2312"/>
          <w:color w:val="000000"/>
          <w:kern w:val="0"/>
          <w:sz w:val="32"/>
          <w:szCs w:val="32"/>
        </w:rPr>
        <w:t>25</w:t>
      </w:r>
      <w:r>
        <w:rPr>
          <w:rFonts w:ascii="仿宋_GB2312" w:eastAsia="仿宋_GB2312" w:hAnsi="仿宋" w:cs="仿宋_GB2312" w:hint="eastAsia"/>
          <w:color w:val="000000"/>
          <w:kern w:val="0"/>
          <w:sz w:val="32"/>
          <w:szCs w:val="32"/>
        </w:rPr>
        <w:t>日</w:t>
      </w:r>
    </w:p>
    <w:sectPr w:rsidR="00CB2BD3" w:rsidSect="002429C2">
      <w:headerReference w:type="even" r:id="rId6"/>
      <w:headerReference w:type="default" r:id="rId7"/>
      <w:footerReference w:type="default" r:id="rId8"/>
      <w:headerReference w:type="first" r:id="rId9"/>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BD3" w:rsidRDefault="00CB2BD3" w:rsidP="002429C2">
      <w:r>
        <w:separator/>
      </w:r>
    </w:p>
  </w:endnote>
  <w:endnote w:type="continuationSeparator" w:id="0">
    <w:p w:rsidR="00CB2BD3" w:rsidRDefault="00CB2BD3" w:rsidP="002429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BD3" w:rsidRDefault="00CB2BD3">
    <w:pPr>
      <w:pStyle w:val="Footer"/>
    </w:pPr>
  </w:p>
  <w:p w:rsidR="00CB2BD3" w:rsidRDefault="00CB2BD3">
    <w:pPr>
      <w:pStyle w:val="Footer"/>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BD3" w:rsidRDefault="00CB2BD3" w:rsidP="002429C2">
      <w:r>
        <w:separator/>
      </w:r>
    </w:p>
  </w:footnote>
  <w:footnote w:type="continuationSeparator" w:id="0">
    <w:p w:rsidR="00CB2BD3" w:rsidRDefault="00CB2BD3" w:rsidP="002429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BD3" w:rsidRDefault="00CB2BD3">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CB2BD3" w:rsidRDefault="00CB2BD3">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CB2BD3" w:rsidRDefault="00CB2BD3">
    <w:pPr>
      <w:pStyle w:val="Header"/>
      <w:pBdr>
        <w:bottom w:val="none" w:sz="0" w:space="0" w:color="auto"/>
      </w:pBdr>
    </w:pPr>
    <w:r>
      <w:rPr>
        <w:noProof/>
      </w:rPr>
      <w:pict>
        <v:line id="_x0000_s2049" style="position:absolute;left:0;text-align:left;z-index:251658752" from="-9pt,16.9pt" to="459pt,19.3pt" strokeweight="1.5pt"/>
      </w:pict>
    </w:r>
    <w:r>
      <w:rPr>
        <w:rFonts w:ascii="仿宋_GB2312" w:eastAsia="仿宋_GB2312" w:hAnsi="仿宋" w:cs="仿宋_GB2312"/>
        <w:b/>
        <w:color w:val="000000"/>
        <w:sz w:val="28"/>
        <w:szCs w:val="28"/>
      </w:rPr>
      <w:t xml:space="preserve">               </w:t>
    </w:r>
    <w:r>
      <w:rPr>
        <w:rFonts w:ascii="仿宋_GB2312" w:eastAsia="仿宋_GB2312" w:hAnsi="仿宋" w:cs="仿宋_GB2312" w:hint="eastAsia"/>
        <w:color w:val="000000"/>
        <w:sz w:val="28"/>
        <w:szCs w:val="28"/>
      </w:rPr>
      <w:t>（增）食药监药</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16</w:t>
    </w:r>
    <w:r>
      <w:rPr>
        <w:rFonts w:ascii="仿宋_GB2312" w:eastAsia="仿宋_GB2312" w:hAnsi="仿宋" w:cs="仿宋_GB2312" w:hint="eastAsia"/>
        <w:color w:val="000000"/>
        <w:kern w:val="0"/>
        <w:sz w:val="28"/>
        <w:szCs w:val="28"/>
      </w:rPr>
      <w:t>号</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第</w:t>
    </w:r>
    <w:r>
      <w:rPr>
        <w:rFonts w:ascii="仿宋_GB2312" w:eastAsia="仿宋_GB2312" w:hAnsi="仿宋" w:cs="仿宋_GB2312"/>
        <w:color w:val="000000"/>
        <w:kern w:val="0"/>
        <w:sz w:val="28"/>
        <w:szCs w:val="28"/>
      </w:rPr>
      <w:t xml:space="preserve"> 2 </w:t>
    </w:r>
    <w:r>
      <w:rPr>
        <w:rFonts w:ascii="仿宋_GB2312" w:eastAsia="仿宋_GB2312" w:hAnsi="仿宋" w:cs="仿宋_GB2312" w:hint="eastAsia"/>
        <w:color w:val="000000"/>
        <w:kern w:val="0"/>
        <w:sz w:val="28"/>
        <w:szCs w:val="28"/>
      </w:rPr>
      <w:t>页</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共</w:t>
    </w:r>
    <w:r>
      <w:rPr>
        <w:rFonts w:ascii="仿宋_GB2312" w:eastAsia="仿宋_GB2312" w:hAnsi="仿宋" w:cs="仿宋_GB2312"/>
        <w:color w:val="000000"/>
        <w:kern w:val="0"/>
        <w:sz w:val="28"/>
        <w:szCs w:val="28"/>
      </w:rPr>
      <w:t xml:space="preserve"> 3 </w:t>
    </w:r>
    <w:r>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BD3" w:rsidRDefault="00CB2BD3">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CB2BD3" w:rsidRDefault="00CB2BD3">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CB2BD3" w:rsidRDefault="00CB2BD3">
    <w:pPr>
      <w:pStyle w:val="Header"/>
      <w:pBdr>
        <w:bottom w:val="none" w:sz="0" w:space="0" w:color="auto"/>
      </w:pBdr>
    </w:pPr>
    <w:r>
      <w:rPr>
        <w:noProof/>
      </w:rPr>
      <w:pict>
        <v:line id="_x0000_s2050" style="position:absolute;left:0;text-align:left;z-index:251657728" from="-9pt,16.9pt" to="459pt,19.3pt" strokeweight="1.5pt"/>
      </w:pict>
    </w:r>
    <w:r>
      <w:rPr>
        <w:rFonts w:ascii="仿宋_GB2312" w:eastAsia="仿宋_GB2312" w:hAnsi="仿宋" w:cs="仿宋_GB2312"/>
        <w:b/>
        <w:color w:val="000000"/>
        <w:sz w:val="28"/>
        <w:szCs w:val="28"/>
      </w:rPr>
      <w:t xml:space="preserve">               </w:t>
    </w:r>
    <w:r>
      <w:rPr>
        <w:rFonts w:ascii="仿宋_GB2312" w:eastAsia="仿宋_GB2312" w:hAnsi="仿宋" w:cs="仿宋_GB2312" w:hint="eastAsia"/>
        <w:color w:val="000000"/>
        <w:sz w:val="28"/>
        <w:szCs w:val="28"/>
      </w:rPr>
      <w:t>（增）食药监药</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16</w:t>
    </w:r>
    <w:r>
      <w:rPr>
        <w:rFonts w:ascii="仿宋_GB2312" w:eastAsia="仿宋_GB2312" w:hAnsi="仿宋" w:cs="仿宋_GB2312" w:hint="eastAsia"/>
        <w:color w:val="000000"/>
        <w:kern w:val="0"/>
        <w:sz w:val="28"/>
        <w:szCs w:val="28"/>
      </w:rPr>
      <w:t>号</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第</w:t>
    </w:r>
    <w:r>
      <w:rPr>
        <w:rFonts w:ascii="仿宋_GB2312" w:eastAsia="仿宋_GB2312" w:hAnsi="仿宋" w:cs="仿宋_GB2312"/>
        <w:color w:val="000000"/>
        <w:kern w:val="0"/>
        <w:sz w:val="28"/>
        <w:szCs w:val="28"/>
      </w:rPr>
      <w:t xml:space="preserve"> 3 </w:t>
    </w:r>
    <w:r>
      <w:rPr>
        <w:rFonts w:ascii="仿宋_GB2312" w:eastAsia="仿宋_GB2312" w:hAnsi="仿宋" w:cs="仿宋_GB2312" w:hint="eastAsia"/>
        <w:color w:val="000000"/>
        <w:kern w:val="0"/>
        <w:sz w:val="28"/>
        <w:szCs w:val="28"/>
      </w:rPr>
      <w:t>页</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共</w:t>
    </w:r>
    <w:r>
      <w:rPr>
        <w:rFonts w:ascii="仿宋_GB2312" w:eastAsia="仿宋_GB2312" w:hAnsi="仿宋" w:cs="仿宋_GB2312"/>
        <w:color w:val="000000"/>
        <w:kern w:val="0"/>
        <w:sz w:val="28"/>
        <w:szCs w:val="28"/>
      </w:rPr>
      <w:t xml:space="preserve">3 </w:t>
    </w:r>
    <w:r>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BD3" w:rsidRDefault="00CB2BD3">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CB2BD3" w:rsidRDefault="00CB2BD3">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CB2BD3" w:rsidRDefault="00CB2BD3" w:rsidP="00731385">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Pr>
        <w:noProof/>
      </w:rPr>
      <w:pict>
        <v:line id="_x0000_s2051" style="position:absolute;left:0;text-align:left;z-index:251656704" from="-9pt,26.05pt" to="459pt,28.45pt" strokeweight="1.5pt"/>
      </w:pict>
    </w:r>
    <w:r>
      <w:rPr>
        <w:rFonts w:ascii="仿宋_GB2312" w:eastAsia="仿宋_GB2312" w:hAnsi="仿宋" w:cs="仿宋_GB2312" w:hint="eastAsia"/>
        <w:color w:val="000000"/>
        <w:sz w:val="28"/>
        <w:szCs w:val="28"/>
      </w:rPr>
      <w:t>（增）食药监药</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16</w:t>
    </w:r>
    <w:r>
      <w:rPr>
        <w:rFonts w:ascii="仿宋_GB2312" w:eastAsia="仿宋_GB2312" w:hAnsi="仿宋" w:cs="仿宋_GB2312" w:hint="eastAsia"/>
        <w:color w:val="000000"/>
        <w:kern w:val="0"/>
        <w:sz w:val="28"/>
        <w:szCs w:val="28"/>
      </w:rPr>
      <w:t>号</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第</w:t>
    </w:r>
    <w:r>
      <w:rPr>
        <w:rFonts w:ascii="仿宋_GB2312" w:eastAsia="仿宋_GB2312" w:hAnsi="仿宋" w:cs="仿宋_GB2312"/>
        <w:color w:val="000000"/>
        <w:kern w:val="0"/>
        <w:sz w:val="28"/>
        <w:szCs w:val="28"/>
      </w:rPr>
      <w:t xml:space="preserve"> 1 </w:t>
    </w:r>
    <w:r>
      <w:rPr>
        <w:rFonts w:ascii="仿宋_GB2312" w:eastAsia="仿宋_GB2312" w:hAnsi="仿宋" w:cs="仿宋_GB2312" w:hint="eastAsia"/>
        <w:color w:val="000000"/>
        <w:kern w:val="0"/>
        <w:sz w:val="28"/>
        <w:szCs w:val="28"/>
      </w:rPr>
      <w:t>页</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共</w:t>
    </w:r>
    <w:r>
      <w:rPr>
        <w:rFonts w:ascii="仿宋_GB2312" w:eastAsia="仿宋_GB2312" w:hAnsi="仿宋" w:cs="仿宋_GB2312"/>
        <w:color w:val="000000"/>
        <w:kern w:val="0"/>
        <w:sz w:val="28"/>
        <w:szCs w:val="28"/>
      </w:rPr>
      <w:t xml:space="preserve"> 3 </w:t>
    </w:r>
    <w:r>
      <w:rPr>
        <w:rFonts w:ascii="仿宋_GB2312" w:eastAsia="仿宋_GB2312" w:hAnsi="仿宋" w:cs="仿宋_GB2312" w:hint="eastAsia"/>
        <w:color w:val="000000"/>
        <w:kern w:val="0"/>
        <w:sz w:val="28"/>
        <w:szCs w:val="28"/>
      </w:rPr>
      <w:t>页</w:t>
    </w:r>
    <w:r>
      <w:rPr>
        <w:rFonts w:ascii="仿宋_GB2312" w:eastAsia="仿宋_GB2312" w:hAnsi="仿宋" w:cs="仿宋_GB2312"/>
        <w:color w:val="000000"/>
        <w:kern w:val="0"/>
        <w:sz w:val="28"/>
        <w:szCs w:val="28"/>
      </w:rPr>
      <w:t xml:space="preserve">     </w:t>
    </w:r>
  </w:p>
  <w:p w:rsidR="00CB2BD3" w:rsidRDefault="00CB2BD3" w:rsidP="00F17237">
    <w:pPr>
      <w:autoSpaceDE w:val="0"/>
      <w:autoSpaceDN w:val="0"/>
      <w:adjustRightInd w:val="0"/>
      <w:spacing w:line="52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当事人</w:t>
    </w:r>
    <w:r>
      <w:rPr>
        <w:rFonts w:ascii="仿宋_GB2312" w:eastAsia="仿宋_GB2312" w:hAnsi="仿宋" w:hint="eastAsia"/>
        <w:color w:val="000000"/>
        <w:sz w:val="32"/>
        <w:szCs w:val="32"/>
      </w:rPr>
      <w:t>：叶丽娥（</w:t>
    </w:r>
    <w:r w:rsidRPr="000410E5">
      <w:rPr>
        <w:rFonts w:ascii="仿宋_GB2312" w:eastAsia="仿宋_GB2312" w:hAnsi="仿宋" w:hint="eastAsia"/>
        <w:color w:val="000000"/>
        <w:sz w:val="32"/>
        <w:szCs w:val="32"/>
      </w:rPr>
      <w:t>广州市增城龙体健药店</w:t>
    </w:r>
    <w:r>
      <w:rPr>
        <w:rFonts w:ascii="仿宋_GB2312" w:eastAsia="仿宋_GB2312" w:hAnsi="仿宋" w:hint="eastAsia"/>
        <w:color w:val="000000"/>
        <w:sz w:val="32"/>
        <w:szCs w:val="32"/>
      </w:rPr>
      <w:t>）</w:t>
    </w:r>
  </w:p>
  <w:p w:rsidR="00CB2BD3" w:rsidRDefault="00CB2BD3" w:rsidP="00F17237">
    <w:pPr>
      <w:autoSpaceDE w:val="0"/>
      <w:autoSpaceDN w:val="0"/>
      <w:adjustRightInd w:val="0"/>
      <w:spacing w:line="52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地址（住址）：</w:t>
    </w:r>
    <w:r w:rsidRPr="006A6212">
      <w:rPr>
        <w:rFonts w:ascii="仿宋_GB2312" w:eastAsia="仿宋_GB2312" w:hAnsi="仿宋" w:hint="eastAsia"/>
        <w:color w:val="000000"/>
        <w:sz w:val="32"/>
        <w:szCs w:val="32"/>
      </w:rPr>
      <w:t>广州市增城区新塘镇新何村细庙石柱山石新路</w:t>
    </w:r>
    <w:r w:rsidRPr="006A6212">
      <w:rPr>
        <w:rFonts w:ascii="仿宋_GB2312" w:eastAsia="仿宋_GB2312" w:hAnsi="仿宋"/>
        <w:color w:val="000000"/>
        <w:sz w:val="32"/>
        <w:szCs w:val="32"/>
      </w:rPr>
      <w:t>21</w:t>
    </w:r>
    <w:r w:rsidRPr="006A6212">
      <w:rPr>
        <w:rFonts w:ascii="仿宋_GB2312" w:eastAsia="仿宋_GB2312" w:hAnsi="仿宋" w:hint="eastAsia"/>
        <w:color w:val="000000"/>
        <w:sz w:val="32"/>
        <w:szCs w:val="32"/>
      </w:rPr>
      <w:t>号</w:t>
    </w:r>
  </w:p>
  <w:p w:rsidR="00CB2BD3" w:rsidRDefault="00CB2BD3" w:rsidP="00F17237">
    <w:pPr>
      <w:autoSpaceDE w:val="0"/>
      <w:autoSpaceDN w:val="0"/>
      <w:adjustRightInd w:val="0"/>
      <w:spacing w:line="520" w:lineRule="exac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：营业执照</w:t>
    </w:r>
  </w:p>
  <w:p w:rsidR="00CB2BD3" w:rsidRDefault="00CB2BD3" w:rsidP="00F17237">
    <w:pPr>
      <w:autoSpaceDE w:val="0"/>
      <w:autoSpaceDN w:val="0"/>
      <w:adjustRightInd w:val="0"/>
      <w:spacing w:line="520" w:lineRule="exac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Pr>
        <w:rFonts w:ascii="仿宋_GB2312" w:eastAsia="仿宋_GB2312" w:hAnsi="仿宋" w:cs="仿宋_GB2312"/>
        <w:color w:val="000000"/>
        <w:kern w:val="0"/>
        <w:sz w:val="32"/>
        <w:szCs w:val="32"/>
      </w:rPr>
      <w:t>92440101MA5ABXG07J</w:t>
    </w:r>
    <w:r>
      <w:rPr>
        <w:rFonts w:ascii="仿宋_GB2312" w:eastAsia="仿宋_GB2312" w:hAnsi="仿宋" w:cs="仿宋_GB2312"/>
        <w:b/>
        <w:bCs/>
        <w:color w:val="000000"/>
        <w:kern w:val="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CB2BD3" w:rsidRDefault="00CB2BD3" w:rsidP="00F17237">
    <w:pPr>
      <w:spacing w:line="520" w:lineRule="exact"/>
      <w:rPr>
        <w:rFonts w:ascii="仿宋_GB2312" w:eastAsia="仿宋_GB2312" w:hAnsi="仿宋" w:cs="仿宋_GB2312"/>
        <w:b/>
        <w:bCs/>
        <w:color w:val="000000"/>
        <w:sz w:val="32"/>
        <w:szCs w:val="32"/>
      </w:rPr>
    </w:pPr>
    <w:r>
      <w:rPr>
        <w:rFonts w:ascii="仿宋_GB2312" w:eastAsia="仿宋_GB2312" w:hAnsi="仿宋" w:cs="仿宋_GB2312" w:hint="eastAsia"/>
        <w:b/>
        <w:bCs/>
        <w:color w:val="000000"/>
        <w:kern w:val="0"/>
        <w:sz w:val="32"/>
        <w:szCs w:val="32"/>
      </w:rPr>
      <w:t>法定代表人（负责人）：</w:t>
    </w:r>
    <w:r>
      <w:rPr>
        <w:rFonts w:ascii="仿宋_GB2312" w:eastAsia="仿宋_GB2312" w:hAnsi="仿宋"/>
        <w:color w:val="000000"/>
        <w:sz w:val="32"/>
        <w:szCs w:val="32"/>
      </w:rPr>
      <w:t>**</w:t>
    </w:r>
    <w:r>
      <w:rPr>
        <w:rFonts w:ascii="仿宋_GB2312" w:eastAsia="仿宋_GB2312" w:hAnsi="Arial" w:cs="仿宋_GB2312"/>
        <w:color w:val="000000"/>
        <w:sz w:val="32"/>
        <w:szCs w:val="32"/>
      </w:rPr>
      <w:t xml:space="preserve">  </w:t>
    </w:r>
    <w:r>
      <w:rPr>
        <w:rFonts w:ascii="仿宋_GB2312" w:eastAsia="仿宋_GB2312" w:hAnsi="仿宋" w:cs="仿宋_GB2312" w:hint="eastAsia"/>
        <w:b/>
        <w:bCs/>
        <w:color w:val="000000"/>
        <w:kern w:val="0"/>
        <w:sz w:val="32"/>
        <w:szCs w:val="32"/>
      </w:rPr>
      <w:t>性别：</w:t>
    </w:r>
    <w:r>
      <w:rPr>
        <w:rFonts w:ascii="仿宋_GB2312" w:eastAsia="仿宋_GB2312" w:hAnsi="仿宋"/>
        <w:color w:val="000000"/>
        <w:sz w:val="32"/>
        <w:szCs w:val="32"/>
      </w:rPr>
      <w:t>**</w:t>
    </w:r>
    <w:r>
      <w:rPr>
        <w:rFonts w:ascii="仿宋_GB2312" w:eastAsia="仿宋_GB2312" w:hAnsi="仿宋" w:cs="仿宋_GB2312"/>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负责人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evenAndOddHeaders/>
  <w:drawingGridHorizontalSpacing w:val="105"/>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21"/>
    <w:rsid w:val="000410E5"/>
    <w:rsid w:val="00044101"/>
    <w:rsid w:val="00045DB4"/>
    <w:rsid w:val="00052C86"/>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380F"/>
    <w:rsid w:val="000B4549"/>
    <w:rsid w:val="000B7E4D"/>
    <w:rsid w:val="000C2906"/>
    <w:rsid w:val="000D731A"/>
    <w:rsid w:val="000F6327"/>
    <w:rsid w:val="00102A87"/>
    <w:rsid w:val="00121CEC"/>
    <w:rsid w:val="00134D3E"/>
    <w:rsid w:val="00152CE0"/>
    <w:rsid w:val="00160DEE"/>
    <w:rsid w:val="0016559E"/>
    <w:rsid w:val="00166453"/>
    <w:rsid w:val="0017278A"/>
    <w:rsid w:val="00172C06"/>
    <w:rsid w:val="00173C6B"/>
    <w:rsid w:val="00182618"/>
    <w:rsid w:val="001A0C89"/>
    <w:rsid w:val="001B45C1"/>
    <w:rsid w:val="001C1790"/>
    <w:rsid w:val="001C4627"/>
    <w:rsid w:val="001C48F2"/>
    <w:rsid w:val="001C5424"/>
    <w:rsid w:val="001F12B6"/>
    <w:rsid w:val="002020A7"/>
    <w:rsid w:val="00215ADF"/>
    <w:rsid w:val="00231598"/>
    <w:rsid w:val="00232B94"/>
    <w:rsid w:val="002429C2"/>
    <w:rsid w:val="0025517A"/>
    <w:rsid w:val="00255C87"/>
    <w:rsid w:val="00256027"/>
    <w:rsid w:val="002777BC"/>
    <w:rsid w:val="0028117C"/>
    <w:rsid w:val="002831D5"/>
    <w:rsid w:val="00284FDE"/>
    <w:rsid w:val="00295FF1"/>
    <w:rsid w:val="002C142C"/>
    <w:rsid w:val="002E7E1A"/>
    <w:rsid w:val="003127AE"/>
    <w:rsid w:val="003355D0"/>
    <w:rsid w:val="00343048"/>
    <w:rsid w:val="00380392"/>
    <w:rsid w:val="00384FAA"/>
    <w:rsid w:val="0039080C"/>
    <w:rsid w:val="00394278"/>
    <w:rsid w:val="003D150E"/>
    <w:rsid w:val="003D630C"/>
    <w:rsid w:val="003F3761"/>
    <w:rsid w:val="003F68AA"/>
    <w:rsid w:val="00402D17"/>
    <w:rsid w:val="00414601"/>
    <w:rsid w:val="00425DC3"/>
    <w:rsid w:val="00442743"/>
    <w:rsid w:val="004528DB"/>
    <w:rsid w:val="00475365"/>
    <w:rsid w:val="00476B0C"/>
    <w:rsid w:val="004811BE"/>
    <w:rsid w:val="0048146C"/>
    <w:rsid w:val="00481A8C"/>
    <w:rsid w:val="00485D52"/>
    <w:rsid w:val="004869B2"/>
    <w:rsid w:val="004A6141"/>
    <w:rsid w:val="004B1263"/>
    <w:rsid w:val="004B387D"/>
    <w:rsid w:val="004C26D7"/>
    <w:rsid w:val="004C57F7"/>
    <w:rsid w:val="004D37ED"/>
    <w:rsid w:val="004E02C0"/>
    <w:rsid w:val="004E0BBA"/>
    <w:rsid w:val="004E43F6"/>
    <w:rsid w:val="00504367"/>
    <w:rsid w:val="00504A7E"/>
    <w:rsid w:val="00523F27"/>
    <w:rsid w:val="0053044A"/>
    <w:rsid w:val="005467E1"/>
    <w:rsid w:val="005511FD"/>
    <w:rsid w:val="0055222E"/>
    <w:rsid w:val="00557D3F"/>
    <w:rsid w:val="005804D6"/>
    <w:rsid w:val="005831E9"/>
    <w:rsid w:val="0058709F"/>
    <w:rsid w:val="00594F97"/>
    <w:rsid w:val="005A367A"/>
    <w:rsid w:val="005C3C12"/>
    <w:rsid w:val="005D3FBF"/>
    <w:rsid w:val="005E44A8"/>
    <w:rsid w:val="00607754"/>
    <w:rsid w:val="00613E41"/>
    <w:rsid w:val="006232EE"/>
    <w:rsid w:val="00646CBB"/>
    <w:rsid w:val="006502E3"/>
    <w:rsid w:val="00660B8F"/>
    <w:rsid w:val="00661741"/>
    <w:rsid w:val="00661F5F"/>
    <w:rsid w:val="00662514"/>
    <w:rsid w:val="00666E96"/>
    <w:rsid w:val="0067016A"/>
    <w:rsid w:val="00675595"/>
    <w:rsid w:val="0067681D"/>
    <w:rsid w:val="0068469F"/>
    <w:rsid w:val="00684D7E"/>
    <w:rsid w:val="00690AE1"/>
    <w:rsid w:val="00695152"/>
    <w:rsid w:val="006961F3"/>
    <w:rsid w:val="006A2CD2"/>
    <w:rsid w:val="006A6212"/>
    <w:rsid w:val="006A7B37"/>
    <w:rsid w:val="006C1E51"/>
    <w:rsid w:val="006D0410"/>
    <w:rsid w:val="006D44DB"/>
    <w:rsid w:val="006E0E4D"/>
    <w:rsid w:val="006E1538"/>
    <w:rsid w:val="006E53F3"/>
    <w:rsid w:val="006F5964"/>
    <w:rsid w:val="006F7FE7"/>
    <w:rsid w:val="0070177F"/>
    <w:rsid w:val="007135AB"/>
    <w:rsid w:val="00731385"/>
    <w:rsid w:val="00734422"/>
    <w:rsid w:val="007431BA"/>
    <w:rsid w:val="00764EF2"/>
    <w:rsid w:val="00765CF0"/>
    <w:rsid w:val="0078242B"/>
    <w:rsid w:val="00783B7F"/>
    <w:rsid w:val="007B74CA"/>
    <w:rsid w:val="007C3ED6"/>
    <w:rsid w:val="007C453C"/>
    <w:rsid w:val="007D6ABC"/>
    <w:rsid w:val="007E2652"/>
    <w:rsid w:val="007F3952"/>
    <w:rsid w:val="007F7912"/>
    <w:rsid w:val="0080219A"/>
    <w:rsid w:val="00802F8A"/>
    <w:rsid w:val="00813310"/>
    <w:rsid w:val="0081404E"/>
    <w:rsid w:val="00817EAE"/>
    <w:rsid w:val="008246D9"/>
    <w:rsid w:val="00824AEE"/>
    <w:rsid w:val="008325CC"/>
    <w:rsid w:val="00842C68"/>
    <w:rsid w:val="00851F68"/>
    <w:rsid w:val="00852AD6"/>
    <w:rsid w:val="00854CD9"/>
    <w:rsid w:val="00876D32"/>
    <w:rsid w:val="008A3FEC"/>
    <w:rsid w:val="008A7B32"/>
    <w:rsid w:val="008B3E1B"/>
    <w:rsid w:val="008B622D"/>
    <w:rsid w:val="008B6465"/>
    <w:rsid w:val="008E3017"/>
    <w:rsid w:val="008E526A"/>
    <w:rsid w:val="008E6312"/>
    <w:rsid w:val="008E7066"/>
    <w:rsid w:val="008F491F"/>
    <w:rsid w:val="008F4A67"/>
    <w:rsid w:val="00902A9F"/>
    <w:rsid w:val="009059D7"/>
    <w:rsid w:val="009230A1"/>
    <w:rsid w:val="00923B52"/>
    <w:rsid w:val="00927D09"/>
    <w:rsid w:val="00951138"/>
    <w:rsid w:val="009550F2"/>
    <w:rsid w:val="00965AED"/>
    <w:rsid w:val="00992033"/>
    <w:rsid w:val="009944FC"/>
    <w:rsid w:val="00994789"/>
    <w:rsid w:val="009A305E"/>
    <w:rsid w:val="009A402F"/>
    <w:rsid w:val="009A6CDB"/>
    <w:rsid w:val="009A7D0B"/>
    <w:rsid w:val="009C3123"/>
    <w:rsid w:val="009C5A29"/>
    <w:rsid w:val="009D2328"/>
    <w:rsid w:val="009D7E3F"/>
    <w:rsid w:val="009F3DDD"/>
    <w:rsid w:val="009F52D1"/>
    <w:rsid w:val="009F7CF4"/>
    <w:rsid w:val="00A005DC"/>
    <w:rsid w:val="00A1526F"/>
    <w:rsid w:val="00A21737"/>
    <w:rsid w:val="00A24A5C"/>
    <w:rsid w:val="00A3530A"/>
    <w:rsid w:val="00A44E60"/>
    <w:rsid w:val="00A504AE"/>
    <w:rsid w:val="00A52840"/>
    <w:rsid w:val="00A75DD9"/>
    <w:rsid w:val="00A7744D"/>
    <w:rsid w:val="00A82740"/>
    <w:rsid w:val="00A8351E"/>
    <w:rsid w:val="00A91CFE"/>
    <w:rsid w:val="00A93ED5"/>
    <w:rsid w:val="00A95470"/>
    <w:rsid w:val="00AB13E5"/>
    <w:rsid w:val="00AC3E47"/>
    <w:rsid w:val="00AD0F5C"/>
    <w:rsid w:val="00AE3BF6"/>
    <w:rsid w:val="00AE5A2C"/>
    <w:rsid w:val="00AF14BF"/>
    <w:rsid w:val="00B021D0"/>
    <w:rsid w:val="00B0520E"/>
    <w:rsid w:val="00B058BA"/>
    <w:rsid w:val="00B13F6A"/>
    <w:rsid w:val="00B141D9"/>
    <w:rsid w:val="00B17AE3"/>
    <w:rsid w:val="00B23758"/>
    <w:rsid w:val="00B27769"/>
    <w:rsid w:val="00B27B1E"/>
    <w:rsid w:val="00B3127E"/>
    <w:rsid w:val="00B32AA8"/>
    <w:rsid w:val="00B40197"/>
    <w:rsid w:val="00B52CF2"/>
    <w:rsid w:val="00B62F64"/>
    <w:rsid w:val="00B63958"/>
    <w:rsid w:val="00B6738F"/>
    <w:rsid w:val="00B7448D"/>
    <w:rsid w:val="00B766AC"/>
    <w:rsid w:val="00B80F2C"/>
    <w:rsid w:val="00B81491"/>
    <w:rsid w:val="00B86A70"/>
    <w:rsid w:val="00B91104"/>
    <w:rsid w:val="00B964AE"/>
    <w:rsid w:val="00BA6892"/>
    <w:rsid w:val="00BC2027"/>
    <w:rsid w:val="00BC448B"/>
    <w:rsid w:val="00BD7E96"/>
    <w:rsid w:val="00BE0923"/>
    <w:rsid w:val="00BF5A50"/>
    <w:rsid w:val="00BF6B91"/>
    <w:rsid w:val="00BF74D1"/>
    <w:rsid w:val="00C170F2"/>
    <w:rsid w:val="00C218C1"/>
    <w:rsid w:val="00C23B9C"/>
    <w:rsid w:val="00C241F7"/>
    <w:rsid w:val="00C30576"/>
    <w:rsid w:val="00C37DF0"/>
    <w:rsid w:val="00C43307"/>
    <w:rsid w:val="00C44D90"/>
    <w:rsid w:val="00C62C8E"/>
    <w:rsid w:val="00C730A1"/>
    <w:rsid w:val="00C73540"/>
    <w:rsid w:val="00C75D9A"/>
    <w:rsid w:val="00C81243"/>
    <w:rsid w:val="00C859E4"/>
    <w:rsid w:val="00C929A9"/>
    <w:rsid w:val="00CB13AB"/>
    <w:rsid w:val="00CB2BD3"/>
    <w:rsid w:val="00CB79CF"/>
    <w:rsid w:val="00CC1F19"/>
    <w:rsid w:val="00CD6E8D"/>
    <w:rsid w:val="00CE11B2"/>
    <w:rsid w:val="00CF34DC"/>
    <w:rsid w:val="00D02B27"/>
    <w:rsid w:val="00D03E8B"/>
    <w:rsid w:val="00D0714E"/>
    <w:rsid w:val="00D129E3"/>
    <w:rsid w:val="00D266B5"/>
    <w:rsid w:val="00D338B2"/>
    <w:rsid w:val="00D41718"/>
    <w:rsid w:val="00D41D02"/>
    <w:rsid w:val="00D552A8"/>
    <w:rsid w:val="00D615F9"/>
    <w:rsid w:val="00D64BC0"/>
    <w:rsid w:val="00D71A82"/>
    <w:rsid w:val="00D75C4F"/>
    <w:rsid w:val="00D7659C"/>
    <w:rsid w:val="00D826BE"/>
    <w:rsid w:val="00D82915"/>
    <w:rsid w:val="00D91F68"/>
    <w:rsid w:val="00D95D46"/>
    <w:rsid w:val="00D96A6B"/>
    <w:rsid w:val="00DA461A"/>
    <w:rsid w:val="00DA7E7C"/>
    <w:rsid w:val="00DB0087"/>
    <w:rsid w:val="00DB0532"/>
    <w:rsid w:val="00DB203B"/>
    <w:rsid w:val="00DB6077"/>
    <w:rsid w:val="00DC3789"/>
    <w:rsid w:val="00DD3B3C"/>
    <w:rsid w:val="00DD6FF5"/>
    <w:rsid w:val="00DE3086"/>
    <w:rsid w:val="00E0331C"/>
    <w:rsid w:val="00E04479"/>
    <w:rsid w:val="00E123E2"/>
    <w:rsid w:val="00E30834"/>
    <w:rsid w:val="00E45A63"/>
    <w:rsid w:val="00E46C79"/>
    <w:rsid w:val="00E51201"/>
    <w:rsid w:val="00E532CE"/>
    <w:rsid w:val="00E61EBB"/>
    <w:rsid w:val="00E72EF9"/>
    <w:rsid w:val="00E7309D"/>
    <w:rsid w:val="00E9072A"/>
    <w:rsid w:val="00EA231C"/>
    <w:rsid w:val="00EA3D8D"/>
    <w:rsid w:val="00EB3968"/>
    <w:rsid w:val="00EC3B67"/>
    <w:rsid w:val="00EE61FA"/>
    <w:rsid w:val="00EF3ADC"/>
    <w:rsid w:val="00EF660B"/>
    <w:rsid w:val="00EF66A3"/>
    <w:rsid w:val="00F01DC3"/>
    <w:rsid w:val="00F0342F"/>
    <w:rsid w:val="00F149D3"/>
    <w:rsid w:val="00F17237"/>
    <w:rsid w:val="00F22331"/>
    <w:rsid w:val="00F361EC"/>
    <w:rsid w:val="00F36C9D"/>
    <w:rsid w:val="00F42108"/>
    <w:rsid w:val="00F43444"/>
    <w:rsid w:val="00F4574D"/>
    <w:rsid w:val="00F52130"/>
    <w:rsid w:val="00F65169"/>
    <w:rsid w:val="00F8331E"/>
    <w:rsid w:val="00F854DE"/>
    <w:rsid w:val="00F86A66"/>
    <w:rsid w:val="00F87A97"/>
    <w:rsid w:val="00F913F8"/>
    <w:rsid w:val="00F91511"/>
    <w:rsid w:val="00F919D4"/>
    <w:rsid w:val="00F91A25"/>
    <w:rsid w:val="00FA0A5F"/>
    <w:rsid w:val="00FA7EAC"/>
    <w:rsid w:val="00FB10E4"/>
    <w:rsid w:val="00FC13BD"/>
    <w:rsid w:val="00FC572F"/>
    <w:rsid w:val="00FC5AA5"/>
    <w:rsid w:val="00FD2EBB"/>
    <w:rsid w:val="00FD452A"/>
    <w:rsid w:val="00FF01D4"/>
    <w:rsid w:val="00FF3CFC"/>
    <w:rsid w:val="01231F10"/>
    <w:rsid w:val="012A73AD"/>
    <w:rsid w:val="11866BC1"/>
    <w:rsid w:val="2EB6264B"/>
    <w:rsid w:val="35763E25"/>
    <w:rsid w:val="364A2F58"/>
    <w:rsid w:val="383B400D"/>
    <w:rsid w:val="3D0B7770"/>
    <w:rsid w:val="41E92A88"/>
    <w:rsid w:val="43F45358"/>
    <w:rsid w:val="47DF0A2F"/>
    <w:rsid w:val="512463B4"/>
    <w:rsid w:val="591B3CF3"/>
    <w:rsid w:val="617E4BCD"/>
    <w:rsid w:val="68845CC4"/>
    <w:rsid w:val="6D684AC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locked="1" w:semiHidden="0" w:uiPriority="0"/>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429C2"/>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2429C2"/>
    <w:rPr>
      <w:sz w:val="18"/>
      <w:szCs w:val="18"/>
    </w:rPr>
  </w:style>
  <w:style w:type="character" w:customStyle="1" w:styleId="BalloonTextChar">
    <w:name w:val="Balloon Text Char"/>
    <w:basedOn w:val="DefaultParagraphFont"/>
    <w:link w:val="BalloonText"/>
    <w:uiPriority w:val="99"/>
    <w:semiHidden/>
    <w:locked/>
    <w:rsid w:val="002429C2"/>
    <w:rPr>
      <w:rFonts w:ascii="Times New Roman" w:hAnsi="Times New Roman" w:cs="Times New Roman"/>
      <w:kern w:val="2"/>
      <w:sz w:val="18"/>
      <w:szCs w:val="18"/>
    </w:rPr>
  </w:style>
  <w:style w:type="paragraph" w:styleId="Footer">
    <w:name w:val="footer"/>
    <w:basedOn w:val="Normal"/>
    <w:link w:val="FooterChar"/>
    <w:uiPriority w:val="99"/>
    <w:rsid w:val="002429C2"/>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2429C2"/>
    <w:rPr>
      <w:rFonts w:cs="Times New Roman"/>
      <w:sz w:val="18"/>
      <w:szCs w:val="18"/>
    </w:rPr>
  </w:style>
  <w:style w:type="paragraph" w:styleId="Header">
    <w:name w:val="header"/>
    <w:basedOn w:val="Normal"/>
    <w:link w:val="HeaderChar"/>
    <w:uiPriority w:val="99"/>
    <w:rsid w:val="002429C2"/>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2429C2"/>
    <w:rPr>
      <w:rFonts w:cs="Times New Roman"/>
      <w:sz w:val="18"/>
      <w:szCs w:val="18"/>
    </w:rPr>
  </w:style>
  <w:style w:type="paragraph" w:styleId="NormalWeb">
    <w:name w:val="Normal (Web)"/>
    <w:basedOn w:val="Normal"/>
    <w:uiPriority w:val="99"/>
    <w:rsid w:val="002429C2"/>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locked/>
    <w:rsid w:val="002429C2"/>
    <w:rPr>
      <w:rFonts w:cs="Times New Roman"/>
      <w:b/>
      <w:bCs/>
    </w:rPr>
  </w:style>
  <w:style w:type="character" w:styleId="PageNumber">
    <w:name w:val="page number"/>
    <w:basedOn w:val="DefaultParagraphFont"/>
    <w:uiPriority w:val="99"/>
    <w:rsid w:val="002429C2"/>
    <w:rPr>
      <w:rFonts w:cs="Times New Roman"/>
    </w:rPr>
  </w:style>
  <w:style w:type="character" w:styleId="FollowedHyperlink">
    <w:name w:val="FollowedHyperlink"/>
    <w:basedOn w:val="DefaultParagraphFont"/>
    <w:uiPriority w:val="99"/>
    <w:rsid w:val="002429C2"/>
    <w:rPr>
      <w:rFonts w:cs="Times New Roman"/>
      <w:color w:val="5D5D5D"/>
      <w:u w:val="none"/>
    </w:rPr>
  </w:style>
  <w:style w:type="character" w:styleId="Hyperlink">
    <w:name w:val="Hyperlink"/>
    <w:basedOn w:val="DefaultParagraphFont"/>
    <w:uiPriority w:val="99"/>
    <w:rsid w:val="002429C2"/>
    <w:rPr>
      <w:rFonts w:cs="Times New Roman"/>
      <w:color w:val="3A3A3A"/>
      <w:u w:val="none"/>
    </w:rPr>
  </w:style>
  <w:style w:type="paragraph" w:customStyle="1" w:styleId="p17">
    <w:name w:val="p17"/>
    <w:basedOn w:val="Normal"/>
    <w:uiPriority w:val="99"/>
    <w:rsid w:val="002429C2"/>
    <w:pPr>
      <w:widowControl/>
      <w:spacing w:before="100" w:after="100"/>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TotalTime>
  <Pages>3</Pages>
  <Words>203</Words>
  <Characters>1162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subject/>
  <dc:creator>李嘉祺</dc:creator>
  <cp:keywords/>
  <dc:description>6</dc:description>
  <cp:lastModifiedBy>谢永妍</cp:lastModifiedBy>
  <cp:revision>88</cp:revision>
  <cp:lastPrinted>2017-09-21T01:42:00Z</cp:lastPrinted>
  <dcterms:created xsi:type="dcterms:W3CDTF">2014-09-22T07:53:00Z</dcterms:created>
  <dcterms:modified xsi:type="dcterms:W3CDTF">2018-07-17T08:55:00Z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