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0427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B26F1D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石滩镇严重精神障碍患者监护责任补偿</w:t>
      </w:r>
    </w:p>
    <w:p w14:paraId="42AD718A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保险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综合评分表</w:t>
      </w:r>
    </w:p>
    <w:p w14:paraId="634E8B4B">
      <w:pPr>
        <w:spacing w:line="280" w:lineRule="exact"/>
        <w:ind w:firstLine="0" w:firstLineChars="0"/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p w14:paraId="075E8B01">
      <w:pPr>
        <w:pStyle w:val="2"/>
        <w:ind w:firstLine="0" w:firstLineChars="0"/>
        <w:jc w:val="left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供应商名称：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最终评分：</w:t>
      </w:r>
    </w:p>
    <w:tbl>
      <w:tblPr>
        <w:tblStyle w:val="9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10"/>
        <w:gridCol w:w="4390"/>
        <w:gridCol w:w="935"/>
        <w:gridCol w:w="1327"/>
      </w:tblGrid>
      <w:tr w14:paraId="570D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 xml:space="preserve">评  </w:t>
            </w:r>
            <w:r>
              <w:rPr>
                <w:rStyle w:val="12"/>
                <w:rFonts w:hint="eastAsia"/>
                <w:sz w:val="24"/>
                <w:szCs w:val="24"/>
                <w:lang w:val="en-US" w:eastAsia="zh-CN" w:bidi="ar"/>
              </w:rPr>
              <w:t xml:space="preserve">  分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 xml:space="preserve">    内   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评分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/>
                <w:sz w:val="24"/>
                <w:szCs w:val="24"/>
                <w:lang w:val="en-US" w:eastAsia="zh-CN" w:bidi="ar"/>
              </w:rPr>
              <w:t>扣分理由</w:t>
            </w:r>
          </w:p>
        </w:tc>
      </w:tr>
      <w:tr w14:paraId="1307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CD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承保服务</w:t>
            </w:r>
            <w:r>
              <w:rPr>
                <w:rFonts w:hint="eastAsia" w:ascii="宋体" w:hAnsi="宋体" w:eastAsia="宋体" w:cs="宋体"/>
                <w:spacing w:val="5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spacing w:val="5"/>
              </w:rPr>
              <w:t>案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321C">
            <w:pPr>
              <w:widowControl/>
              <w:numPr>
                <w:ilvl w:val="-1"/>
                <w:numId w:val="0"/>
              </w:numPr>
              <w:ind w:leftChars="0" w:firstLine="216" w:firstLineChars="10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>根据承保服务方案的内容情况进行评审：</w:t>
            </w:r>
          </w:p>
          <w:p w14:paraId="0D28F4C2">
            <w:pPr>
              <w:widowControl/>
              <w:numPr>
                <w:ilvl w:val="-1"/>
                <w:numId w:val="0"/>
              </w:numPr>
              <w:ind w:left="0" w:leftChars="0" w:firstLine="210" w:firstLineChars="10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</w:pP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）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>承保服务方案非常完整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 w:bidi="ar"/>
              </w:rPr>
              <w:t>，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>对本项目的现状、问题、特点、难点及整体服务需求的理解与分析内容非  常详细，有利于项目实施的，完全满足且优于采购需求的，得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2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 xml:space="preserve">分； </w:t>
            </w:r>
          </w:p>
          <w:p w14:paraId="599FE687">
            <w:pPr>
              <w:widowControl/>
              <w:numPr>
                <w:ilvl w:val="-1"/>
                <w:numId w:val="0"/>
              </w:numPr>
              <w:ind w:left="0" w:leftChars="0" w:firstLine="210" w:firstLineChars="10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</w:pP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）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>承保服务方案完整，对本项目的现状、问题、特点、难点及整体服务需求的理解与分析内容详细，能确保项目实施的，基本满足采购需求的，得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1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 xml:space="preserve">分； </w:t>
            </w:r>
          </w:p>
          <w:p w14:paraId="336B7E85">
            <w:pPr>
              <w:widowControl/>
              <w:numPr>
                <w:ilvl w:val="-1"/>
                <w:numId w:val="0"/>
              </w:numPr>
              <w:ind w:left="0" w:leftChars="0" w:firstLine="210" w:firstLineChars="10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</w:pP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2"/>
                <w:rFonts w:hint="eastAsia" w:eastAsia="宋体"/>
                <w:color w:val="auto"/>
                <w:sz w:val="21"/>
                <w:szCs w:val="21"/>
                <w:lang w:eastAsia="zh-CN" w:bidi="ar"/>
              </w:rPr>
              <w:t>）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>承保服务方案不完整，对本项目的现状、问题、特点、难点及整体服务需求的理解与分析内容简单，部分满足采购需求，得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 xml:space="preserve">分； </w:t>
            </w:r>
          </w:p>
          <w:p w14:paraId="62B808EF">
            <w:pPr>
              <w:widowControl/>
              <w:numPr>
                <w:ilvl w:val="-1"/>
                <w:numId w:val="0"/>
              </w:numPr>
              <w:ind w:left="0" w:leftChars="0" w:firstLine="216" w:firstLineChars="100"/>
              <w:jc w:val="left"/>
              <w:textAlignment w:val="center"/>
              <w:rPr>
                <w:rStyle w:val="12"/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bidi="ar"/>
              </w:rPr>
              <w:t>（4）无提供或承保服务方案不满足采购需求的，得0分。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sz w:val="24"/>
                <w:szCs w:val="24"/>
                <w:lang w:val="en-US" w:eastAsia="zh-CN" w:bidi="ar"/>
              </w:rPr>
            </w:pPr>
          </w:p>
        </w:tc>
      </w:tr>
      <w:tr w14:paraId="230F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50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spacing w:val="2"/>
              </w:rPr>
              <w:t>理赔服务整体运作流程方案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301E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Cs w:val="21"/>
                <w:u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 xml:space="preserve">根据理赔服务整体运作流程的内容情况进行评审： </w:t>
            </w:r>
          </w:p>
          <w:p w14:paraId="2BB39C9A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Cs w:val="21"/>
                <w:u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>（1）理赔服务方案完整，内容非常详细，小额案件和特殊案件处理流程及理赔时效高效，</w:t>
            </w:r>
          </w:p>
          <w:p w14:paraId="1755727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Cs w:val="21"/>
                <w:u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>有利于项目的实施，完全满足且优于采购需求的，得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 xml:space="preserve">分； </w:t>
            </w:r>
          </w:p>
          <w:p w14:paraId="64937F8B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Cs w:val="21"/>
                <w:u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>（2）理赔服务方案较完整，内容详细，小额案件和特殊案件处理流程及理赔时效合理，</w:t>
            </w:r>
          </w:p>
          <w:p w14:paraId="23DFB9FC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Cs w:val="21"/>
                <w:u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>能确保项目的实施，基本满足采购需求的，得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 xml:space="preserve">分； </w:t>
            </w:r>
          </w:p>
          <w:p w14:paraId="73D19C14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Cs w:val="21"/>
                <w:u w:val="none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>理赔服务方案不完整，内容简单，小额案件和特殊案件处理流程及理赔时效低下，不能确  保项目的实施，部分满足采购需求的，得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 xml:space="preserve">分； </w:t>
            </w:r>
          </w:p>
          <w:p w14:paraId="1B09AE0B"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szCs w:val="21"/>
                <w:u w:val="none"/>
              </w:rPr>
              <w:t>（4）无提供或理赔服务整体运作流程方案内容不能满足采购需求的，得0分。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sz w:val="24"/>
                <w:szCs w:val="24"/>
                <w:lang w:val="en-US" w:eastAsia="zh-CN" w:bidi="ar"/>
              </w:rPr>
            </w:pPr>
          </w:p>
        </w:tc>
      </w:tr>
    </w:tbl>
    <w:p w14:paraId="61404B8A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0"/>
          <w:cols w:space="425" w:num="1"/>
          <w:docGrid w:type="lines" w:linePitch="312" w:charSpace="0"/>
        </w:sectPr>
      </w:pPr>
    </w:p>
    <w:tbl>
      <w:tblPr>
        <w:tblStyle w:val="9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10"/>
        <w:gridCol w:w="4390"/>
        <w:gridCol w:w="935"/>
        <w:gridCol w:w="1327"/>
      </w:tblGrid>
      <w:tr w14:paraId="2595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bidi="ar"/>
              </w:rPr>
              <w:t>同类项目经验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7E56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2024</w:t>
            </w:r>
            <w:r>
              <w:rPr>
                <w:rFonts w:hint="eastAsia"/>
                <w:highlight w:val="none"/>
              </w:rPr>
              <w:t>年至今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时间以</w:t>
            </w:r>
            <w:r>
              <w:rPr>
                <w:rFonts w:hint="eastAsia"/>
                <w:highlight w:val="none"/>
                <w:lang w:eastAsia="zh-CN"/>
              </w:rPr>
              <w:t>协议或</w:t>
            </w:r>
            <w:r>
              <w:rPr>
                <w:rFonts w:hint="eastAsia"/>
                <w:highlight w:val="none"/>
              </w:rPr>
              <w:t>合同签订时间为准</w:t>
            </w:r>
            <w:r>
              <w:rPr>
                <w:rFonts w:hint="eastAsia"/>
                <w:highlight w:val="none"/>
                <w:lang w:eastAsia="zh-CN"/>
              </w:rPr>
              <w:t>）行政事业单位</w:t>
            </w:r>
            <w:r>
              <w:rPr>
                <w:rFonts w:hint="eastAsia"/>
                <w:highlight w:val="none"/>
              </w:rPr>
              <w:t>同类项目经验（同类项目指的是</w:t>
            </w:r>
            <w:r>
              <w:rPr>
                <w:rFonts w:hint="eastAsia"/>
                <w:highlight w:val="none"/>
                <w:lang w:eastAsia="zh-CN"/>
              </w:rPr>
              <w:t>行政事业单位的</w:t>
            </w:r>
            <w:r>
              <w:rPr>
                <w:rFonts w:hint="eastAsia"/>
                <w:highlight w:val="none"/>
              </w:rPr>
              <w:t>医疗、卫生类责任险项目），每参与一项得5分，最多得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default"/>
                <w:highlight w:val="none"/>
                <w:lang w:val="en-US"/>
              </w:rPr>
              <w:t>0</w:t>
            </w:r>
            <w:r>
              <w:rPr>
                <w:rFonts w:hint="eastAsia"/>
                <w:highlight w:val="none"/>
              </w:rPr>
              <w:t>分；（备注：</w:t>
            </w:r>
            <w:r>
              <w:rPr>
                <w:rFonts w:hint="eastAsia"/>
                <w:highlight w:val="none"/>
                <w:lang w:val="en-US" w:eastAsia="zh-CN"/>
              </w:rPr>
              <w:t>仅考察投标供应商的业绩经验，若提供总公司或分、子公司的业绩经验均不予认可</w:t>
            </w:r>
            <w:r>
              <w:rPr>
                <w:rFonts w:hint="eastAsia"/>
                <w:highlight w:val="none"/>
              </w:rPr>
              <w:t>），提供业绩</w:t>
            </w:r>
            <w:r>
              <w:rPr>
                <w:rFonts w:hint="eastAsia"/>
                <w:highlight w:val="none"/>
                <w:lang w:eastAsia="zh-CN"/>
              </w:rPr>
              <w:t>协议或</w:t>
            </w:r>
            <w:r>
              <w:rPr>
                <w:rFonts w:hint="eastAsia"/>
                <w:highlight w:val="none"/>
              </w:rPr>
              <w:t>合同复印件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51D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/>
                <w:sz w:val="24"/>
                <w:szCs w:val="24"/>
                <w:lang w:val="en-US" w:eastAsia="zh-CN" w:bidi="ar"/>
              </w:rPr>
            </w:pPr>
          </w:p>
        </w:tc>
      </w:tr>
      <w:tr w14:paraId="1ED0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t>核心偿付能力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4E2A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（一）评分内容</w:t>
            </w:r>
          </w:p>
          <w:p w14:paraId="03B0E31E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根据中国保险行业协会官网披露的2024年度第四季度核心偿付能力充足率指标进行评分（如投标人为分公司的，则以总公司的核心偿付能力充足率为准）：</w:t>
            </w:r>
          </w:p>
          <w:p w14:paraId="4845DC80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1、核心偿付能力充足率≥200%，得30分；</w:t>
            </w:r>
          </w:p>
          <w:p w14:paraId="2FA7AFEA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2、150%≤核心偿付能力充足率&lt;200%，得20分；</w:t>
            </w:r>
          </w:p>
          <w:p w14:paraId="3D26FEB3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3、100%≤核心偿付能力充足率&lt;150%，得10分；</w:t>
            </w:r>
          </w:p>
          <w:p w14:paraId="79985D21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4、核心偿付能力充足率＜100%，不得分。</w:t>
            </w:r>
          </w:p>
          <w:p w14:paraId="26302DF9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（二）评分依据：</w:t>
            </w:r>
          </w:p>
          <w:p w14:paraId="33EC8829">
            <w:pPr>
              <w:pStyle w:val="14"/>
              <w:spacing w:before="89" w:line="210" w:lineRule="auto"/>
              <w:rPr>
                <w:rStyle w:val="12"/>
                <w:rFonts w:hint="eastAsia"/>
                <w:sz w:val="21"/>
                <w:szCs w:val="21"/>
                <w:lang w:eastAsia="zh-CN" w:bidi="ar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1、提供中国保险行业协会官网披露的2024年第四季度偿付能力充足率截图。</w:t>
            </w:r>
          </w:p>
          <w:p w14:paraId="5922BD61">
            <w:pPr>
              <w:pStyle w:val="14"/>
              <w:keepNext w:val="0"/>
              <w:keepLines w:val="0"/>
              <w:widowControl/>
              <w:suppressLineNumbers w:val="0"/>
              <w:spacing w:before="89" w:line="210" w:lineRule="auto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2"/>
                <w:rFonts w:hint="eastAsia"/>
                <w:sz w:val="21"/>
                <w:szCs w:val="21"/>
                <w:lang w:eastAsia="zh-CN" w:bidi="ar"/>
              </w:rPr>
              <w:t>2、未按要求提供相关证明材料（或相关证明材料无法判断是否符合评分要求）的不计得分。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FC32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Style w:val="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DD0D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Style w:val="12"/>
                <w:sz w:val="24"/>
                <w:szCs w:val="24"/>
                <w:lang w:val="en-US" w:eastAsia="zh-CN" w:bidi="ar"/>
              </w:rPr>
            </w:pPr>
          </w:p>
        </w:tc>
      </w:tr>
    </w:tbl>
    <w:p w14:paraId="0019A4BF">
      <w:pPr>
        <w:jc w:val="left"/>
        <w:rPr>
          <w:rFonts w:hint="eastAsia"/>
          <w:lang w:val="en-US" w:eastAsia="zh-CN"/>
        </w:rPr>
      </w:pPr>
      <w:r>
        <w:rPr>
          <w:rFonts w:hint="eastAsia" w:ascii="Arial" w:hAnsi="Arial" w:cs="Arial" w:eastAsiaTheme="minorEastAsia"/>
          <w:color w:val="000000"/>
          <w:sz w:val="28"/>
          <w:szCs w:val="28"/>
          <w:u w:val="none"/>
          <w:lang w:val="en-US" w:eastAsia="zh-CN"/>
        </w:rPr>
        <w:t xml:space="preserve">评分人：                </w:t>
      </w:r>
      <w:r>
        <w:rPr>
          <w:rFonts w:hint="eastAsia" w:ascii="Arial" w:hAnsi="Arial" w:cs="Arial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Arial" w:hAnsi="Arial" w:cs="Arial" w:eastAsiaTheme="minorEastAsia"/>
          <w:color w:val="000000"/>
          <w:sz w:val="28"/>
          <w:szCs w:val="28"/>
          <w:u w:val="none"/>
          <w:lang w:val="en-US" w:eastAsia="zh-CN"/>
        </w:rPr>
        <w:t xml:space="preserve">   评分日期</w:t>
      </w:r>
      <w:r>
        <w:rPr>
          <w:rFonts w:hint="eastAsia" w:ascii="Arial" w:hAnsi="Arial" w:cs="Arial"/>
          <w:color w:val="000000"/>
          <w:sz w:val="28"/>
          <w:szCs w:val="28"/>
          <w:u w:val="none"/>
          <w:lang w:val="en-US" w:eastAsia="zh-CN"/>
        </w:rPr>
        <w:t>：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E216C">
    <w:pPr>
      <w:pStyle w:val="4"/>
      <w:spacing w:before="1" w:line="192" w:lineRule="auto"/>
      <w:rPr>
        <w:rFonts w:hint="eastAsia" w:ascii="宋体" w:hAnsi="宋体" w:eastAsia="宋体" w:cs="宋体"/>
        <w:sz w:val="24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7702A">
    <w:pPr>
      <w:pStyle w:val="4"/>
      <w:spacing w:before="1" w:line="192" w:lineRule="auto"/>
      <w:rPr>
        <w:rFonts w:hint="eastAsia" w:ascii="宋体" w:hAnsi="宋体" w:eastAsia="宋体" w:cs="宋体"/>
        <w:sz w:val="24"/>
        <w:szCs w:val="24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96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line="560" w:lineRule="exact"/>
      <w:ind w:firstLine="880" w:firstLineChars="200"/>
      <w:outlineLvl w:val="1"/>
    </w:pPr>
    <w:rPr>
      <w:rFonts w:ascii="黑体" w:hAnsi="黑体" w:eastAsia="楷体_GB2312" w:cs="黑体"/>
      <w:b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21"/>
    <w:basedOn w:val="10"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paragraph" w:customStyle="1" w:styleId="13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994</Characters>
  <Lines>0</Lines>
  <Paragraphs>0</Paragraphs>
  <TotalTime>0</TotalTime>
  <ScaleCrop>false</ScaleCrop>
  <LinksUpToDate>false</LinksUpToDate>
  <CharactersWithSpaces>1060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张杰</cp:lastModifiedBy>
  <cp:lastPrinted>2025-05-29T20:24:00Z</cp:lastPrinted>
  <dcterms:modified xsi:type="dcterms:W3CDTF">2025-05-30T03:11:54Z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5EC9C475FB09741D826D3868F6493FCE_33</vt:lpwstr>
  </property>
  <property fmtid="{D5CDD505-2E9C-101B-9397-08002B2CF9AE}" pid="4" name="KSOTemplateDocerSaveRecord">
    <vt:lpwstr>eyJoZGlkIjoiNDgwYTJhOGVjZTBiZmY0OTdjNzZiM2I0NjQyYTJmNWEiLCJ1c2VySWQiOiIyNzU1ODU4NzIifQ==</vt:lpwstr>
  </property>
</Properties>
</file>