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A0045" w14:textId="77777777" w:rsidR="00FC633E" w:rsidRPr="009A7FAE" w:rsidRDefault="00FC633E" w:rsidP="003970D3">
      <w:pPr>
        <w:adjustRightInd w:val="0"/>
        <w:snapToGrid w:val="0"/>
        <w:spacing w:line="560" w:lineRule="atLeast"/>
        <w:ind w:firstLineChars="0" w:firstLine="0"/>
        <w:jc w:val="center"/>
        <w:rPr>
          <w:rFonts w:eastAsia="方正小标宋_GBK"/>
          <w:b/>
          <w:kern w:val="0"/>
          <w:sz w:val="44"/>
          <w:szCs w:val="44"/>
        </w:rPr>
      </w:pPr>
    </w:p>
    <w:p w14:paraId="0F395EB1" w14:textId="77777777" w:rsidR="00FC633E" w:rsidRPr="009A7FAE" w:rsidRDefault="00FC633E" w:rsidP="003970D3">
      <w:pPr>
        <w:adjustRightInd w:val="0"/>
        <w:snapToGrid w:val="0"/>
        <w:spacing w:line="560" w:lineRule="atLeast"/>
        <w:ind w:firstLineChars="0" w:firstLine="0"/>
        <w:jc w:val="center"/>
        <w:rPr>
          <w:rFonts w:eastAsia="方正小标宋_GBK"/>
          <w:b/>
          <w:kern w:val="0"/>
          <w:sz w:val="44"/>
          <w:szCs w:val="44"/>
        </w:rPr>
      </w:pPr>
    </w:p>
    <w:p w14:paraId="26F25716" w14:textId="77777777" w:rsidR="00FC633E" w:rsidRPr="009A7FAE" w:rsidRDefault="00FC633E" w:rsidP="003970D3">
      <w:pPr>
        <w:adjustRightInd w:val="0"/>
        <w:snapToGrid w:val="0"/>
        <w:spacing w:line="560" w:lineRule="atLeast"/>
        <w:ind w:firstLineChars="0" w:firstLine="0"/>
        <w:jc w:val="center"/>
        <w:rPr>
          <w:rFonts w:eastAsia="方正小标宋_GBK"/>
          <w:b/>
          <w:kern w:val="0"/>
          <w:sz w:val="44"/>
          <w:szCs w:val="44"/>
        </w:rPr>
      </w:pPr>
    </w:p>
    <w:p w14:paraId="392C83D2" w14:textId="77777777" w:rsidR="00A7643F" w:rsidRPr="009A7FAE" w:rsidRDefault="00A7643F" w:rsidP="003970D3">
      <w:pPr>
        <w:adjustRightInd w:val="0"/>
        <w:snapToGrid w:val="0"/>
        <w:spacing w:line="560" w:lineRule="atLeast"/>
        <w:ind w:firstLineChars="0" w:firstLine="0"/>
        <w:jc w:val="center"/>
        <w:rPr>
          <w:rFonts w:eastAsia="方正小标宋_GBK"/>
          <w:kern w:val="0"/>
          <w:sz w:val="52"/>
          <w:szCs w:val="52"/>
        </w:rPr>
      </w:pPr>
      <w:r w:rsidRPr="009A7FAE">
        <w:rPr>
          <w:rFonts w:eastAsia="方正小标宋_GBK" w:hint="eastAsia"/>
          <w:kern w:val="0"/>
          <w:sz w:val="52"/>
          <w:szCs w:val="52"/>
        </w:rPr>
        <w:t>粤港澳大湾区</w:t>
      </w:r>
      <w:r w:rsidRPr="009A7FAE">
        <w:rPr>
          <w:rFonts w:ascii="仿宋_GB2312" w:hint="eastAsia"/>
          <w:kern w:val="0"/>
          <w:sz w:val="52"/>
          <w:szCs w:val="52"/>
        </w:rPr>
        <w:t>“</w:t>
      </w:r>
      <w:r w:rsidRPr="009A7FAE">
        <w:rPr>
          <w:rFonts w:eastAsia="方正小标宋_GBK" w:hint="eastAsia"/>
          <w:kern w:val="0"/>
          <w:sz w:val="52"/>
          <w:szCs w:val="52"/>
        </w:rPr>
        <w:t>菜篮子</w:t>
      </w:r>
      <w:r w:rsidRPr="009A7FAE">
        <w:rPr>
          <w:rFonts w:ascii="仿宋_GB2312" w:hint="eastAsia"/>
          <w:kern w:val="0"/>
          <w:sz w:val="52"/>
          <w:szCs w:val="52"/>
        </w:rPr>
        <w:t>”</w:t>
      </w:r>
      <w:r w:rsidRPr="009A7FAE">
        <w:rPr>
          <w:rFonts w:eastAsia="方正小标宋_GBK" w:hint="eastAsia"/>
          <w:kern w:val="0"/>
          <w:sz w:val="52"/>
          <w:szCs w:val="52"/>
        </w:rPr>
        <w:t>通关（增城）便利区海关监管平台实验室项目运营</w:t>
      </w:r>
    </w:p>
    <w:p w14:paraId="3A03B5F8" w14:textId="7BC9E17B" w:rsidR="00FC633E" w:rsidRPr="009A7FAE" w:rsidRDefault="00A7643F" w:rsidP="003970D3">
      <w:pPr>
        <w:adjustRightInd w:val="0"/>
        <w:snapToGrid w:val="0"/>
        <w:spacing w:line="560" w:lineRule="atLeast"/>
        <w:ind w:firstLineChars="0" w:firstLine="0"/>
        <w:jc w:val="center"/>
        <w:rPr>
          <w:rFonts w:eastAsia="方正小标宋_GBK"/>
          <w:kern w:val="0"/>
          <w:sz w:val="52"/>
          <w:szCs w:val="52"/>
        </w:rPr>
      </w:pPr>
      <w:r w:rsidRPr="009A7FAE">
        <w:rPr>
          <w:rFonts w:eastAsia="方正小标宋_GBK" w:hint="eastAsia"/>
          <w:kern w:val="0"/>
          <w:sz w:val="52"/>
          <w:szCs w:val="52"/>
        </w:rPr>
        <w:t>扶持财政补助</w:t>
      </w:r>
      <w:r w:rsidR="0071767B" w:rsidRPr="009A7FAE">
        <w:rPr>
          <w:rFonts w:eastAsia="方正小标宋_GBK"/>
          <w:kern w:val="0"/>
          <w:sz w:val="52"/>
          <w:szCs w:val="52"/>
        </w:rPr>
        <w:t>项目</w:t>
      </w:r>
      <w:r w:rsidR="00FC633E" w:rsidRPr="009A7FAE">
        <w:rPr>
          <w:rFonts w:eastAsia="方正小标宋_GBK"/>
          <w:kern w:val="0"/>
          <w:sz w:val="52"/>
          <w:szCs w:val="52"/>
        </w:rPr>
        <w:t>绩效</w:t>
      </w:r>
      <w:r w:rsidR="00D83742" w:rsidRPr="009A7FAE">
        <w:rPr>
          <w:rFonts w:eastAsia="方正小标宋_GBK" w:hint="eastAsia"/>
          <w:kern w:val="0"/>
          <w:sz w:val="52"/>
          <w:szCs w:val="52"/>
        </w:rPr>
        <w:t>自评复核意见</w:t>
      </w:r>
    </w:p>
    <w:p w14:paraId="3B68AFCE" w14:textId="77777777" w:rsidR="00FC633E" w:rsidRPr="009A7FAE" w:rsidRDefault="00FC633E" w:rsidP="003970D3">
      <w:pPr>
        <w:ind w:firstLineChars="0" w:firstLine="0"/>
        <w:jc w:val="center"/>
        <w:rPr>
          <w:snapToGrid w:val="0"/>
          <w:kern w:val="0"/>
          <w:szCs w:val="32"/>
        </w:rPr>
      </w:pPr>
    </w:p>
    <w:p w14:paraId="3A2D3AF7" w14:textId="77777777" w:rsidR="00FC633E" w:rsidRPr="009A7FAE" w:rsidRDefault="00FC633E" w:rsidP="00575110">
      <w:pPr>
        <w:ind w:firstLine="632"/>
        <w:rPr>
          <w:snapToGrid w:val="0"/>
          <w:kern w:val="0"/>
          <w:szCs w:val="32"/>
        </w:rPr>
      </w:pPr>
    </w:p>
    <w:p w14:paraId="743BFA5B" w14:textId="77777777" w:rsidR="00FC633E" w:rsidRPr="009A7FAE" w:rsidRDefault="00FC633E" w:rsidP="00575110">
      <w:pPr>
        <w:ind w:firstLine="632"/>
        <w:rPr>
          <w:snapToGrid w:val="0"/>
          <w:kern w:val="0"/>
          <w:szCs w:val="32"/>
        </w:rPr>
      </w:pPr>
    </w:p>
    <w:p w14:paraId="3C007317" w14:textId="77777777" w:rsidR="00FC633E" w:rsidRPr="009A7FAE" w:rsidRDefault="00FC633E" w:rsidP="00575110">
      <w:pPr>
        <w:ind w:firstLine="632"/>
        <w:rPr>
          <w:snapToGrid w:val="0"/>
          <w:kern w:val="0"/>
          <w:szCs w:val="32"/>
        </w:rPr>
      </w:pPr>
    </w:p>
    <w:p w14:paraId="784C00E9" w14:textId="77777777" w:rsidR="00FC633E" w:rsidRPr="009A7FAE" w:rsidRDefault="00FC633E" w:rsidP="00575110">
      <w:pPr>
        <w:ind w:firstLine="632"/>
        <w:rPr>
          <w:snapToGrid w:val="0"/>
          <w:kern w:val="0"/>
          <w:szCs w:val="32"/>
        </w:rPr>
      </w:pPr>
    </w:p>
    <w:p w14:paraId="16CBD665" w14:textId="77777777" w:rsidR="00FC633E" w:rsidRPr="009A7FAE" w:rsidRDefault="00FC633E" w:rsidP="00575110">
      <w:pPr>
        <w:ind w:firstLine="632"/>
        <w:rPr>
          <w:snapToGrid w:val="0"/>
          <w:kern w:val="0"/>
          <w:szCs w:val="32"/>
        </w:rPr>
      </w:pPr>
    </w:p>
    <w:p w14:paraId="24EC9BF6" w14:textId="77777777" w:rsidR="00FC633E" w:rsidRPr="009A7FAE" w:rsidRDefault="00FC633E" w:rsidP="00575110">
      <w:pPr>
        <w:ind w:firstLine="632"/>
        <w:rPr>
          <w:snapToGrid w:val="0"/>
          <w:kern w:val="0"/>
          <w:szCs w:val="32"/>
        </w:rPr>
      </w:pPr>
    </w:p>
    <w:p w14:paraId="2427F9D8" w14:textId="77777777" w:rsidR="00610121" w:rsidRPr="009A7FAE" w:rsidRDefault="00F7086F" w:rsidP="00575110">
      <w:pPr>
        <w:ind w:firstLineChars="150" w:firstLine="633"/>
        <w:rPr>
          <w:snapToGrid w:val="0"/>
          <w:kern w:val="0"/>
          <w:szCs w:val="32"/>
        </w:rPr>
      </w:pPr>
      <w:r w:rsidRPr="009A7FAE">
        <w:rPr>
          <w:snapToGrid w:val="0"/>
          <w:spacing w:val="53"/>
          <w:kern w:val="0"/>
          <w:szCs w:val="32"/>
          <w:fitText w:val="1600" w:id="-1222846971"/>
        </w:rPr>
        <w:t>评价机</w:t>
      </w:r>
      <w:r w:rsidRPr="009A7FAE">
        <w:rPr>
          <w:snapToGrid w:val="0"/>
          <w:spacing w:val="1"/>
          <w:kern w:val="0"/>
          <w:szCs w:val="32"/>
          <w:fitText w:val="1600" w:id="-1222846971"/>
        </w:rPr>
        <w:t>构</w:t>
      </w:r>
      <w:r w:rsidRPr="009A7FAE">
        <w:rPr>
          <w:snapToGrid w:val="0"/>
          <w:kern w:val="0"/>
          <w:szCs w:val="32"/>
        </w:rPr>
        <w:t>：广东国众联行资产评估土地房地产估价规划</w:t>
      </w:r>
    </w:p>
    <w:p w14:paraId="2CA8A644" w14:textId="77777777" w:rsidR="00F7086F" w:rsidRPr="009A7FAE" w:rsidRDefault="00F7086F" w:rsidP="00575110">
      <w:pPr>
        <w:ind w:firstLineChars="805" w:firstLine="2543"/>
        <w:rPr>
          <w:snapToGrid w:val="0"/>
          <w:kern w:val="0"/>
          <w:szCs w:val="32"/>
        </w:rPr>
      </w:pPr>
      <w:r w:rsidRPr="009A7FAE">
        <w:rPr>
          <w:snapToGrid w:val="0"/>
          <w:kern w:val="0"/>
          <w:szCs w:val="32"/>
        </w:rPr>
        <w:t>咨询有限公司</w:t>
      </w:r>
    </w:p>
    <w:p w14:paraId="5CFF4D87" w14:textId="77777777" w:rsidR="00F7086F" w:rsidRPr="009A7FAE" w:rsidRDefault="00F7086F" w:rsidP="00575110">
      <w:pPr>
        <w:ind w:firstLine="632"/>
        <w:rPr>
          <w:snapToGrid w:val="0"/>
          <w:kern w:val="0"/>
          <w:szCs w:val="32"/>
        </w:rPr>
      </w:pPr>
      <w:r w:rsidRPr="009A7FAE">
        <w:rPr>
          <w:snapToGrid w:val="0"/>
          <w:kern w:val="0"/>
          <w:szCs w:val="32"/>
          <w:fitText w:val="1600" w:id="-1222846972"/>
        </w:rPr>
        <w:t>机构负责人</w:t>
      </w:r>
      <w:r w:rsidRPr="009A7FAE">
        <w:rPr>
          <w:snapToGrid w:val="0"/>
          <w:kern w:val="0"/>
          <w:szCs w:val="32"/>
        </w:rPr>
        <w:t>：</w:t>
      </w:r>
      <w:r w:rsidRPr="009A7FAE">
        <w:rPr>
          <w:snapToGrid w:val="0"/>
          <w:kern w:val="0"/>
          <w:szCs w:val="32"/>
          <w:fitText w:val="1280" w:id="-1222845951"/>
        </w:rPr>
        <w:t>司徒荣轼</w:t>
      </w:r>
    </w:p>
    <w:p w14:paraId="494E112E" w14:textId="151FA6F3" w:rsidR="00FC633E" w:rsidRPr="009A7FAE" w:rsidRDefault="00F7086F" w:rsidP="00575110">
      <w:pPr>
        <w:ind w:firstLine="632"/>
        <w:rPr>
          <w:snapToGrid w:val="0"/>
          <w:kern w:val="0"/>
          <w:szCs w:val="32"/>
        </w:rPr>
      </w:pPr>
      <w:r w:rsidRPr="009A7FAE">
        <w:rPr>
          <w:snapToGrid w:val="0"/>
          <w:kern w:val="0"/>
          <w:szCs w:val="32"/>
          <w:fitText w:val="1600" w:id="-1222846973"/>
        </w:rPr>
        <w:t>项目负责人</w:t>
      </w:r>
      <w:r w:rsidRPr="009A7FAE">
        <w:rPr>
          <w:snapToGrid w:val="0"/>
          <w:kern w:val="0"/>
          <w:szCs w:val="32"/>
        </w:rPr>
        <w:t>：</w:t>
      </w:r>
      <w:r w:rsidR="003C1AD4" w:rsidRPr="009A7FAE">
        <w:rPr>
          <w:rFonts w:hint="eastAsia"/>
          <w:snapToGrid w:val="0"/>
          <w:kern w:val="0"/>
          <w:szCs w:val="32"/>
          <w:fitText w:val="1280" w:id="-1222845952"/>
        </w:rPr>
        <w:t>司徒荣轼</w:t>
      </w:r>
    </w:p>
    <w:p w14:paraId="52F5E315" w14:textId="77777777" w:rsidR="00FC633E" w:rsidRPr="009A7FAE" w:rsidRDefault="00FC633E" w:rsidP="00575110">
      <w:pPr>
        <w:ind w:firstLine="632"/>
        <w:rPr>
          <w:snapToGrid w:val="0"/>
          <w:kern w:val="0"/>
          <w:szCs w:val="32"/>
        </w:rPr>
      </w:pPr>
    </w:p>
    <w:p w14:paraId="3E158082" w14:textId="77777777" w:rsidR="00FC633E" w:rsidRPr="009A7FAE" w:rsidRDefault="00FC633E" w:rsidP="00575110">
      <w:pPr>
        <w:ind w:firstLine="632"/>
        <w:rPr>
          <w:snapToGrid w:val="0"/>
          <w:kern w:val="0"/>
          <w:szCs w:val="32"/>
        </w:rPr>
      </w:pPr>
    </w:p>
    <w:p w14:paraId="59EFD9EF" w14:textId="775D29A6" w:rsidR="003970D3" w:rsidRPr="009A7FAE" w:rsidRDefault="00A63077" w:rsidP="003970D3">
      <w:pPr>
        <w:ind w:firstLineChars="0" w:firstLine="0"/>
        <w:jc w:val="center"/>
        <w:rPr>
          <w:snapToGrid w:val="0"/>
          <w:kern w:val="0"/>
          <w:szCs w:val="32"/>
        </w:rPr>
        <w:sectPr w:rsidR="003970D3" w:rsidRPr="009A7FAE" w:rsidSect="00D83742">
          <w:headerReference w:type="even" r:id="rId9"/>
          <w:headerReference w:type="default" r:id="rId10"/>
          <w:footerReference w:type="even" r:id="rId11"/>
          <w:footerReference w:type="default" r:id="rId12"/>
          <w:headerReference w:type="first" r:id="rId13"/>
          <w:footerReference w:type="first" r:id="rId14"/>
          <w:pgSz w:w="11906" w:h="16838" w:code="9"/>
          <w:pgMar w:top="2098" w:right="1474" w:bottom="1985" w:left="1588" w:header="851" w:footer="1758" w:gutter="0"/>
          <w:cols w:space="720"/>
          <w:docGrid w:type="linesAndChars" w:linePitch="579" w:charSpace="-849"/>
        </w:sectPr>
      </w:pPr>
      <w:r w:rsidRPr="009A7FAE">
        <w:rPr>
          <w:snapToGrid w:val="0"/>
          <w:kern w:val="0"/>
          <w:szCs w:val="32"/>
        </w:rPr>
        <w:t>202</w:t>
      </w:r>
      <w:r w:rsidR="00D83742" w:rsidRPr="009A7FAE">
        <w:rPr>
          <w:rFonts w:hint="eastAsia"/>
          <w:snapToGrid w:val="0"/>
          <w:kern w:val="0"/>
          <w:szCs w:val="32"/>
        </w:rPr>
        <w:t>4</w:t>
      </w:r>
      <w:r w:rsidR="00FC633E" w:rsidRPr="009A7FAE">
        <w:rPr>
          <w:snapToGrid w:val="0"/>
          <w:kern w:val="0"/>
          <w:szCs w:val="32"/>
        </w:rPr>
        <w:t>年</w:t>
      </w:r>
      <w:r w:rsidR="00D83742" w:rsidRPr="009A7FAE">
        <w:rPr>
          <w:rFonts w:hint="eastAsia"/>
          <w:snapToGrid w:val="0"/>
          <w:kern w:val="0"/>
          <w:szCs w:val="32"/>
        </w:rPr>
        <w:t>0</w:t>
      </w:r>
      <w:r w:rsidR="0089211E">
        <w:rPr>
          <w:rFonts w:hint="eastAsia"/>
          <w:snapToGrid w:val="0"/>
          <w:kern w:val="0"/>
          <w:szCs w:val="32"/>
        </w:rPr>
        <w:t>9</w:t>
      </w:r>
      <w:r w:rsidR="00263407" w:rsidRPr="009A7FAE">
        <w:rPr>
          <w:snapToGrid w:val="0"/>
          <w:kern w:val="0"/>
          <w:szCs w:val="32"/>
        </w:rPr>
        <w:t>月</w:t>
      </w:r>
    </w:p>
    <w:p w14:paraId="61889671" w14:textId="77777777" w:rsidR="003970D3" w:rsidRPr="009A7FAE" w:rsidRDefault="003970D3" w:rsidP="003970D3">
      <w:pPr>
        <w:adjustRightInd w:val="0"/>
        <w:snapToGrid w:val="0"/>
        <w:spacing w:line="560" w:lineRule="atLeast"/>
        <w:ind w:firstLineChars="0" w:firstLine="0"/>
        <w:jc w:val="center"/>
        <w:rPr>
          <w:rFonts w:eastAsia="方正小标宋_GBK"/>
          <w:kern w:val="0"/>
          <w:sz w:val="44"/>
          <w:szCs w:val="44"/>
        </w:rPr>
      </w:pPr>
      <w:r w:rsidRPr="009A7FAE">
        <w:rPr>
          <w:rFonts w:eastAsia="方正小标宋_GBK"/>
          <w:kern w:val="0"/>
          <w:sz w:val="44"/>
          <w:szCs w:val="44"/>
        </w:rPr>
        <w:lastRenderedPageBreak/>
        <w:t>目</w:t>
      </w:r>
      <w:r w:rsidRPr="009A7FAE">
        <w:rPr>
          <w:rFonts w:eastAsia="方正小标宋_GBK"/>
          <w:kern w:val="0"/>
          <w:sz w:val="44"/>
          <w:szCs w:val="44"/>
        </w:rPr>
        <w:t xml:space="preserve">  </w:t>
      </w:r>
      <w:r w:rsidRPr="009A7FAE">
        <w:rPr>
          <w:rFonts w:eastAsia="方正小标宋_GBK"/>
          <w:kern w:val="0"/>
          <w:sz w:val="44"/>
          <w:szCs w:val="44"/>
        </w:rPr>
        <w:t>录</w:t>
      </w:r>
    </w:p>
    <w:p w14:paraId="42C0B6FA" w14:textId="77777777" w:rsidR="003F4C5A" w:rsidRDefault="005F0183">
      <w:pPr>
        <w:pStyle w:val="10"/>
        <w:tabs>
          <w:tab w:val="right" w:leader="dot" w:pos="8834"/>
        </w:tabs>
        <w:rPr>
          <w:rFonts w:asciiTheme="minorHAnsi" w:eastAsiaTheme="minorEastAsia" w:hAnsiTheme="minorHAnsi" w:cstheme="minorBidi"/>
          <w:noProof/>
          <w:sz w:val="21"/>
          <w:szCs w:val="22"/>
        </w:rPr>
      </w:pPr>
      <w:r w:rsidRPr="009A7FAE">
        <w:rPr>
          <w:snapToGrid w:val="0"/>
          <w:kern w:val="0"/>
          <w:szCs w:val="32"/>
        </w:rPr>
        <w:fldChar w:fldCharType="begin"/>
      </w:r>
      <w:r w:rsidRPr="009A7FAE">
        <w:rPr>
          <w:snapToGrid w:val="0"/>
          <w:kern w:val="0"/>
          <w:szCs w:val="32"/>
        </w:rPr>
        <w:instrText xml:space="preserve"> TOC \o "1-2" \h \z \u </w:instrText>
      </w:r>
      <w:r w:rsidRPr="009A7FAE">
        <w:rPr>
          <w:snapToGrid w:val="0"/>
          <w:kern w:val="0"/>
          <w:szCs w:val="32"/>
        </w:rPr>
        <w:fldChar w:fldCharType="separate"/>
      </w:r>
      <w:hyperlink w:anchor="_Toc172537063" w:history="1">
        <w:r w:rsidR="003F4C5A" w:rsidRPr="00745F16">
          <w:rPr>
            <w:rStyle w:val="a4"/>
            <w:rFonts w:hint="eastAsia"/>
            <w:noProof/>
            <w:snapToGrid w:val="0"/>
          </w:rPr>
          <w:t>一、自评组织情况</w:t>
        </w:r>
        <w:r w:rsidR="003F4C5A">
          <w:rPr>
            <w:noProof/>
            <w:webHidden/>
          </w:rPr>
          <w:tab/>
        </w:r>
        <w:r w:rsidR="003F4C5A">
          <w:rPr>
            <w:noProof/>
            <w:webHidden/>
          </w:rPr>
          <w:fldChar w:fldCharType="begin"/>
        </w:r>
        <w:r w:rsidR="003F4C5A">
          <w:rPr>
            <w:noProof/>
            <w:webHidden/>
          </w:rPr>
          <w:instrText xml:space="preserve"> PAGEREF _Toc172537063 \h </w:instrText>
        </w:r>
        <w:r w:rsidR="003F4C5A">
          <w:rPr>
            <w:noProof/>
            <w:webHidden/>
          </w:rPr>
        </w:r>
        <w:r w:rsidR="003F4C5A">
          <w:rPr>
            <w:noProof/>
            <w:webHidden/>
          </w:rPr>
          <w:fldChar w:fldCharType="separate"/>
        </w:r>
        <w:r w:rsidR="009E3201">
          <w:rPr>
            <w:noProof/>
            <w:webHidden/>
          </w:rPr>
          <w:t>- 2 -</w:t>
        </w:r>
        <w:r w:rsidR="003F4C5A">
          <w:rPr>
            <w:noProof/>
            <w:webHidden/>
          </w:rPr>
          <w:fldChar w:fldCharType="end"/>
        </w:r>
      </w:hyperlink>
    </w:p>
    <w:p w14:paraId="763875ED" w14:textId="77777777" w:rsidR="003F4C5A" w:rsidRDefault="004E08A8">
      <w:pPr>
        <w:pStyle w:val="10"/>
        <w:tabs>
          <w:tab w:val="right" w:leader="dot" w:pos="8834"/>
        </w:tabs>
        <w:rPr>
          <w:rFonts w:asciiTheme="minorHAnsi" w:eastAsiaTheme="minorEastAsia" w:hAnsiTheme="minorHAnsi" w:cstheme="minorBidi"/>
          <w:noProof/>
          <w:sz w:val="21"/>
          <w:szCs w:val="22"/>
        </w:rPr>
      </w:pPr>
      <w:hyperlink w:anchor="_Toc172537064" w:history="1">
        <w:r w:rsidR="003F4C5A" w:rsidRPr="00745F16">
          <w:rPr>
            <w:rStyle w:val="a4"/>
            <w:rFonts w:hint="eastAsia"/>
            <w:noProof/>
          </w:rPr>
          <w:t>二、项目基本情况</w:t>
        </w:r>
        <w:r w:rsidR="003F4C5A">
          <w:rPr>
            <w:noProof/>
            <w:webHidden/>
          </w:rPr>
          <w:tab/>
        </w:r>
        <w:r w:rsidR="003F4C5A">
          <w:rPr>
            <w:noProof/>
            <w:webHidden/>
          </w:rPr>
          <w:fldChar w:fldCharType="begin"/>
        </w:r>
        <w:r w:rsidR="003F4C5A">
          <w:rPr>
            <w:noProof/>
            <w:webHidden/>
          </w:rPr>
          <w:instrText xml:space="preserve"> PAGEREF _Toc172537064 \h </w:instrText>
        </w:r>
        <w:r w:rsidR="003F4C5A">
          <w:rPr>
            <w:noProof/>
            <w:webHidden/>
          </w:rPr>
        </w:r>
        <w:r w:rsidR="003F4C5A">
          <w:rPr>
            <w:noProof/>
            <w:webHidden/>
          </w:rPr>
          <w:fldChar w:fldCharType="separate"/>
        </w:r>
        <w:r w:rsidR="009E3201">
          <w:rPr>
            <w:noProof/>
            <w:webHidden/>
          </w:rPr>
          <w:t>- 2 -</w:t>
        </w:r>
        <w:r w:rsidR="003F4C5A">
          <w:rPr>
            <w:noProof/>
            <w:webHidden/>
          </w:rPr>
          <w:fldChar w:fldCharType="end"/>
        </w:r>
      </w:hyperlink>
    </w:p>
    <w:p w14:paraId="6F10EE85"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65" w:history="1">
        <w:r w:rsidR="003F4C5A" w:rsidRPr="00745F16">
          <w:rPr>
            <w:rStyle w:val="a4"/>
            <w:rFonts w:hint="eastAsia"/>
            <w:noProof/>
          </w:rPr>
          <w:t>（一）项目背景。</w:t>
        </w:r>
        <w:r w:rsidR="003F4C5A">
          <w:rPr>
            <w:noProof/>
            <w:webHidden/>
          </w:rPr>
          <w:tab/>
        </w:r>
        <w:r w:rsidR="003F4C5A">
          <w:rPr>
            <w:noProof/>
            <w:webHidden/>
          </w:rPr>
          <w:fldChar w:fldCharType="begin"/>
        </w:r>
        <w:r w:rsidR="003F4C5A">
          <w:rPr>
            <w:noProof/>
            <w:webHidden/>
          </w:rPr>
          <w:instrText xml:space="preserve"> PAGEREF _Toc172537065 \h </w:instrText>
        </w:r>
        <w:r w:rsidR="003F4C5A">
          <w:rPr>
            <w:noProof/>
            <w:webHidden/>
          </w:rPr>
        </w:r>
        <w:r w:rsidR="003F4C5A">
          <w:rPr>
            <w:noProof/>
            <w:webHidden/>
          </w:rPr>
          <w:fldChar w:fldCharType="separate"/>
        </w:r>
        <w:r w:rsidR="009E3201">
          <w:rPr>
            <w:noProof/>
            <w:webHidden/>
          </w:rPr>
          <w:t>- 2 -</w:t>
        </w:r>
        <w:r w:rsidR="003F4C5A">
          <w:rPr>
            <w:noProof/>
            <w:webHidden/>
          </w:rPr>
          <w:fldChar w:fldCharType="end"/>
        </w:r>
      </w:hyperlink>
    </w:p>
    <w:p w14:paraId="779B5408"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66" w:history="1">
        <w:r w:rsidR="003F4C5A" w:rsidRPr="00745F16">
          <w:rPr>
            <w:rStyle w:val="a4"/>
            <w:rFonts w:hint="eastAsia"/>
            <w:noProof/>
          </w:rPr>
          <w:t>（二）项目实施及完成情况。</w:t>
        </w:r>
        <w:r w:rsidR="003F4C5A">
          <w:rPr>
            <w:noProof/>
            <w:webHidden/>
          </w:rPr>
          <w:tab/>
        </w:r>
        <w:r w:rsidR="003F4C5A">
          <w:rPr>
            <w:noProof/>
            <w:webHidden/>
          </w:rPr>
          <w:fldChar w:fldCharType="begin"/>
        </w:r>
        <w:r w:rsidR="003F4C5A">
          <w:rPr>
            <w:noProof/>
            <w:webHidden/>
          </w:rPr>
          <w:instrText xml:space="preserve"> PAGEREF _Toc172537066 \h </w:instrText>
        </w:r>
        <w:r w:rsidR="003F4C5A">
          <w:rPr>
            <w:noProof/>
            <w:webHidden/>
          </w:rPr>
        </w:r>
        <w:r w:rsidR="003F4C5A">
          <w:rPr>
            <w:noProof/>
            <w:webHidden/>
          </w:rPr>
          <w:fldChar w:fldCharType="separate"/>
        </w:r>
        <w:r w:rsidR="009E3201">
          <w:rPr>
            <w:noProof/>
            <w:webHidden/>
          </w:rPr>
          <w:t>- 4 -</w:t>
        </w:r>
        <w:r w:rsidR="003F4C5A">
          <w:rPr>
            <w:noProof/>
            <w:webHidden/>
          </w:rPr>
          <w:fldChar w:fldCharType="end"/>
        </w:r>
      </w:hyperlink>
    </w:p>
    <w:p w14:paraId="1CF3B084"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67" w:history="1">
        <w:r w:rsidR="003F4C5A" w:rsidRPr="00745F16">
          <w:rPr>
            <w:rStyle w:val="a4"/>
            <w:rFonts w:hint="eastAsia"/>
            <w:noProof/>
            <w:snapToGrid w:val="0"/>
          </w:rPr>
          <w:t>（三）项目资金情况。</w:t>
        </w:r>
        <w:r w:rsidR="003F4C5A">
          <w:rPr>
            <w:noProof/>
            <w:webHidden/>
          </w:rPr>
          <w:tab/>
        </w:r>
        <w:r w:rsidR="003F4C5A">
          <w:rPr>
            <w:noProof/>
            <w:webHidden/>
          </w:rPr>
          <w:fldChar w:fldCharType="begin"/>
        </w:r>
        <w:r w:rsidR="003F4C5A">
          <w:rPr>
            <w:noProof/>
            <w:webHidden/>
          </w:rPr>
          <w:instrText xml:space="preserve"> PAGEREF _Toc172537067 \h </w:instrText>
        </w:r>
        <w:r w:rsidR="003F4C5A">
          <w:rPr>
            <w:noProof/>
            <w:webHidden/>
          </w:rPr>
        </w:r>
        <w:r w:rsidR="003F4C5A">
          <w:rPr>
            <w:noProof/>
            <w:webHidden/>
          </w:rPr>
          <w:fldChar w:fldCharType="separate"/>
        </w:r>
        <w:r w:rsidR="009E3201">
          <w:rPr>
            <w:noProof/>
            <w:webHidden/>
          </w:rPr>
          <w:t>- 5 -</w:t>
        </w:r>
        <w:r w:rsidR="003F4C5A">
          <w:rPr>
            <w:noProof/>
            <w:webHidden/>
          </w:rPr>
          <w:fldChar w:fldCharType="end"/>
        </w:r>
      </w:hyperlink>
    </w:p>
    <w:p w14:paraId="4BC78A4D" w14:textId="77777777" w:rsidR="003F4C5A" w:rsidRDefault="004E08A8">
      <w:pPr>
        <w:pStyle w:val="10"/>
        <w:tabs>
          <w:tab w:val="right" w:leader="dot" w:pos="8834"/>
        </w:tabs>
        <w:rPr>
          <w:rFonts w:asciiTheme="minorHAnsi" w:eastAsiaTheme="minorEastAsia" w:hAnsiTheme="minorHAnsi" w:cstheme="minorBidi"/>
          <w:noProof/>
          <w:sz w:val="21"/>
          <w:szCs w:val="22"/>
        </w:rPr>
      </w:pPr>
      <w:hyperlink w:anchor="_Toc172537068" w:history="1">
        <w:r w:rsidR="003F4C5A" w:rsidRPr="00745F16">
          <w:rPr>
            <w:rStyle w:val="a4"/>
            <w:rFonts w:hint="eastAsia"/>
            <w:noProof/>
          </w:rPr>
          <w:t>三、项目绩效</w:t>
        </w:r>
        <w:r w:rsidR="003F4C5A">
          <w:rPr>
            <w:noProof/>
            <w:webHidden/>
          </w:rPr>
          <w:tab/>
        </w:r>
        <w:r w:rsidR="003F4C5A">
          <w:rPr>
            <w:noProof/>
            <w:webHidden/>
          </w:rPr>
          <w:fldChar w:fldCharType="begin"/>
        </w:r>
        <w:r w:rsidR="003F4C5A">
          <w:rPr>
            <w:noProof/>
            <w:webHidden/>
          </w:rPr>
          <w:instrText xml:space="preserve"> PAGEREF _Toc172537068 \h </w:instrText>
        </w:r>
        <w:r w:rsidR="003F4C5A">
          <w:rPr>
            <w:noProof/>
            <w:webHidden/>
          </w:rPr>
        </w:r>
        <w:r w:rsidR="003F4C5A">
          <w:rPr>
            <w:noProof/>
            <w:webHidden/>
          </w:rPr>
          <w:fldChar w:fldCharType="separate"/>
        </w:r>
        <w:r w:rsidR="009E3201">
          <w:rPr>
            <w:noProof/>
            <w:webHidden/>
          </w:rPr>
          <w:t>- 5 -</w:t>
        </w:r>
        <w:r w:rsidR="003F4C5A">
          <w:rPr>
            <w:noProof/>
            <w:webHidden/>
          </w:rPr>
          <w:fldChar w:fldCharType="end"/>
        </w:r>
      </w:hyperlink>
    </w:p>
    <w:p w14:paraId="4111775A"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69" w:history="1">
        <w:r w:rsidR="003F4C5A" w:rsidRPr="00745F16">
          <w:rPr>
            <w:rStyle w:val="a4"/>
            <w:rFonts w:hint="eastAsia"/>
            <w:noProof/>
          </w:rPr>
          <w:t>（一）项目绩效目标及指标设置情况。</w:t>
        </w:r>
        <w:r w:rsidR="003F4C5A">
          <w:rPr>
            <w:noProof/>
            <w:webHidden/>
          </w:rPr>
          <w:tab/>
        </w:r>
        <w:r w:rsidR="003F4C5A">
          <w:rPr>
            <w:noProof/>
            <w:webHidden/>
          </w:rPr>
          <w:fldChar w:fldCharType="begin"/>
        </w:r>
        <w:r w:rsidR="003F4C5A">
          <w:rPr>
            <w:noProof/>
            <w:webHidden/>
          </w:rPr>
          <w:instrText xml:space="preserve"> PAGEREF _Toc172537069 \h </w:instrText>
        </w:r>
        <w:r w:rsidR="003F4C5A">
          <w:rPr>
            <w:noProof/>
            <w:webHidden/>
          </w:rPr>
        </w:r>
        <w:r w:rsidR="003F4C5A">
          <w:rPr>
            <w:noProof/>
            <w:webHidden/>
          </w:rPr>
          <w:fldChar w:fldCharType="separate"/>
        </w:r>
        <w:r w:rsidR="009E3201">
          <w:rPr>
            <w:noProof/>
            <w:webHidden/>
          </w:rPr>
          <w:t>- 5 -</w:t>
        </w:r>
        <w:r w:rsidR="003F4C5A">
          <w:rPr>
            <w:noProof/>
            <w:webHidden/>
          </w:rPr>
          <w:fldChar w:fldCharType="end"/>
        </w:r>
      </w:hyperlink>
    </w:p>
    <w:p w14:paraId="561C8731"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0" w:history="1">
        <w:r w:rsidR="003F4C5A" w:rsidRPr="00745F16">
          <w:rPr>
            <w:rStyle w:val="a4"/>
            <w:rFonts w:hint="eastAsia"/>
            <w:noProof/>
          </w:rPr>
          <w:t>（二）绩效目标完成情况。</w:t>
        </w:r>
        <w:r w:rsidR="003F4C5A">
          <w:rPr>
            <w:noProof/>
            <w:webHidden/>
          </w:rPr>
          <w:tab/>
        </w:r>
        <w:r w:rsidR="003F4C5A">
          <w:rPr>
            <w:noProof/>
            <w:webHidden/>
          </w:rPr>
          <w:fldChar w:fldCharType="begin"/>
        </w:r>
        <w:r w:rsidR="003F4C5A">
          <w:rPr>
            <w:noProof/>
            <w:webHidden/>
          </w:rPr>
          <w:instrText xml:space="preserve"> PAGEREF _Toc172537070 \h </w:instrText>
        </w:r>
        <w:r w:rsidR="003F4C5A">
          <w:rPr>
            <w:noProof/>
            <w:webHidden/>
          </w:rPr>
        </w:r>
        <w:r w:rsidR="003F4C5A">
          <w:rPr>
            <w:noProof/>
            <w:webHidden/>
          </w:rPr>
          <w:fldChar w:fldCharType="separate"/>
        </w:r>
        <w:r w:rsidR="009E3201">
          <w:rPr>
            <w:noProof/>
            <w:webHidden/>
          </w:rPr>
          <w:t>- 8 -</w:t>
        </w:r>
        <w:r w:rsidR="003F4C5A">
          <w:rPr>
            <w:noProof/>
            <w:webHidden/>
          </w:rPr>
          <w:fldChar w:fldCharType="end"/>
        </w:r>
      </w:hyperlink>
    </w:p>
    <w:p w14:paraId="1F7B584A"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1" w:history="1">
        <w:r w:rsidR="003F4C5A" w:rsidRPr="00745F16">
          <w:rPr>
            <w:rStyle w:val="a4"/>
            <w:rFonts w:hint="eastAsia"/>
            <w:noProof/>
          </w:rPr>
          <w:t>（三）项目主要绩效。</w:t>
        </w:r>
        <w:r w:rsidR="003F4C5A">
          <w:rPr>
            <w:noProof/>
            <w:webHidden/>
          </w:rPr>
          <w:tab/>
        </w:r>
        <w:r w:rsidR="003F4C5A">
          <w:rPr>
            <w:noProof/>
            <w:webHidden/>
          </w:rPr>
          <w:fldChar w:fldCharType="begin"/>
        </w:r>
        <w:r w:rsidR="003F4C5A">
          <w:rPr>
            <w:noProof/>
            <w:webHidden/>
          </w:rPr>
          <w:instrText xml:space="preserve"> PAGEREF _Toc172537071 \h </w:instrText>
        </w:r>
        <w:r w:rsidR="003F4C5A">
          <w:rPr>
            <w:noProof/>
            <w:webHidden/>
          </w:rPr>
        </w:r>
        <w:r w:rsidR="003F4C5A">
          <w:rPr>
            <w:noProof/>
            <w:webHidden/>
          </w:rPr>
          <w:fldChar w:fldCharType="separate"/>
        </w:r>
        <w:r w:rsidR="009E3201">
          <w:rPr>
            <w:noProof/>
            <w:webHidden/>
          </w:rPr>
          <w:t>- 11 -</w:t>
        </w:r>
        <w:r w:rsidR="003F4C5A">
          <w:rPr>
            <w:noProof/>
            <w:webHidden/>
          </w:rPr>
          <w:fldChar w:fldCharType="end"/>
        </w:r>
      </w:hyperlink>
    </w:p>
    <w:p w14:paraId="272125A0" w14:textId="77777777" w:rsidR="003F4C5A" w:rsidRDefault="004E08A8">
      <w:pPr>
        <w:pStyle w:val="10"/>
        <w:tabs>
          <w:tab w:val="right" w:leader="dot" w:pos="8834"/>
        </w:tabs>
        <w:rPr>
          <w:rFonts w:asciiTheme="minorHAnsi" w:eastAsiaTheme="minorEastAsia" w:hAnsiTheme="minorHAnsi" w:cstheme="minorBidi"/>
          <w:noProof/>
          <w:sz w:val="21"/>
          <w:szCs w:val="22"/>
        </w:rPr>
      </w:pPr>
      <w:hyperlink w:anchor="_Toc172537074" w:history="1">
        <w:r w:rsidR="003F4C5A" w:rsidRPr="00745F16">
          <w:rPr>
            <w:rStyle w:val="a4"/>
            <w:rFonts w:hint="eastAsia"/>
            <w:noProof/>
          </w:rPr>
          <w:t>四、存在问题</w:t>
        </w:r>
        <w:r w:rsidR="003F4C5A">
          <w:rPr>
            <w:noProof/>
            <w:webHidden/>
          </w:rPr>
          <w:tab/>
        </w:r>
        <w:r w:rsidR="003F4C5A">
          <w:rPr>
            <w:noProof/>
            <w:webHidden/>
          </w:rPr>
          <w:fldChar w:fldCharType="begin"/>
        </w:r>
        <w:r w:rsidR="003F4C5A">
          <w:rPr>
            <w:noProof/>
            <w:webHidden/>
          </w:rPr>
          <w:instrText xml:space="preserve"> PAGEREF _Toc172537074 \h </w:instrText>
        </w:r>
        <w:r w:rsidR="003F4C5A">
          <w:rPr>
            <w:noProof/>
            <w:webHidden/>
          </w:rPr>
        </w:r>
        <w:r w:rsidR="003F4C5A">
          <w:rPr>
            <w:noProof/>
            <w:webHidden/>
          </w:rPr>
          <w:fldChar w:fldCharType="separate"/>
        </w:r>
        <w:r w:rsidR="009E3201">
          <w:rPr>
            <w:noProof/>
            <w:webHidden/>
          </w:rPr>
          <w:t>- 12 -</w:t>
        </w:r>
        <w:r w:rsidR="003F4C5A">
          <w:rPr>
            <w:noProof/>
            <w:webHidden/>
          </w:rPr>
          <w:fldChar w:fldCharType="end"/>
        </w:r>
      </w:hyperlink>
    </w:p>
    <w:p w14:paraId="3DAD3BD3"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5" w:history="1">
        <w:r w:rsidR="003F4C5A" w:rsidRPr="00745F16">
          <w:rPr>
            <w:rStyle w:val="a4"/>
            <w:rFonts w:hint="eastAsia"/>
            <w:noProof/>
          </w:rPr>
          <w:t>（一）运营长效机制不够完善，项目效益发挥不明显。</w:t>
        </w:r>
        <w:r w:rsidR="003F4C5A">
          <w:rPr>
            <w:noProof/>
            <w:webHidden/>
          </w:rPr>
          <w:tab/>
        </w:r>
        <w:r w:rsidR="003F4C5A">
          <w:rPr>
            <w:noProof/>
            <w:webHidden/>
          </w:rPr>
          <w:fldChar w:fldCharType="begin"/>
        </w:r>
        <w:r w:rsidR="003F4C5A">
          <w:rPr>
            <w:noProof/>
            <w:webHidden/>
          </w:rPr>
          <w:instrText xml:space="preserve"> PAGEREF _Toc172537075 \h </w:instrText>
        </w:r>
        <w:r w:rsidR="003F4C5A">
          <w:rPr>
            <w:noProof/>
            <w:webHidden/>
          </w:rPr>
        </w:r>
        <w:r w:rsidR="003F4C5A">
          <w:rPr>
            <w:noProof/>
            <w:webHidden/>
          </w:rPr>
          <w:fldChar w:fldCharType="separate"/>
        </w:r>
        <w:r w:rsidR="009E3201">
          <w:rPr>
            <w:noProof/>
            <w:webHidden/>
          </w:rPr>
          <w:t>- 12 -</w:t>
        </w:r>
        <w:r w:rsidR="003F4C5A">
          <w:rPr>
            <w:noProof/>
            <w:webHidden/>
          </w:rPr>
          <w:fldChar w:fldCharType="end"/>
        </w:r>
      </w:hyperlink>
    </w:p>
    <w:p w14:paraId="39DCD92E"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6" w:history="1">
        <w:r w:rsidR="003F4C5A" w:rsidRPr="00745F16">
          <w:rPr>
            <w:rStyle w:val="a4"/>
            <w:rFonts w:hint="eastAsia"/>
            <w:noProof/>
          </w:rPr>
          <w:t>（二）信息报送落实情况不明确，监管工作规范性有待提升。</w:t>
        </w:r>
        <w:r w:rsidR="003F4C5A">
          <w:rPr>
            <w:noProof/>
            <w:webHidden/>
          </w:rPr>
          <w:tab/>
        </w:r>
        <w:r w:rsidR="003F4C5A">
          <w:rPr>
            <w:noProof/>
            <w:webHidden/>
          </w:rPr>
          <w:fldChar w:fldCharType="begin"/>
        </w:r>
        <w:r w:rsidR="003F4C5A">
          <w:rPr>
            <w:noProof/>
            <w:webHidden/>
          </w:rPr>
          <w:instrText xml:space="preserve"> PAGEREF _Toc172537076 \h </w:instrText>
        </w:r>
        <w:r w:rsidR="003F4C5A">
          <w:rPr>
            <w:noProof/>
            <w:webHidden/>
          </w:rPr>
        </w:r>
        <w:r w:rsidR="003F4C5A">
          <w:rPr>
            <w:noProof/>
            <w:webHidden/>
          </w:rPr>
          <w:fldChar w:fldCharType="separate"/>
        </w:r>
        <w:r w:rsidR="009E3201">
          <w:rPr>
            <w:noProof/>
            <w:webHidden/>
          </w:rPr>
          <w:t>- 12 -</w:t>
        </w:r>
        <w:r w:rsidR="003F4C5A">
          <w:rPr>
            <w:noProof/>
            <w:webHidden/>
          </w:rPr>
          <w:fldChar w:fldCharType="end"/>
        </w:r>
      </w:hyperlink>
    </w:p>
    <w:p w14:paraId="68849725" w14:textId="77777777" w:rsidR="003F4C5A" w:rsidRDefault="004E08A8">
      <w:pPr>
        <w:pStyle w:val="10"/>
        <w:tabs>
          <w:tab w:val="right" w:leader="dot" w:pos="8834"/>
        </w:tabs>
        <w:rPr>
          <w:rFonts w:asciiTheme="minorHAnsi" w:eastAsiaTheme="minorEastAsia" w:hAnsiTheme="minorHAnsi" w:cstheme="minorBidi"/>
          <w:noProof/>
          <w:sz w:val="21"/>
          <w:szCs w:val="22"/>
        </w:rPr>
      </w:pPr>
      <w:hyperlink w:anchor="_Toc172537077" w:history="1">
        <w:r w:rsidR="003F4C5A" w:rsidRPr="00745F16">
          <w:rPr>
            <w:rStyle w:val="a4"/>
            <w:rFonts w:hint="eastAsia"/>
            <w:noProof/>
          </w:rPr>
          <w:t>五、改进建议</w:t>
        </w:r>
        <w:r w:rsidR="003F4C5A">
          <w:rPr>
            <w:noProof/>
            <w:webHidden/>
          </w:rPr>
          <w:tab/>
        </w:r>
        <w:r w:rsidR="003F4C5A">
          <w:rPr>
            <w:noProof/>
            <w:webHidden/>
          </w:rPr>
          <w:fldChar w:fldCharType="begin"/>
        </w:r>
        <w:r w:rsidR="003F4C5A">
          <w:rPr>
            <w:noProof/>
            <w:webHidden/>
          </w:rPr>
          <w:instrText xml:space="preserve"> PAGEREF _Toc172537077 \h </w:instrText>
        </w:r>
        <w:r w:rsidR="003F4C5A">
          <w:rPr>
            <w:noProof/>
            <w:webHidden/>
          </w:rPr>
        </w:r>
        <w:r w:rsidR="003F4C5A">
          <w:rPr>
            <w:noProof/>
            <w:webHidden/>
          </w:rPr>
          <w:fldChar w:fldCharType="separate"/>
        </w:r>
        <w:r w:rsidR="009E3201">
          <w:rPr>
            <w:noProof/>
            <w:webHidden/>
          </w:rPr>
          <w:t>- 13 -</w:t>
        </w:r>
        <w:r w:rsidR="003F4C5A">
          <w:rPr>
            <w:noProof/>
            <w:webHidden/>
          </w:rPr>
          <w:fldChar w:fldCharType="end"/>
        </w:r>
      </w:hyperlink>
    </w:p>
    <w:p w14:paraId="41A753B0"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8" w:history="1">
        <w:r w:rsidR="003F4C5A" w:rsidRPr="00745F16">
          <w:rPr>
            <w:rStyle w:val="a4"/>
            <w:rFonts w:hint="eastAsia"/>
            <w:noProof/>
          </w:rPr>
          <w:t>（一）完善项目长效运营机制，促进项目效益发挥。</w:t>
        </w:r>
        <w:r w:rsidR="003F4C5A">
          <w:rPr>
            <w:noProof/>
            <w:webHidden/>
          </w:rPr>
          <w:tab/>
        </w:r>
        <w:r w:rsidR="003F4C5A">
          <w:rPr>
            <w:noProof/>
            <w:webHidden/>
          </w:rPr>
          <w:fldChar w:fldCharType="begin"/>
        </w:r>
        <w:r w:rsidR="003F4C5A">
          <w:rPr>
            <w:noProof/>
            <w:webHidden/>
          </w:rPr>
          <w:instrText xml:space="preserve"> PAGEREF _Toc172537078 \h </w:instrText>
        </w:r>
        <w:r w:rsidR="003F4C5A">
          <w:rPr>
            <w:noProof/>
            <w:webHidden/>
          </w:rPr>
        </w:r>
        <w:r w:rsidR="003F4C5A">
          <w:rPr>
            <w:noProof/>
            <w:webHidden/>
          </w:rPr>
          <w:fldChar w:fldCharType="separate"/>
        </w:r>
        <w:r w:rsidR="009E3201">
          <w:rPr>
            <w:noProof/>
            <w:webHidden/>
          </w:rPr>
          <w:t>- 13 -</w:t>
        </w:r>
        <w:r w:rsidR="003F4C5A">
          <w:rPr>
            <w:noProof/>
            <w:webHidden/>
          </w:rPr>
          <w:fldChar w:fldCharType="end"/>
        </w:r>
      </w:hyperlink>
    </w:p>
    <w:p w14:paraId="4B425A55" w14:textId="77777777" w:rsidR="003F4C5A" w:rsidRDefault="004E08A8" w:rsidP="003F4C5A">
      <w:pPr>
        <w:pStyle w:val="20"/>
        <w:tabs>
          <w:tab w:val="right" w:leader="dot" w:pos="8834"/>
        </w:tabs>
        <w:ind w:firstLine="640"/>
        <w:rPr>
          <w:rFonts w:asciiTheme="minorHAnsi" w:eastAsiaTheme="minorEastAsia" w:hAnsiTheme="minorHAnsi" w:cstheme="minorBidi"/>
          <w:noProof/>
          <w:sz w:val="21"/>
          <w:szCs w:val="22"/>
        </w:rPr>
      </w:pPr>
      <w:hyperlink w:anchor="_Toc172537079" w:history="1">
        <w:r w:rsidR="003F4C5A" w:rsidRPr="00745F16">
          <w:rPr>
            <w:rStyle w:val="a4"/>
            <w:rFonts w:hint="eastAsia"/>
            <w:noProof/>
          </w:rPr>
          <w:t>（二）落实信息报送监管机制，提升监管工作有效性。</w:t>
        </w:r>
        <w:r w:rsidR="003F4C5A">
          <w:rPr>
            <w:noProof/>
            <w:webHidden/>
          </w:rPr>
          <w:tab/>
        </w:r>
        <w:r w:rsidR="003F4C5A">
          <w:rPr>
            <w:noProof/>
            <w:webHidden/>
          </w:rPr>
          <w:fldChar w:fldCharType="begin"/>
        </w:r>
        <w:r w:rsidR="003F4C5A">
          <w:rPr>
            <w:noProof/>
            <w:webHidden/>
          </w:rPr>
          <w:instrText xml:space="preserve"> PAGEREF _Toc172537079 \h </w:instrText>
        </w:r>
        <w:r w:rsidR="003F4C5A">
          <w:rPr>
            <w:noProof/>
            <w:webHidden/>
          </w:rPr>
        </w:r>
        <w:r w:rsidR="003F4C5A">
          <w:rPr>
            <w:noProof/>
            <w:webHidden/>
          </w:rPr>
          <w:fldChar w:fldCharType="separate"/>
        </w:r>
        <w:r w:rsidR="009E3201">
          <w:rPr>
            <w:noProof/>
            <w:webHidden/>
          </w:rPr>
          <w:t>- 14 -</w:t>
        </w:r>
        <w:r w:rsidR="003F4C5A">
          <w:rPr>
            <w:noProof/>
            <w:webHidden/>
          </w:rPr>
          <w:fldChar w:fldCharType="end"/>
        </w:r>
      </w:hyperlink>
    </w:p>
    <w:p w14:paraId="4B904F16" w14:textId="77777777" w:rsidR="003F4C5A" w:rsidRDefault="004E08A8">
      <w:pPr>
        <w:pStyle w:val="10"/>
        <w:tabs>
          <w:tab w:val="right" w:leader="dot" w:pos="8834"/>
        </w:tabs>
        <w:rPr>
          <w:rFonts w:asciiTheme="minorHAnsi" w:eastAsiaTheme="minorEastAsia" w:hAnsiTheme="minorHAnsi" w:cstheme="minorBidi"/>
          <w:noProof/>
          <w:sz w:val="21"/>
          <w:szCs w:val="22"/>
        </w:rPr>
      </w:pPr>
      <w:hyperlink w:anchor="_Toc172537080" w:history="1">
        <w:r w:rsidR="003F4C5A" w:rsidRPr="00745F16">
          <w:rPr>
            <w:rStyle w:val="a4"/>
            <w:rFonts w:hint="eastAsia"/>
            <w:noProof/>
          </w:rPr>
          <w:t>附件：粤港澳大湾区</w:t>
        </w:r>
        <w:r w:rsidR="003F4C5A" w:rsidRPr="00745F16">
          <w:rPr>
            <w:rStyle w:val="a4"/>
            <w:rFonts w:ascii="仿宋_GB2312" w:eastAsia="仿宋_GB2312"/>
            <w:noProof/>
          </w:rPr>
          <w:t>“</w:t>
        </w:r>
        <w:r w:rsidR="003F4C5A" w:rsidRPr="00745F16">
          <w:rPr>
            <w:rStyle w:val="a4"/>
            <w:rFonts w:hint="eastAsia"/>
            <w:noProof/>
          </w:rPr>
          <w:t>菜篮子</w:t>
        </w:r>
        <w:r w:rsidR="003F4C5A" w:rsidRPr="00745F16">
          <w:rPr>
            <w:rStyle w:val="a4"/>
            <w:rFonts w:ascii="仿宋_GB2312" w:eastAsia="仿宋_GB2312"/>
            <w:noProof/>
          </w:rPr>
          <w:t>”</w:t>
        </w:r>
        <w:r w:rsidR="003F4C5A" w:rsidRPr="00745F16">
          <w:rPr>
            <w:rStyle w:val="a4"/>
            <w:rFonts w:hint="eastAsia"/>
            <w:noProof/>
          </w:rPr>
          <w:t>通关（增城）便利区海关监管平台实验室项目运营扶持财政补助项目支出绩效自评复核表</w:t>
        </w:r>
        <w:r w:rsidR="003F4C5A">
          <w:rPr>
            <w:noProof/>
            <w:webHidden/>
          </w:rPr>
          <w:tab/>
        </w:r>
        <w:r w:rsidR="003F4C5A">
          <w:rPr>
            <w:noProof/>
            <w:webHidden/>
          </w:rPr>
          <w:fldChar w:fldCharType="begin"/>
        </w:r>
        <w:r w:rsidR="003F4C5A">
          <w:rPr>
            <w:noProof/>
            <w:webHidden/>
          </w:rPr>
          <w:instrText xml:space="preserve"> PAGEREF _Toc172537080 \h </w:instrText>
        </w:r>
        <w:r w:rsidR="003F4C5A">
          <w:rPr>
            <w:noProof/>
            <w:webHidden/>
          </w:rPr>
        </w:r>
        <w:r w:rsidR="003F4C5A">
          <w:rPr>
            <w:noProof/>
            <w:webHidden/>
          </w:rPr>
          <w:fldChar w:fldCharType="separate"/>
        </w:r>
        <w:r w:rsidR="009E3201">
          <w:rPr>
            <w:noProof/>
            <w:webHidden/>
          </w:rPr>
          <w:t>- 15 -</w:t>
        </w:r>
        <w:r w:rsidR="003F4C5A">
          <w:rPr>
            <w:noProof/>
            <w:webHidden/>
          </w:rPr>
          <w:fldChar w:fldCharType="end"/>
        </w:r>
      </w:hyperlink>
    </w:p>
    <w:p w14:paraId="5626FA86" w14:textId="7A54818E" w:rsidR="003970D3" w:rsidRPr="009A7FAE" w:rsidRDefault="005F0183" w:rsidP="003C1AD4">
      <w:pPr>
        <w:pStyle w:val="10"/>
        <w:tabs>
          <w:tab w:val="right" w:leader="dot" w:pos="8834"/>
        </w:tabs>
        <w:rPr>
          <w:snapToGrid w:val="0"/>
          <w:kern w:val="0"/>
          <w:szCs w:val="32"/>
        </w:rPr>
      </w:pPr>
      <w:r w:rsidRPr="009A7FAE">
        <w:rPr>
          <w:snapToGrid w:val="0"/>
          <w:kern w:val="0"/>
          <w:szCs w:val="32"/>
        </w:rPr>
        <w:fldChar w:fldCharType="end"/>
      </w:r>
    </w:p>
    <w:p w14:paraId="3065C22B" w14:textId="77777777" w:rsidR="003970D3" w:rsidRPr="009A7FAE" w:rsidRDefault="003970D3" w:rsidP="003970D3">
      <w:pPr>
        <w:ind w:firstLineChars="0" w:firstLine="0"/>
        <w:jc w:val="center"/>
        <w:rPr>
          <w:snapToGrid w:val="0"/>
          <w:kern w:val="0"/>
          <w:szCs w:val="32"/>
        </w:rPr>
        <w:sectPr w:rsidR="003970D3" w:rsidRPr="009A7FAE" w:rsidSect="003B6C4C">
          <w:footerReference w:type="even" r:id="rId15"/>
          <w:pgSz w:w="11906" w:h="16838"/>
          <w:pgMar w:top="2041" w:right="1474" w:bottom="1985" w:left="1588" w:header="851" w:footer="992" w:gutter="0"/>
          <w:cols w:space="720"/>
          <w:docGrid w:type="linesAndChars" w:linePitch="435"/>
        </w:sectPr>
      </w:pPr>
    </w:p>
    <w:p w14:paraId="1D9F001C" w14:textId="77777777" w:rsidR="00886EA0" w:rsidRPr="009A7FAE" w:rsidRDefault="00886EA0" w:rsidP="00454F02">
      <w:pPr>
        <w:adjustRightInd w:val="0"/>
        <w:snapToGrid w:val="0"/>
        <w:spacing w:line="560" w:lineRule="atLeast"/>
        <w:ind w:firstLineChars="0" w:firstLine="0"/>
        <w:jc w:val="center"/>
        <w:rPr>
          <w:rFonts w:eastAsia="方正小标宋_GBK"/>
          <w:kern w:val="0"/>
          <w:sz w:val="44"/>
          <w:szCs w:val="44"/>
        </w:rPr>
      </w:pPr>
      <w:r w:rsidRPr="009A7FAE">
        <w:rPr>
          <w:rFonts w:eastAsia="方正小标宋_GBK" w:hint="eastAsia"/>
          <w:kern w:val="0"/>
          <w:sz w:val="44"/>
          <w:szCs w:val="44"/>
        </w:rPr>
        <w:lastRenderedPageBreak/>
        <w:t>粤港澳大湾区</w:t>
      </w:r>
      <w:r w:rsidRPr="009A7FAE">
        <w:rPr>
          <w:rFonts w:ascii="仿宋_GB2312" w:hint="eastAsia"/>
          <w:kern w:val="0"/>
          <w:sz w:val="44"/>
          <w:szCs w:val="44"/>
        </w:rPr>
        <w:t>“</w:t>
      </w:r>
      <w:r w:rsidRPr="009A7FAE">
        <w:rPr>
          <w:rFonts w:eastAsia="方正小标宋_GBK" w:hint="eastAsia"/>
          <w:kern w:val="0"/>
          <w:sz w:val="44"/>
          <w:szCs w:val="44"/>
        </w:rPr>
        <w:t>菜篮子</w:t>
      </w:r>
      <w:r w:rsidRPr="009A7FAE">
        <w:rPr>
          <w:rFonts w:ascii="仿宋_GB2312" w:hint="eastAsia"/>
          <w:kern w:val="0"/>
          <w:sz w:val="44"/>
          <w:szCs w:val="44"/>
        </w:rPr>
        <w:t>”</w:t>
      </w:r>
      <w:r w:rsidRPr="009A7FAE">
        <w:rPr>
          <w:rFonts w:eastAsia="方正小标宋_GBK" w:hint="eastAsia"/>
          <w:kern w:val="0"/>
          <w:sz w:val="44"/>
          <w:szCs w:val="44"/>
        </w:rPr>
        <w:t>通关（增城）便利区海关监管平台实验室项目运营扶持财政补助</w:t>
      </w:r>
    </w:p>
    <w:p w14:paraId="2B22FFE5" w14:textId="3A028706" w:rsidR="00454F02" w:rsidRPr="009A7FAE" w:rsidRDefault="0071767B" w:rsidP="00454F02">
      <w:pPr>
        <w:adjustRightInd w:val="0"/>
        <w:snapToGrid w:val="0"/>
        <w:spacing w:line="560" w:lineRule="atLeast"/>
        <w:ind w:firstLineChars="0" w:firstLine="0"/>
        <w:jc w:val="center"/>
        <w:rPr>
          <w:rFonts w:eastAsia="方正小标宋_GBK"/>
          <w:kern w:val="0"/>
          <w:sz w:val="44"/>
          <w:szCs w:val="44"/>
        </w:rPr>
      </w:pPr>
      <w:r w:rsidRPr="009A7FAE">
        <w:rPr>
          <w:rFonts w:eastAsia="方正小标宋_GBK"/>
          <w:kern w:val="0"/>
          <w:sz w:val="44"/>
          <w:szCs w:val="44"/>
        </w:rPr>
        <w:t>项目</w:t>
      </w:r>
      <w:r w:rsidR="00A161A1" w:rsidRPr="009A7FAE">
        <w:rPr>
          <w:rFonts w:eastAsia="方正小标宋_GBK" w:hint="eastAsia"/>
          <w:kern w:val="0"/>
          <w:sz w:val="44"/>
          <w:szCs w:val="44"/>
        </w:rPr>
        <w:t>绩效自评复核意见</w:t>
      </w:r>
    </w:p>
    <w:p w14:paraId="40AE58D8" w14:textId="77777777" w:rsidR="0029054D" w:rsidRPr="009A7FAE" w:rsidRDefault="0029054D" w:rsidP="00095B7C">
      <w:pPr>
        <w:ind w:firstLine="632"/>
      </w:pPr>
    </w:p>
    <w:p w14:paraId="7B93291D" w14:textId="5BD1FBD2" w:rsidR="0029054D" w:rsidRPr="009A7FAE" w:rsidRDefault="0029054D" w:rsidP="00095B7C">
      <w:pPr>
        <w:ind w:firstLine="632"/>
      </w:pPr>
      <w:r w:rsidRPr="009A7FAE">
        <w:rPr>
          <w:rFonts w:hint="eastAsia"/>
        </w:rPr>
        <w:t>根据《广州市增城区财政局关于开展</w:t>
      </w:r>
      <w:r w:rsidRPr="009A7FAE">
        <w:rPr>
          <w:rFonts w:hint="eastAsia"/>
        </w:rPr>
        <w:t>2024</w:t>
      </w:r>
      <w:r w:rsidRPr="009A7FAE">
        <w:rPr>
          <w:rFonts w:hint="eastAsia"/>
        </w:rPr>
        <w:t>年财政评价工作的通知》（增财〔</w:t>
      </w:r>
      <w:r w:rsidRPr="009A7FAE">
        <w:rPr>
          <w:rFonts w:hint="eastAsia"/>
        </w:rPr>
        <w:t>2024</w:t>
      </w:r>
      <w:r w:rsidRPr="009A7FAE">
        <w:rPr>
          <w:rFonts w:hint="eastAsia"/>
        </w:rPr>
        <w:t>〕</w:t>
      </w:r>
      <w:r w:rsidRPr="009A7FAE">
        <w:rPr>
          <w:rFonts w:hint="eastAsia"/>
        </w:rPr>
        <w:t>178</w:t>
      </w:r>
      <w:r w:rsidRPr="009A7FAE">
        <w:rPr>
          <w:rFonts w:hint="eastAsia"/>
        </w:rPr>
        <w:t>号）</w:t>
      </w:r>
      <w:r w:rsidR="00184001" w:rsidRPr="009A7FAE">
        <w:rPr>
          <w:rFonts w:hint="eastAsia"/>
        </w:rPr>
        <w:t>，</w:t>
      </w:r>
      <w:r w:rsidR="00A933BD" w:rsidRPr="009A7FAE">
        <w:rPr>
          <w:rFonts w:hint="eastAsia"/>
        </w:rPr>
        <w:t>广东国众联行资产评估土地房地产估价规划咨询有限公司（以下简称</w:t>
      </w:r>
      <w:r w:rsidR="00A933BD" w:rsidRPr="009A7FAE">
        <w:rPr>
          <w:rFonts w:ascii="仿宋_GB2312" w:hint="eastAsia"/>
        </w:rPr>
        <w:t>“</w:t>
      </w:r>
      <w:r w:rsidR="00A933BD" w:rsidRPr="009A7FAE">
        <w:rPr>
          <w:rFonts w:hint="eastAsia"/>
        </w:rPr>
        <w:t>我机构</w:t>
      </w:r>
      <w:r w:rsidR="00A933BD" w:rsidRPr="009A7FAE">
        <w:rPr>
          <w:rFonts w:ascii="仿宋_GB2312" w:hint="eastAsia"/>
        </w:rPr>
        <w:t>”</w:t>
      </w:r>
      <w:r w:rsidR="00A933BD" w:rsidRPr="009A7FAE">
        <w:rPr>
          <w:rFonts w:hint="eastAsia"/>
        </w:rPr>
        <w:t>）受广州市增城区财政局（以下简称</w:t>
      </w:r>
      <w:r w:rsidR="00A933BD" w:rsidRPr="009A7FAE">
        <w:rPr>
          <w:rFonts w:ascii="仿宋_GB2312" w:hint="eastAsia"/>
        </w:rPr>
        <w:t>“</w:t>
      </w:r>
      <w:r w:rsidR="00A933BD" w:rsidRPr="009A7FAE">
        <w:rPr>
          <w:rFonts w:hint="eastAsia"/>
        </w:rPr>
        <w:t>区财政局</w:t>
      </w:r>
      <w:r w:rsidR="00A933BD" w:rsidRPr="009A7FAE">
        <w:rPr>
          <w:rFonts w:ascii="仿宋_GB2312" w:hint="eastAsia"/>
        </w:rPr>
        <w:t>”</w:t>
      </w:r>
      <w:r w:rsidR="00A933BD" w:rsidRPr="009A7FAE">
        <w:rPr>
          <w:rFonts w:hint="eastAsia"/>
        </w:rPr>
        <w:t>）委托，作为广州市增城区</w:t>
      </w:r>
      <w:r w:rsidR="00A933BD" w:rsidRPr="009A7FAE">
        <w:rPr>
          <w:rFonts w:hint="eastAsia"/>
        </w:rPr>
        <w:t>2024</w:t>
      </w:r>
      <w:r w:rsidR="00A933BD" w:rsidRPr="009A7FAE">
        <w:rPr>
          <w:rFonts w:hint="eastAsia"/>
        </w:rPr>
        <w:t>年绩效管理服务单位，开展</w:t>
      </w:r>
      <w:r w:rsidR="00A933BD" w:rsidRPr="009A7FAE">
        <w:rPr>
          <w:rFonts w:hint="eastAsia"/>
        </w:rPr>
        <w:t>2024</w:t>
      </w:r>
      <w:r w:rsidR="00A933BD" w:rsidRPr="009A7FAE">
        <w:rPr>
          <w:rFonts w:hint="eastAsia"/>
        </w:rPr>
        <w:t>年增城区</w:t>
      </w:r>
      <w:r w:rsidR="00C93738" w:rsidRPr="009A7FAE">
        <w:rPr>
          <w:rFonts w:hint="eastAsia"/>
        </w:rPr>
        <w:t>部门整体支出、财政支出项目</w:t>
      </w:r>
      <w:r w:rsidR="00A933BD" w:rsidRPr="009A7FAE">
        <w:rPr>
          <w:rFonts w:hint="eastAsia"/>
        </w:rPr>
        <w:t>绩效评价工作。</w:t>
      </w:r>
      <w:r w:rsidR="00184001" w:rsidRPr="009A7FAE">
        <w:rPr>
          <w:rFonts w:hint="eastAsia"/>
        </w:rPr>
        <w:t>根据《广州市增城区财政局关于印发</w:t>
      </w:r>
      <w:r w:rsidR="00184001" w:rsidRPr="009A7FAE">
        <w:rPr>
          <w:rFonts w:hint="eastAsia"/>
        </w:rPr>
        <w:t>2024</w:t>
      </w:r>
      <w:r w:rsidR="00184001" w:rsidRPr="009A7FAE">
        <w:rPr>
          <w:rFonts w:hint="eastAsia"/>
        </w:rPr>
        <w:t>年增城区区级财政资金绩效评价工作方案的通知》（增财〔</w:t>
      </w:r>
      <w:r w:rsidR="00184001" w:rsidRPr="009A7FAE">
        <w:rPr>
          <w:rFonts w:hint="eastAsia"/>
        </w:rPr>
        <w:t>2024</w:t>
      </w:r>
      <w:r w:rsidR="00184001" w:rsidRPr="009A7FAE">
        <w:rPr>
          <w:rFonts w:hint="eastAsia"/>
        </w:rPr>
        <w:t>〕</w:t>
      </w:r>
      <w:r w:rsidR="00184001" w:rsidRPr="009A7FAE">
        <w:rPr>
          <w:rFonts w:hint="eastAsia"/>
        </w:rPr>
        <w:t>212</w:t>
      </w:r>
      <w:r w:rsidR="00184001" w:rsidRPr="009A7FAE">
        <w:rPr>
          <w:rFonts w:hint="eastAsia"/>
        </w:rPr>
        <w:t>号）有关工作要求，对广州市增城区农业农村局（以下简称</w:t>
      </w:r>
      <w:r w:rsidR="00184001" w:rsidRPr="009A7FAE">
        <w:rPr>
          <w:rFonts w:ascii="仿宋_GB2312" w:hint="eastAsia"/>
        </w:rPr>
        <w:t>“</w:t>
      </w:r>
      <w:r w:rsidR="00184001" w:rsidRPr="009A7FAE">
        <w:rPr>
          <w:rFonts w:hint="eastAsia"/>
        </w:rPr>
        <w:t>区农业农村局</w:t>
      </w:r>
      <w:r w:rsidR="00184001" w:rsidRPr="009A7FAE">
        <w:rPr>
          <w:rFonts w:ascii="仿宋_GB2312" w:hint="eastAsia"/>
        </w:rPr>
        <w:t>”</w:t>
      </w:r>
      <w:r w:rsidR="00184001" w:rsidRPr="009A7FAE">
        <w:rPr>
          <w:rFonts w:hint="eastAsia"/>
        </w:rPr>
        <w:t>）</w:t>
      </w:r>
      <w:r w:rsidR="002E4EA6" w:rsidRPr="009A7FAE">
        <w:rPr>
          <w:rFonts w:hint="eastAsia"/>
        </w:rPr>
        <w:t>粤港澳大湾区</w:t>
      </w:r>
      <w:r w:rsidR="002E4EA6" w:rsidRPr="009A7FAE">
        <w:rPr>
          <w:rFonts w:ascii="仿宋_GB2312" w:hint="eastAsia"/>
        </w:rPr>
        <w:t>“</w:t>
      </w:r>
      <w:r w:rsidR="002E4EA6" w:rsidRPr="009A7FAE">
        <w:rPr>
          <w:rFonts w:hint="eastAsia"/>
        </w:rPr>
        <w:t>菜篮子</w:t>
      </w:r>
      <w:r w:rsidR="002E4EA6" w:rsidRPr="009A7FAE">
        <w:rPr>
          <w:rFonts w:ascii="仿宋_GB2312" w:hint="eastAsia"/>
        </w:rPr>
        <w:t>”</w:t>
      </w:r>
      <w:r w:rsidR="002E4EA6" w:rsidRPr="009A7FAE">
        <w:rPr>
          <w:rFonts w:hint="eastAsia"/>
        </w:rPr>
        <w:t>通关（增城）便利区海关监管平台实验室项目运营扶持财政补助</w:t>
      </w:r>
      <w:r w:rsidR="00184001" w:rsidRPr="009A7FAE">
        <w:rPr>
          <w:rFonts w:hint="eastAsia"/>
        </w:rPr>
        <w:t>项目开展绩效</w:t>
      </w:r>
      <w:r w:rsidR="005C20F9" w:rsidRPr="009A7FAE">
        <w:rPr>
          <w:rFonts w:hint="eastAsia"/>
        </w:rPr>
        <w:t>自评复核</w:t>
      </w:r>
      <w:r w:rsidR="00184001" w:rsidRPr="009A7FAE">
        <w:rPr>
          <w:rFonts w:hint="eastAsia"/>
        </w:rPr>
        <w:t>工作，项目资金主管部门与具体实施单位为增城区农业农村局。</w:t>
      </w:r>
    </w:p>
    <w:p w14:paraId="1F3170BD" w14:textId="48FBB181" w:rsidR="00944126" w:rsidRPr="009A7FAE" w:rsidRDefault="00944126" w:rsidP="00095B7C">
      <w:pPr>
        <w:ind w:firstLine="632"/>
      </w:pPr>
      <w:r w:rsidRPr="009A7FAE">
        <w:rPr>
          <w:rFonts w:hint="eastAsia"/>
        </w:rPr>
        <w:t>复核意见是在审阅区农业农村局报送材料的基础上形成的，区农业农村局对所报送各类材料的真实性、合法性负责。复核小组审阅区农业农村局提供的项目绩效自评表、自评报告及相关材料，经过书面评价和现场核查，对照评价指标和标准及有关政策进行评议和打分，本项目第三方机构自评复核评分为</w:t>
      </w:r>
      <w:r w:rsidR="009475E9">
        <w:rPr>
          <w:rFonts w:hint="eastAsia"/>
        </w:rPr>
        <w:t>90.4</w:t>
      </w:r>
      <w:r w:rsidRPr="009A7FAE">
        <w:rPr>
          <w:rFonts w:hint="eastAsia"/>
        </w:rPr>
        <w:t>分（满分</w:t>
      </w:r>
      <w:r w:rsidRPr="009A7FAE">
        <w:rPr>
          <w:rFonts w:hint="eastAsia"/>
        </w:rPr>
        <w:t>100</w:t>
      </w:r>
      <w:r w:rsidRPr="009A7FAE">
        <w:rPr>
          <w:rFonts w:hint="eastAsia"/>
        </w:rPr>
        <w:t>分），绩效等级为</w:t>
      </w:r>
      <w:r w:rsidRPr="009A7FAE">
        <w:rPr>
          <w:rFonts w:ascii="仿宋_GB2312" w:hint="eastAsia"/>
        </w:rPr>
        <w:t>“</w:t>
      </w:r>
      <w:r w:rsidR="009475E9">
        <w:rPr>
          <w:rFonts w:hint="eastAsia"/>
        </w:rPr>
        <w:t>优</w:t>
      </w:r>
      <w:r w:rsidRPr="009A7FAE">
        <w:rPr>
          <w:rFonts w:ascii="仿宋_GB2312" w:hint="eastAsia"/>
        </w:rPr>
        <w:t>”</w:t>
      </w:r>
      <w:r w:rsidRPr="009A7FAE">
        <w:rPr>
          <w:rFonts w:hint="eastAsia"/>
        </w:rPr>
        <w:t>。</w:t>
      </w:r>
    </w:p>
    <w:p w14:paraId="3D209C27" w14:textId="2433D322" w:rsidR="004A042B" w:rsidRPr="009A7FAE" w:rsidRDefault="004A042B" w:rsidP="00095B7C">
      <w:pPr>
        <w:pStyle w:val="1"/>
        <w:ind w:firstLine="632"/>
        <w:rPr>
          <w:snapToGrid w:val="0"/>
        </w:rPr>
      </w:pPr>
      <w:bookmarkStart w:id="0" w:name="_Toc172537063"/>
      <w:r w:rsidRPr="009A7FAE">
        <w:rPr>
          <w:snapToGrid w:val="0"/>
        </w:rPr>
        <w:lastRenderedPageBreak/>
        <w:t>一、</w:t>
      </w:r>
      <w:r w:rsidR="004E072A" w:rsidRPr="009A7FAE">
        <w:rPr>
          <w:rFonts w:hint="eastAsia"/>
          <w:snapToGrid w:val="0"/>
        </w:rPr>
        <w:t>自评组织情况</w:t>
      </w:r>
      <w:bookmarkEnd w:id="0"/>
    </w:p>
    <w:p w14:paraId="291AE228" w14:textId="5B27AF23" w:rsidR="004E072A" w:rsidRPr="009A7FAE" w:rsidRDefault="00716A09" w:rsidP="004E072A">
      <w:pPr>
        <w:ind w:firstLine="632"/>
      </w:pPr>
      <w:r w:rsidRPr="009A7FAE">
        <w:rPr>
          <w:rFonts w:hint="eastAsia"/>
        </w:rPr>
        <w:t>根据区农业农村局提供的</w:t>
      </w:r>
      <w:r w:rsidRPr="009A7FAE">
        <w:rPr>
          <w:rFonts w:ascii="仿宋_GB2312" w:hint="eastAsia"/>
        </w:rPr>
        <w:t>“</w:t>
      </w:r>
      <w:r w:rsidR="002E4EA6" w:rsidRPr="009A7FAE">
        <w:rPr>
          <w:rFonts w:hint="eastAsia"/>
        </w:rPr>
        <w:t>粤港澳大湾区</w:t>
      </w:r>
      <w:r w:rsidR="002E4EA6" w:rsidRPr="009A7FAE">
        <w:rPr>
          <w:rFonts w:ascii="仿宋_GB2312" w:hint="eastAsia"/>
        </w:rPr>
        <w:t>“</w:t>
      </w:r>
      <w:r w:rsidR="002E4EA6" w:rsidRPr="009A7FAE">
        <w:rPr>
          <w:rFonts w:hint="eastAsia"/>
        </w:rPr>
        <w:t>菜篮子</w:t>
      </w:r>
      <w:r w:rsidR="002E4EA6" w:rsidRPr="009A7FAE">
        <w:rPr>
          <w:rFonts w:ascii="仿宋_GB2312" w:hint="eastAsia"/>
        </w:rPr>
        <w:t>”</w:t>
      </w:r>
      <w:r w:rsidR="002E4EA6" w:rsidRPr="009A7FAE">
        <w:rPr>
          <w:rFonts w:hint="eastAsia"/>
        </w:rPr>
        <w:t>通关（增城）便利区海关监管平台实验室项目运营扶持财政补助</w:t>
      </w:r>
      <w:r w:rsidRPr="009A7FAE">
        <w:rPr>
          <w:rFonts w:ascii="仿宋_GB2312" w:hint="eastAsia"/>
        </w:rPr>
        <w:t>”</w:t>
      </w:r>
      <w:r w:rsidRPr="009A7FAE">
        <w:rPr>
          <w:rFonts w:hint="eastAsia"/>
        </w:rPr>
        <w:t>项目绩效自评表、自评报告及相应的佐证材料，</w:t>
      </w:r>
      <w:r w:rsidR="00F32458" w:rsidRPr="009A7FAE">
        <w:rPr>
          <w:rFonts w:hint="eastAsia"/>
        </w:rPr>
        <w:t>粤港澳大湾区</w:t>
      </w:r>
      <w:r w:rsidR="00F32458" w:rsidRPr="009A7FAE">
        <w:rPr>
          <w:rFonts w:ascii="仿宋_GB2312" w:hint="eastAsia"/>
        </w:rPr>
        <w:t>“</w:t>
      </w:r>
      <w:r w:rsidR="00F32458" w:rsidRPr="009A7FAE">
        <w:rPr>
          <w:rFonts w:hint="eastAsia"/>
        </w:rPr>
        <w:t>菜篮子</w:t>
      </w:r>
      <w:r w:rsidR="00F32458" w:rsidRPr="009A7FAE">
        <w:rPr>
          <w:rFonts w:ascii="仿宋_GB2312" w:hint="eastAsia"/>
        </w:rPr>
        <w:t>”</w:t>
      </w:r>
      <w:r w:rsidR="00F32458" w:rsidRPr="009A7FAE">
        <w:rPr>
          <w:rFonts w:hint="eastAsia"/>
        </w:rPr>
        <w:t>通关（增城）便利区海关监管平台实验室项目运营扶持财政补助</w:t>
      </w:r>
      <w:r w:rsidR="00251EC5" w:rsidRPr="009A7FAE">
        <w:rPr>
          <w:rFonts w:hint="eastAsia"/>
        </w:rPr>
        <w:t>项目</w:t>
      </w:r>
      <w:r w:rsidRPr="009A7FAE">
        <w:rPr>
          <w:rFonts w:hint="eastAsia"/>
        </w:rPr>
        <w:t>202</w:t>
      </w:r>
      <w:r w:rsidR="00251EC5" w:rsidRPr="009A7FAE">
        <w:rPr>
          <w:rFonts w:hint="eastAsia"/>
        </w:rPr>
        <w:t>3</w:t>
      </w:r>
      <w:r w:rsidRPr="009A7FAE">
        <w:rPr>
          <w:rFonts w:hint="eastAsia"/>
        </w:rPr>
        <w:t>年</w:t>
      </w:r>
      <w:r w:rsidR="00251EC5" w:rsidRPr="009A7FAE">
        <w:rPr>
          <w:rFonts w:hint="eastAsia"/>
        </w:rPr>
        <w:t>预算</w:t>
      </w:r>
      <w:r w:rsidR="00F32458" w:rsidRPr="009A7FAE">
        <w:rPr>
          <w:rFonts w:hint="eastAsia"/>
        </w:rPr>
        <w:t>208.5</w:t>
      </w:r>
      <w:r w:rsidR="00251EC5" w:rsidRPr="009A7FAE">
        <w:rPr>
          <w:rFonts w:hint="eastAsia"/>
        </w:rPr>
        <w:t>万元，</w:t>
      </w:r>
      <w:r w:rsidR="0014458A" w:rsidRPr="009A7FAE">
        <w:rPr>
          <w:rFonts w:hint="eastAsia"/>
        </w:rPr>
        <w:t>实际支出</w:t>
      </w:r>
      <w:r w:rsidR="0014458A" w:rsidRPr="009A7FAE">
        <w:rPr>
          <w:rFonts w:hint="eastAsia"/>
        </w:rPr>
        <w:t>208.5</w:t>
      </w:r>
      <w:r w:rsidR="0014458A" w:rsidRPr="009A7FAE">
        <w:rPr>
          <w:rFonts w:hint="eastAsia"/>
        </w:rPr>
        <w:t>万元</w:t>
      </w:r>
      <w:r w:rsidRPr="009A7FAE">
        <w:rPr>
          <w:rFonts w:hint="eastAsia"/>
        </w:rPr>
        <w:t>。</w:t>
      </w:r>
      <w:r w:rsidR="00815897" w:rsidRPr="009A7FAE">
        <w:rPr>
          <w:rFonts w:hint="eastAsia"/>
        </w:rPr>
        <w:t>区农业农村局按照区财政局有关工作要求及时完成项目绩效</w:t>
      </w:r>
      <w:r w:rsidRPr="009A7FAE">
        <w:rPr>
          <w:rFonts w:hint="eastAsia"/>
        </w:rPr>
        <w:t>自评组织工作，积极配合</w:t>
      </w:r>
      <w:r w:rsidR="00815897" w:rsidRPr="009A7FAE">
        <w:rPr>
          <w:rFonts w:hint="eastAsia"/>
        </w:rPr>
        <w:t>绩效自评材料补充及</w:t>
      </w:r>
      <w:r w:rsidRPr="009A7FAE">
        <w:rPr>
          <w:rFonts w:hint="eastAsia"/>
        </w:rPr>
        <w:t>现场核查</w:t>
      </w:r>
      <w:r w:rsidR="00815897" w:rsidRPr="009A7FAE">
        <w:rPr>
          <w:rFonts w:hint="eastAsia"/>
        </w:rPr>
        <w:t>工作</w:t>
      </w:r>
      <w:r w:rsidRPr="009A7FAE">
        <w:rPr>
          <w:rFonts w:hint="eastAsia"/>
        </w:rPr>
        <w:t>，但</w:t>
      </w:r>
      <w:r w:rsidR="00CD7B39" w:rsidRPr="009A7FAE">
        <w:rPr>
          <w:rFonts w:hint="eastAsia"/>
        </w:rPr>
        <w:t>项目实施</w:t>
      </w:r>
      <w:r w:rsidR="0014458A" w:rsidRPr="009A7FAE">
        <w:rPr>
          <w:rFonts w:hint="eastAsia"/>
        </w:rPr>
        <w:t>效益不明显，</w:t>
      </w:r>
      <w:r w:rsidR="00411BF4" w:rsidRPr="009A7FAE">
        <w:rPr>
          <w:rFonts w:hint="eastAsia"/>
        </w:rPr>
        <w:t>运营长效机制不够完善，项目</w:t>
      </w:r>
      <w:r w:rsidR="0014458A" w:rsidRPr="009A7FAE">
        <w:rPr>
          <w:rFonts w:hint="eastAsia"/>
        </w:rPr>
        <w:t>可持续性未能得到有效保障</w:t>
      </w:r>
      <w:r w:rsidRPr="009A7FAE">
        <w:rPr>
          <w:rFonts w:hint="eastAsia"/>
        </w:rPr>
        <w:t>。</w:t>
      </w:r>
    </w:p>
    <w:p w14:paraId="055F1125" w14:textId="67D0A488" w:rsidR="00CD7B39" w:rsidRPr="009A7FAE" w:rsidRDefault="00CD7B39" w:rsidP="00CD7B39">
      <w:pPr>
        <w:pStyle w:val="1"/>
        <w:ind w:firstLine="632"/>
      </w:pPr>
      <w:bookmarkStart w:id="1" w:name="_Toc172537064"/>
      <w:r w:rsidRPr="009A7FAE">
        <w:rPr>
          <w:rFonts w:hint="eastAsia"/>
        </w:rPr>
        <w:t>二、项目基本情况</w:t>
      </w:r>
      <w:bookmarkEnd w:id="1"/>
    </w:p>
    <w:p w14:paraId="4A44E08E" w14:textId="722B428C" w:rsidR="00CD7B39" w:rsidRPr="009A7FAE" w:rsidRDefault="00CD7B39" w:rsidP="00CD7B39">
      <w:pPr>
        <w:pStyle w:val="2"/>
        <w:ind w:firstLine="632"/>
      </w:pPr>
      <w:bookmarkStart w:id="2" w:name="_Toc172537065"/>
      <w:r w:rsidRPr="009A7FAE">
        <w:rPr>
          <w:rFonts w:hint="eastAsia"/>
        </w:rPr>
        <w:t>（一）</w:t>
      </w:r>
      <w:r w:rsidR="00866BF6" w:rsidRPr="009A7FAE">
        <w:rPr>
          <w:rFonts w:hint="eastAsia"/>
        </w:rPr>
        <w:t>项目背景。</w:t>
      </w:r>
      <w:bookmarkEnd w:id="2"/>
    </w:p>
    <w:p w14:paraId="1906C06E" w14:textId="2E10174B" w:rsidR="00A34DB5" w:rsidRPr="009A7FAE" w:rsidRDefault="000B3018" w:rsidP="00ED2FEB">
      <w:pPr>
        <w:ind w:firstLine="632"/>
      </w:pPr>
      <w:r>
        <w:rPr>
          <w:rFonts w:hint="eastAsia"/>
        </w:rPr>
        <w:t>根据</w:t>
      </w:r>
      <w:r w:rsidR="00FC056A" w:rsidRPr="009A7FAE">
        <w:rPr>
          <w:rFonts w:hint="eastAsia"/>
        </w:rPr>
        <w:t>广州市人民政府办公厅</w:t>
      </w:r>
      <w:r w:rsidRPr="009A7FAE">
        <w:rPr>
          <w:rFonts w:hint="eastAsia"/>
        </w:rPr>
        <w:t>2019</w:t>
      </w:r>
      <w:r w:rsidRPr="009A7FAE">
        <w:rPr>
          <w:rFonts w:hint="eastAsia"/>
        </w:rPr>
        <w:t>年</w:t>
      </w:r>
      <w:r w:rsidRPr="009A7FAE">
        <w:rPr>
          <w:rFonts w:hint="eastAsia"/>
        </w:rPr>
        <w:t>4</w:t>
      </w:r>
      <w:r w:rsidRPr="009A7FAE">
        <w:rPr>
          <w:rFonts w:hint="eastAsia"/>
        </w:rPr>
        <w:t>月</w:t>
      </w:r>
      <w:r w:rsidR="00FC056A" w:rsidRPr="009A7FAE">
        <w:rPr>
          <w:rFonts w:hint="eastAsia"/>
        </w:rPr>
        <w:t>印发</w:t>
      </w:r>
      <w:r>
        <w:rPr>
          <w:rFonts w:hint="eastAsia"/>
        </w:rPr>
        <w:t>的</w:t>
      </w:r>
      <w:r w:rsidR="00A34DB5" w:rsidRPr="009A7FAE">
        <w:rPr>
          <w:rFonts w:hint="eastAsia"/>
        </w:rPr>
        <w:t>《粤港澳大湾区</w:t>
      </w:r>
      <w:r w:rsidR="00A34DB5" w:rsidRPr="009A7FAE">
        <w:rPr>
          <w:rFonts w:ascii="仿宋_GB2312" w:hint="eastAsia"/>
        </w:rPr>
        <w:t>“</w:t>
      </w:r>
      <w:r w:rsidR="00A34DB5" w:rsidRPr="009A7FAE">
        <w:rPr>
          <w:rFonts w:hint="eastAsia"/>
        </w:rPr>
        <w:t>菜篮子</w:t>
      </w:r>
      <w:r w:rsidR="00A34DB5" w:rsidRPr="009A7FAE">
        <w:rPr>
          <w:rFonts w:ascii="仿宋_GB2312" w:hint="eastAsia"/>
        </w:rPr>
        <w:t>”</w:t>
      </w:r>
      <w:r w:rsidR="00A34DB5" w:rsidRPr="009A7FAE">
        <w:rPr>
          <w:rFonts w:hint="eastAsia"/>
        </w:rPr>
        <w:t>建设实施方案》（穗府办函〔</w:t>
      </w:r>
      <w:r w:rsidR="00A34DB5" w:rsidRPr="009A7FAE">
        <w:rPr>
          <w:rFonts w:hint="eastAsia"/>
        </w:rPr>
        <w:t>2019</w:t>
      </w:r>
      <w:r w:rsidR="00A34DB5" w:rsidRPr="009A7FAE">
        <w:rPr>
          <w:rFonts w:hint="eastAsia"/>
        </w:rPr>
        <w:t>〕</w:t>
      </w:r>
      <w:r w:rsidR="00A34DB5" w:rsidRPr="009A7FAE">
        <w:rPr>
          <w:rFonts w:hint="eastAsia"/>
        </w:rPr>
        <w:t>60</w:t>
      </w:r>
      <w:r w:rsidR="00A34DB5" w:rsidRPr="009A7FAE">
        <w:rPr>
          <w:rFonts w:hint="eastAsia"/>
        </w:rPr>
        <w:t>号）</w:t>
      </w:r>
      <w:r w:rsidR="00FC056A" w:rsidRPr="009A7FAE">
        <w:rPr>
          <w:rFonts w:hint="eastAsia"/>
        </w:rPr>
        <w:t>，</w:t>
      </w:r>
      <w:r w:rsidR="00ED2FEB" w:rsidRPr="009A7FAE">
        <w:rPr>
          <w:rFonts w:hint="eastAsia"/>
        </w:rPr>
        <w:t>2020</w:t>
      </w:r>
      <w:r w:rsidR="00ED2FEB" w:rsidRPr="009A7FAE">
        <w:rPr>
          <w:rFonts w:hint="eastAsia"/>
        </w:rPr>
        <w:t>年增城区</w:t>
      </w:r>
      <w:r w:rsidR="00BF37E9" w:rsidRPr="009A7FAE">
        <w:rPr>
          <w:rFonts w:hint="eastAsia"/>
        </w:rPr>
        <w:t>以</w:t>
      </w:r>
      <w:r w:rsidR="00DC75F6" w:rsidRPr="009A7FAE">
        <w:rPr>
          <w:rFonts w:hint="eastAsia"/>
        </w:rPr>
        <w:t>《广州市增城区人民政府关于申请建设粤港澳大湾区</w:t>
      </w:r>
      <w:r w:rsidR="00DC75F6" w:rsidRPr="009A7FAE">
        <w:rPr>
          <w:rFonts w:ascii="仿宋_GB2312" w:hint="eastAsia"/>
        </w:rPr>
        <w:t>“</w:t>
      </w:r>
      <w:r w:rsidR="00DC75F6" w:rsidRPr="009A7FAE">
        <w:rPr>
          <w:rFonts w:hint="eastAsia"/>
        </w:rPr>
        <w:t>菜篮子</w:t>
      </w:r>
      <w:r w:rsidR="00DC75F6" w:rsidRPr="009A7FAE">
        <w:rPr>
          <w:rFonts w:ascii="仿宋_GB2312" w:hint="eastAsia"/>
        </w:rPr>
        <w:t>”</w:t>
      </w:r>
      <w:r w:rsidR="00DC75F6" w:rsidRPr="009A7FAE">
        <w:rPr>
          <w:rFonts w:hint="eastAsia"/>
        </w:rPr>
        <w:t>通关（增城）便利区的函》报粤港澳大湾区</w:t>
      </w:r>
      <w:r w:rsidR="00DC75F6" w:rsidRPr="009A7FAE">
        <w:rPr>
          <w:rFonts w:ascii="仿宋_GB2312" w:hint="eastAsia"/>
        </w:rPr>
        <w:t>“</w:t>
      </w:r>
      <w:r w:rsidR="00DC75F6" w:rsidRPr="009A7FAE">
        <w:rPr>
          <w:rFonts w:hint="eastAsia"/>
        </w:rPr>
        <w:t>菜篮子</w:t>
      </w:r>
      <w:r w:rsidR="00DC75F6" w:rsidRPr="009A7FAE">
        <w:rPr>
          <w:rFonts w:ascii="仿宋_GB2312" w:hint="eastAsia"/>
        </w:rPr>
        <w:t>”</w:t>
      </w:r>
      <w:r w:rsidR="00DC75F6" w:rsidRPr="009A7FAE">
        <w:rPr>
          <w:rFonts w:hint="eastAsia"/>
        </w:rPr>
        <w:t>工作办公室，</w:t>
      </w:r>
      <w:r w:rsidR="00665E0E" w:rsidRPr="009A7FAE">
        <w:rPr>
          <w:rFonts w:hint="eastAsia"/>
        </w:rPr>
        <w:t>申请设立粤港澳大湾区</w:t>
      </w:r>
      <w:r w:rsidR="00665E0E" w:rsidRPr="009A7FAE">
        <w:rPr>
          <w:rFonts w:ascii="仿宋_GB2312" w:hint="eastAsia"/>
        </w:rPr>
        <w:t>“</w:t>
      </w:r>
      <w:r w:rsidR="00665E0E" w:rsidRPr="009A7FAE">
        <w:rPr>
          <w:rFonts w:hint="eastAsia"/>
        </w:rPr>
        <w:t>菜篮子</w:t>
      </w:r>
      <w:r w:rsidR="00665E0E" w:rsidRPr="009A7FAE">
        <w:rPr>
          <w:rFonts w:ascii="仿宋_GB2312" w:hint="eastAsia"/>
        </w:rPr>
        <w:t>”</w:t>
      </w:r>
      <w:r w:rsidR="00665E0E" w:rsidRPr="009A7FAE">
        <w:rPr>
          <w:rFonts w:hint="eastAsia"/>
        </w:rPr>
        <w:t>通关（增城）便利区。</w:t>
      </w:r>
      <w:r w:rsidR="00CE2555" w:rsidRPr="009A7FAE">
        <w:rPr>
          <w:rFonts w:hint="eastAsia"/>
        </w:rPr>
        <w:t>根据</w:t>
      </w:r>
      <w:r w:rsidR="00A34DB5" w:rsidRPr="009A7FAE">
        <w:rPr>
          <w:rFonts w:hint="eastAsia"/>
        </w:rPr>
        <w:t>《粤港澳大湾区</w:t>
      </w:r>
      <w:r w:rsidR="00A34DB5" w:rsidRPr="009A7FAE">
        <w:rPr>
          <w:rFonts w:ascii="仿宋_GB2312" w:hint="eastAsia"/>
        </w:rPr>
        <w:t>“</w:t>
      </w:r>
      <w:r w:rsidR="00A34DB5" w:rsidRPr="009A7FAE">
        <w:rPr>
          <w:rFonts w:hint="eastAsia"/>
        </w:rPr>
        <w:t>菜篮子</w:t>
      </w:r>
      <w:r w:rsidR="00A34DB5" w:rsidRPr="009A7FAE">
        <w:rPr>
          <w:rFonts w:ascii="仿宋_GB2312" w:hint="eastAsia"/>
        </w:rPr>
        <w:t>”</w:t>
      </w:r>
      <w:r w:rsidR="00A34DB5" w:rsidRPr="009A7FAE">
        <w:rPr>
          <w:rFonts w:hint="eastAsia"/>
        </w:rPr>
        <w:t>工作办公室关于同意建设粤港澳大湾区</w:t>
      </w:r>
      <w:r w:rsidR="00A34DB5" w:rsidRPr="009A7FAE">
        <w:rPr>
          <w:rFonts w:ascii="仿宋_GB2312" w:hint="eastAsia"/>
        </w:rPr>
        <w:t>“</w:t>
      </w:r>
      <w:r w:rsidR="00A34DB5" w:rsidRPr="009A7FAE">
        <w:rPr>
          <w:rFonts w:hint="eastAsia"/>
        </w:rPr>
        <w:t>菜篮子’通关（增城）便利区的函》（大湾区菜办〔</w:t>
      </w:r>
      <w:r w:rsidR="00A34DB5" w:rsidRPr="009A7FAE">
        <w:rPr>
          <w:rFonts w:hint="eastAsia"/>
        </w:rPr>
        <w:t>2020</w:t>
      </w:r>
      <w:r w:rsidR="00A34DB5" w:rsidRPr="009A7FAE">
        <w:rPr>
          <w:rFonts w:ascii="仿宋_GB2312" w:hint="eastAsia"/>
        </w:rPr>
        <w:t>〕</w:t>
      </w:r>
      <w:r w:rsidR="00A34DB5" w:rsidRPr="009A7FAE">
        <w:rPr>
          <w:rFonts w:hint="eastAsia"/>
        </w:rPr>
        <w:t>7</w:t>
      </w:r>
      <w:r w:rsidR="00A34DB5" w:rsidRPr="009A7FAE">
        <w:rPr>
          <w:rFonts w:hint="eastAsia"/>
        </w:rPr>
        <w:t>号）</w:t>
      </w:r>
      <w:r w:rsidR="00CE2555" w:rsidRPr="009A7FAE">
        <w:rPr>
          <w:rFonts w:hint="eastAsia"/>
        </w:rPr>
        <w:t>，</w:t>
      </w:r>
      <w:r w:rsidR="00CE2555" w:rsidRPr="009A7FAE">
        <w:rPr>
          <w:rFonts w:hint="eastAsia"/>
        </w:rPr>
        <w:t>2020</w:t>
      </w:r>
      <w:r w:rsidR="00CE2555" w:rsidRPr="009A7FAE">
        <w:rPr>
          <w:rFonts w:hint="eastAsia"/>
        </w:rPr>
        <w:t>年</w:t>
      </w:r>
      <w:r w:rsidR="00CE2555" w:rsidRPr="009A7FAE">
        <w:rPr>
          <w:rFonts w:hint="eastAsia"/>
        </w:rPr>
        <w:t>3</w:t>
      </w:r>
      <w:r w:rsidR="00CE2555" w:rsidRPr="009A7FAE">
        <w:rPr>
          <w:rFonts w:hint="eastAsia"/>
        </w:rPr>
        <w:t>月粤港澳大湾区</w:t>
      </w:r>
      <w:r w:rsidR="00CE2555" w:rsidRPr="009A7FAE">
        <w:rPr>
          <w:rFonts w:ascii="仿宋_GB2312" w:hint="eastAsia"/>
        </w:rPr>
        <w:t>“</w:t>
      </w:r>
      <w:r w:rsidR="00CE2555" w:rsidRPr="009A7FAE">
        <w:rPr>
          <w:rFonts w:hint="eastAsia"/>
        </w:rPr>
        <w:t>菜篮子</w:t>
      </w:r>
      <w:r w:rsidR="00CE2555" w:rsidRPr="009A7FAE">
        <w:rPr>
          <w:rFonts w:ascii="仿宋_GB2312" w:hint="eastAsia"/>
        </w:rPr>
        <w:t>”</w:t>
      </w:r>
      <w:r w:rsidR="00CE2555" w:rsidRPr="009A7FAE">
        <w:rPr>
          <w:rFonts w:hint="eastAsia"/>
        </w:rPr>
        <w:t>工作办公室批复同意在增城区设立粤港澳大湾区</w:t>
      </w:r>
      <w:r w:rsidR="00CE2555" w:rsidRPr="009A7FAE">
        <w:rPr>
          <w:rFonts w:ascii="仿宋_GB2312" w:hint="eastAsia"/>
        </w:rPr>
        <w:t>“</w:t>
      </w:r>
      <w:r w:rsidR="00CE2555" w:rsidRPr="009A7FAE">
        <w:rPr>
          <w:rFonts w:hint="eastAsia"/>
        </w:rPr>
        <w:t>菜篮子</w:t>
      </w:r>
      <w:r w:rsidR="00CE2555" w:rsidRPr="009A7FAE">
        <w:rPr>
          <w:rFonts w:ascii="仿宋_GB2312" w:hint="eastAsia"/>
        </w:rPr>
        <w:t>”</w:t>
      </w:r>
      <w:r w:rsidR="00CE2555" w:rsidRPr="009A7FAE">
        <w:rPr>
          <w:rFonts w:hint="eastAsia"/>
        </w:rPr>
        <w:t>通关（增城）便利区</w:t>
      </w:r>
      <w:r w:rsidR="00B634C2" w:rsidRPr="009A7FAE">
        <w:rPr>
          <w:rFonts w:hint="eastAsia"/>
        </w:rPr>
        <w:t>（以下简称便利区）</w:t>
      </w:r>
      <w:r w:rsidR="00CE2555" w:rsidRPr="009A7FAE">
        <w:rPr>
          <w:rFonts w:hint="eastAsia"/>
        </w:rPr>
        <w:t>，由广州市</w:t>
      </w:r>
      <w:r w:rsidR="007F32C2" w:rsidRPr="009A7FAE">
        <w:rPr>
          <w:rFonts w:ascii="宋体" w:eastAsia="宋体" w:hAnsi="宋体" w:cs="宋体" w:hint="eastAsia"/>
        </w:rPr>
        <w:t>昇</w:t>
      </w:r>
      <w:r w:rsidR="007F32C2" w:rsidRPr="009A7FAE">
        <w:rPr>
          <w:rFonts w:hint="eastAsia"/>
        </w:rPr>
        <w:t>永农业有限公司负责建设，提出</w:t>
      </w:r>
      <w:r w:rsidR="00FC056A" w:rsidRPr="009A7FAE">
        <w:rPr>
          <w:rFonts w:ascii="仿宋_GB2312" w:hint="eastAsia"/>
        </w:rPr>
        <w:t>“</w:t>
      </w:r>
      <w:r w:rsidR="007F32C2" w:rsidRPr="009A7FAE">
        <w:rPr>
          <w:rFonts w:hint="eastAsia"/>
        </w:rPr>
        <w:t>积极协调黄埔海关等相关部门，加快在粤港澳大湾区</w:t>
      </w:r>
      <w:r w:rsidR="007F32C2" w:rsidRPr="009A7FAE">
        <w:rPr>
          <w:rFonts w:ascii="仿宋_GB2312" w:hint="eastAsia"/>
        </w:rPr>
        <w:t>“</w:t>
      </w:r>
      <w:r w:rsidR="007F32C2" w:rsidRPr="009A7FAE">
        <w:rPr>
          <w:rFonts w:hint="eastAsia"/>
        </w:rPr>
        <w:t>菜</w:t>
      </w:r>
      <w:r w:rsidR="007F32C2" w:rsidRPr="009A7FAE">
        <w:rPr>
          <w:rFonts w:hint="eastAsia"/>
        </w:rPr>
        <w:lastRenderedPageBreak/>
        <w:t>篮子</w:t>
      </w:r>
      <w:r w:rsidR="007F32C2" w:rsidRPr="009A7FAE">
        <w:rPr>
          <w:rFonts w:ascii="仿宋_GB2312" w:hint="eastAsia"/>
        </w:rPr>
        <w:t>”</w:t>
      </w:r>
      <w:r w:rsidR="007F32C2" w:rsidRPr="009A7FAE">
        <w:rPr>
          <w:rFonts w:hint="eastAsia"/>
        </w:rPr>
        <w:t>通关</w:t>
      </w:r>
      <w:r w:rsidR="00FC056A" w:rsidRPr="009A7FAE">
        <w:rPr>
          <w:rFonts w:hint="eastAsia"/>
        </w:rPr>
        <w:t>（</w:t>
      </w:r>
      <w:r w:rsidR="007F32C2" w:rsidRPr="009A7FAE">
        <w:rPr>
          <w:rFonts w:hint="eastAsia"/>
        </w:rPr>
        <w:t>增城</w:t>
      </w:r>
      <w:r w:rsidR="00FC056A" w:rsidRPr="009A7FAE">
        <w:rPr>
          <w:rFonts w:hint="eastAsia"/>
        </w:rPr>
        <w:t>）</w:t>
      </w:r>
      <w:r w:rsidR="007F32C2" w:rsidRPr="009A7FAE">
        <w:rPr>
          <w:rFonts w:hint="eastAsia"/>
        </w:rPr>
        <w:t>便利区设立海关工作点，建立科学全面的海关检验检疫机制和便利通关模式</w:t>
      </w:r>
      <w:r w:rsidR="00FC056A" w:rsidRPr="009A7FAE">
        <w:rPr>
          <w:rFonts w:ascii="仿宋_GB2312" w:hint="eastAsia"/>
        </w:rPr>
        <w:t>”</w:t>
      </w:r>
      <w:r w:rsidR="00FC056A" w:rsidRPr="009A7FAE">
        <w:rPr>
          <w:rFonts w:hint="eastAsia"/>
        </w:rPr>
        <w:t>有关要求。</w:t>
      </w:r>
    </w:p>
    <w:p w14:paraId="255D0461" w14:textId="299CE495" w:rsidR="008F6E84" w:rsidRPr="009A7FAE" w:rsidRDefault="002B1706" w:rsidP="008F6E84">
      <w:pPr>
        <w:ind w:firstLine="632"/>
      </w:pPr>
      <w:r w:rsidRPr="009A7FAE">
        <w:rPr>
          <w:rFonts w:hint="eastAsia"/>
        </w:rPr>
        <w:t>为贯彻落实国家关于粤港澳大湾区发展规划纲要的重要战略部署和省、市、区有关工作精神，根据《粤港澳大湾区</w:t>
      </w:r>
      <w:r w:rsidRPr="009A7FAE">
        <w:rPr>
          <w:rFonts w:ascii="仿宋_GB2312" w:hint="eastAsia"/>
        </w:rPr>
        <w:t>“</w:t>
      </w:r>
      <w:r w:rsidRPr="009A7FAE">
        <w:rPr>
          <w:rFonts w:hint="eastAsia"/>
        </w:rPr>
        <w:t>莱篮子</w:t>
      </w:r>
      <w:r w:rsidRPr="009A7FAE">
        <w:rPr>
          <w:rFonts w:ascii="仿宋_GB2312" w:hint="eastAsia"/>
        </w:rPr>
        <w:t>”</w:t>
      </w:r>
      <w:r w:rsidRPr="009A7FAE">
        <w:rPr>
          <w:rFonts w:hint="eastAsia"/>
        </w:rPr>
        <w:t>建设实施方案》要求，</w:t>
      </w:r>
      <w:r w:rsidR="00010BE5" w:rsidRPr="009A7FAE">
        <w:rPr>
          <w:rFonts w:hint="eastAsia"/>
        </w:rPr>
        <w:t>2020</w:t>
      </w:r>
      <w:r w:rsidR="00010BE5" w:rsidRPr="009A7FAE">
        <w:rPr>
          <w:rFonts w:hint="eastAsia"/>
        </w:rPr>
        <w:t>年</w:t>
      </w:r>
      <w:r w:rsidR="00010BE5" w:rsidRPr="009A7FAE">
        <w:rPr>
          <w:rFonts w:hint="eastAsia"/>
        </w:rPr>
        <w:t>12</w:t>
      </w:r>
      <w:r w:rsidR="00010BE5" w:rsidRPr="009A7FAE">
        <w:rPr>
          <w:rFonts w:hint="eastAsia"/>
        </w:rPr>
        <w:t>月区农业农村局</w:t>
      </w:r>
      <w:r w:rsidR="008F6E84" w:rsidRPr="009A7FAE">
        <w:rPr>
          <w:rFonts w:hint="eastAsia"/>
        </w:rPr>
        <w:t>印发《粤港澳大湾区</w:t>
      </w:r>
      <w:r w:rsidR="008F6E84" w:rsidRPr="009A7FAE">
        <w:rPr>
          <w:rFonts w:ascii="仿宋_GB2312" w:hint="eastAsia"/>
        </w:rPr>
        <w:t>“</w:t>
      </w:r>
      <w:r w:rsidR="008F6E84" w:rsidRPr="009A7FAE">
        <w:rPr>
          <w:rFonts w:hint="eastAsia"/>
        </w:rPr>
        <w:t>菜篮子</w:t>
      </w:r>
      <w:r w:rsidR="008F6E84" w:rsidRPr="009A7FAE">
        <w:rPr>
          <w:rFonts w:ascii="仿宋_GB2312" w:hint="eastAsia"/>
        </w:rPr>
        <w:t>”</w:t>
      </w:r>
      <w:r w:rsidR="008F6E84" w:rsidRPr="009A7FAE">
        <w:rPr>
          <w:rFonts w:hint="eastAsia"/>
        </w:rPr>
        <w:t>通关</w:t>
      </w:r>
      <w:r w:rsidR="00010BE5" w:rsidRPr="009A7FAE">
        <w:rPr>
          <w:rFonts w:hint="eastAsia"/>
        </w:rPr>
        <w:t>（</w:t>
      </w:r>
      <w:r w:rsidR="008F6E84" w:rsidRPr="009A7FAE">
        <w:rPr>
          <w:rFonts w:hint="eastAsia"/>
        </w:rPr>
        <w:t>增城</w:t>
      </w:r>
      <w:r w:rsidR="00010BE5" w:rsidRPr="009A7FAE">
        <w:rPr>
          <w:rFonts w:hint="eastAsia"/>
        </w:rPr>
        <w:t>）</w:t>
      </w:r>
      <w:r w:rsidR="008F6E84" w:rsidRPr="009A7FAE">
        <w:rPr>
          <w:rFonts w:hint="eastAsia"/>
        </w:rPr>
        <w:t>便利区建设方案》</w:t>
      </w:r>
      <w:r w:rsidR="008F6E84" w:rsidRPr="009A7FAE">
        <w:t>（</w:t>
      </w:r>
      <w:r w:rsidR="008F6E84" w:rsidRPr="009A7FAE">
        <w:rPr>
          <w:rFonts w:hint="eastAsia"/>
        </w:rPr>
        <w:t>增农函〔</w:t>
      </w:r>
      <w:r w:rsidR="008F6E84" w:rsidRPr="009A7FAE">
        <w:rPr>
          <w:rFonts w:hint="eastAsia"/>
        </w:rPr>
        <w:t>2020</w:t>
      </w:r>
      <w:r w:rsidR="008F6E84" w:rsidRPr="009A7FAE">
        <w:rPr>
          <w:rFonts w:ascii="仿宋_GB2312" w:hint="eastAsia"/>
        </w:rPr>
        <w:t>〕</w:t>
      </w:r>
      <w:r w:rsidR="008F6E84" w:rsidRPr="009A7FAE">
        <w:rPr>
          <w:rFonts w:hint="eastAsia"/>
        </w:rPr>
        <w:t>135</w:t>
      </w:r>
      <w:r w:rsidR="008F6E84" w:rsidRPr="009A7FAE">
        <w:rPr>
          <w:rFonts w:hint="eastAsia"/>
        </w:rPr>
        <w:t>号</w:t>
      </w:r>
      <w:r w:rsidR="008F6E84" w:rsidRPr="009A7FAE">
        <w:t>）</w:t>
      </w:r>
      <w:r w:rsidR="00010BE5" w:rsidRPr="009A7FAE">
        <w:t>，</w:t>
      </w:r>
      <w:r w:rsidR="00FF0A97" w:rsidRPr="009A7FAE">
        <w:rPr>
          <w:rFonts w:hint="eastAsia"/>
        </w:rPr>
        <w:t>明确</w:t>
      </w:r>
      <w:r w:rsidR="009D4D7E" w:rsidRPr="009A7FAE">
        <w:rPr>
          <w:rFonts w:hint="eastAsia"/>
        </w:rPr>
        <w:t>以</w:t>
      </w:r>
      <w:r w:rsidR="009D4D7E" w:rsidRPr="009A7FAE">
        <w:rPr>
          <w:rFonts w:ascii="仿宋_GB2312" w:hint="eastAsia"/>
        </w:rPr>
        <w:t>“</w:t>
      </w:r>
      <w:r w:rsidR="009D4D7E" w:rsidRPr="009A7FAE">
        <w:rPr>
          <w:rFonts w:hint="eastAsia"/>
        </w:rPr>
        <w:t>政府搭台</w:t>
      </w:r>
      <w:r w:rsidR="009D4D7E" w:rsidRPr="009A7FAE">
        <w:rPr>
          <w:rFonts w:hint="eastAsia"/>
        </w:rPr>
        <w:t>+</w:t>
      </w:r>
      <w:r w:rsidR="009D4D7E" w:rsidRPr="009A7FAE">
        <w:rPr>
          <w:rFonts w:hint="eastAsia"/>
        </w:rPr>
        <w:t>企业主导</w:t>
      </w:r>
      <w:r w:rsidR="009D4D7E" w:rsidRPr="009A7FAE">
        <w:rPr>
          <w:rFonts w:hint="eastAsia"/>
        </w:rPr>
        <w:t>+</w:t>
      </w:r>
      <w:r w:rsidR="009D4D7E" w:rsidRPr="009A7FAE">
        <w:rPr>
          <w:rFonts w:hint="eastAsia"/>
        </w:rPr>
        <w:t>市场调节</w:t>
      </w:r>
      <w:r w:rsidR="009D4D7E" w:rsidRPr="009A7FAE">
        <w:rPr>
          <w:rFonts w:ascii="仿宋_GB2312" w:hint="eastAsia"/>
        </w:rPr>
        <w:t>”</w:t>
      </w:r>
      <w:r w:rsidR="009D4D7E" w:rsidRPr="009A7FAE">
        <w:rPr>
          <w:rFonts w:hint="eastAsia"/>
        </w:rPr>
        <w:t>的建设模式，增城区农业农村局作为便利区的业务指导部门，负责统筹指导和扶持便利区建设；由广州</w:t>
      </w:r>
      <w:r w:rsidR="009D4D7E" w:rsidRPr="009A7FAE">
        <w:rPr>
          <w:rFonts w:ascii="宋体" w:eastAsia="宋体" w:hAnsi="宋体" w:cs="宋体" w:hint="eastAsia"/>
        </w:rPr>
        <w:t>昇</w:t>
      </w:r>
      <w:r w:rsidR="009D4D7E" w:rsidRPr="009A7FAE">
        <w:rPr>
          <w:rFonts w:ascii="仿宋_GB2312" w:hAnsi="仿宋_GB2312" w:cs="仿宋_GB2312" w:hint="eastAsia"/>
        </w:rPr>
        <w:t>永农业有限公司负责便利区建设。</w:t>
      </w:r>
      <w:r w:rsidR="00FB5775" w:rsidRPr="009A7FAE">
        <w:rPr>
          <w:rFonts w:hint="eastAsia"/>
        </w:rPr>
        <w:t>2020</w:t>
      </w:r>
      <w:r w:rsidR="00FB5775" w:rsidRPr="009A7FAE">
        <w:rPr>
          <w:rFonts w:hint="eastAsia"/>
        </w:rPr>
        <w:t>年</w:t>
      </w:r>
      <w:r w:rsidR="00FB5775" w:rsidRPr="009A7FAE">
        <w:rPr>
          <w:rFonts w:hint="eastAsia"/>
        </w:rPr>
        <w:t>11</w:t>
      </w:r>
      <w:r w:rsidR="000B3018">
        <w:rPr>
          <w:rFonts w:hint="eastAsia"/>
        </w:rPr>
        <w:t>月区农业农村局与黄埔海关技术中心签订</w:t>
      </w:r>
      <w:r w:rsidR="00FB5775" w:rsidRPr="009A7FAE">
        <w:rPr>
          <w:rFonts w:hint="eastAsia"/>
        </w:rPr>
        <w:t>《粤港澳大湾区</w:t>
      </w:r>
      <w:r w:rsidR="00FB5775" w:rsidRPr="009A7FAE">
        <w:rPr>
          <w:rFonts w:ascii="仿宋_GB2312" w:hint="eastAsia"/>
        </w:rPr>
        <w:t>“</w:t>
      </w:r>
      <w:r w:rsidR="00FB5775" w:rsidRPr="009A7FAE">
        <w:rPr>
          <w:rFonts w:hint="eastAsia"/>
        </w:rPr>
        <w:t>菜篮子</w:t>
      </w:r>
      <w:r w:rsidR="00FB5775" w:rsidRPr="009A7FAE">
        <w:rPr>
          <w:rFonts w:ascii="仿宋_GB2312" w:hint="eastAsia"/>
        </w:rPr>
        <w:t>”</w:t>
      </w:r>
      <w:r w:rsidR="00FB5775" w:rsidRPr="009A7FAE">
        <w:rPr>
          <w:rFonts w:hint="eastAsia"/>
        </w:rPr>
        <w:t>通关（增城）便利区建设项目运营扶持协议书》，约定</w:t>
      </w:r>
      <w:r w:rsidR="002024DF" w:rsidRPr="009A7FAE">
        <w:rPr>
          <w:rFonts w:hint="eastAsia"/>
        </w:rPr>
        <w:t>黄埔海关技术中心负责粤港澳大湾区</w:t>
      </w:r>
      <w:r w:rsidR="002024DF" w:rsidRPr="009A7FAE">
        <w:rPr>
          <w:rFonts w:ascii="仿宋_GB2312" w:hint="eastAsia"/>
        </w:rPr>
        <w:t>“</w:t>
      </w:r>
      <w:r w:rsidR="002024DF" w:rsidRPr="009A7FAE">
        <w:rPr>
          <w:rFonts w:hint="eastAsia"/>
        </w:rPr>
        <w:t>菜篮子</w:t>
      </w:r>
      <w:r w:rsidR="002024DF" w:rsidRPr="009A7FAE">
        <w:rPr>
          <w:rFonts w:ascii="仿宋_GB2312" w:hint="eastAsia"/>
        </w:rPr>
        <w:t>”</w:t>
      </w:r>
      <w:r w:rsidR="002024DF" w:rsidRPr="009A7FAE">
        <w:rPr>
          <w:rFonts w:hint="eastAsia"/>
        </w:rPr>
        <w:t>通关（增城）便利区建设项目运营，</w:t>
      </w:r>
      <w:r w:rsidR="00FB5775" w:rsidRPr="009A7FAE">
        <w:rPr>
          <w:rFonts w:hint="eastAsia"/>
        </w:rPr>
        <w:t>区农业农村局作为便利区的业务指导部门，对便利区运营进行三年资金扶持，</w:t>
      </w:r>
      <w:r w:rsidR="00612126" w:rsidRPr="009A7FAE">
        <w:rPr>
          <w:rFonts w:hint="eastAsia"/>
        </w:rPr>
        <w:t>其中</w:t>
      </w:r>
      <w:r w:rsidR="00FB5775" w:rsidRPr="009A7FAE">
        <w:rPr>
          <w:rFonts w:hint="eastAsia"/>
        </w:rPr>
        <w:t>运营补助</w:t>
      </w:r>
      <w:r w:rsidR="00FB5775" w:rsidRPr="009A7FAE">
        <w:rPr>
          <w:rFonts w:hint="eastAsia"/>
        </w:rPr>
        <w:t>360</w:t>
      </w:r>
      <w:r w:rsidR="00FB5775" w:rsidRPr="009A7FAE">
        <w:rPr>
          <w:rFonts w:hint="eastAsia"/>
        </w:rPr>
        <w:t>万元</w:t>
      </w:r>
      <w:r w:rsidR="00FB5775" w:rsidRPr="009A7FAE">
        <w:rPr>
          <w:rFonts w:hint="eastAsia"/>
        </w:rPr>
        <w:t>/</w:t>
      </w:r>
      <w:r w:rsidR="00FB5775" w:rsidRPr="009A7FAE">
        <w:rPr>
          <w:rFonts w:hint="eastAsia"/>
        </w:rPr>
        <w:t>年，便利区场地租赁补助</w:t>
      </w:r>
      <w:r w:rsidR="00FB5775" w:rsidRPr="009A7FAE">
        <w:rPr>
          <w:rFonts w:hint="eastAsia"/>
        </w:rPr>
        <w:t>57</w:t>
      </w:r>
      <w:r w:rsidR="00FB5775" w:rsidRPr="009A7FAE">
        <w:rPr>
          <w:rFonts w:hint="eastAsia"/>
        </w:rPr>
        <w:t>万元</w:t>
      </w:r>
      <w:r w:rsidR="00FB5775" w:rsidRPr="009A7FAE">
        <w:rPr>
          <w:rFonts w:hint="eastAsia"/>
        </w:rPr>
        <w:t>/</w:t>
      </w:r>
      <w:r w:rsidR="00FB5775" w:rsidRPr="009A7FAE">
        <w:rPr>
          <w:rFonts w:hint="eastAsia"/>
        </w:rPr>
        <w:t>年，扶持三年共</w:t>
      </w:r>
      <w:r w:rsidR="00FB5775" w:rsidRPr="009A7FAE">
        <w:rPr>
          <w:rFonts w:hint="eastAsia"/>
        </w:rPr>
        <w:t>1251</w:t>
      </w:r>
      <w:r w:rsidR="00FB5775" w:rsidRPr="009A7FAE">
        <w:rPr>
          <w:rFonts w:hint="eastAsia"/>
        </w:rPr>
        <w:t>万元，合同期限内进入便利区通关的</w:t>
      </w:r>
      <w:r w:rsidR="00FB5775" w:rsidRPr="009A7FAE">
        <w:rPr>
          <w:rFonts w:ascii="仿宋_GB2312" w:hint="eastAsia"/>
        </w:rPr>
        <w:t>“</w:t>
      </w:r>
      <w:r w:rsidR="00FB5775" w:rsidRPr="009A7FAE">
        <w:rPr>
          <w:rFonts w:hint="eastAsia"/>
        </w:rPr>
        <w:t>菜篮子</w:t>
      </w:r>
      <w:r w:rsidR="00FB5775" w:rsidRPr="009A7FAE">
        <w:rPr>
          <w:rFonts w:ascii="仿宋_GB2312" w:hint="eastAsia"/>
        </w:rPr>
        <w:t>”</w:t>
      </w:r>
      <w:r w:rsidR="00FB5775" w:rsidRPr="009A7FAE">
        <w:rPr>
          <w:rFonts w:hint="eastAsia"/>
        </w:rPr>
        <w:t>企业产品检测费用全免。三年后，黄埔海关技术中心自负盈亏，进入便利区通关的</w:t>
      </w:r>
      <w:r w:rsidR="00FB5775" w:rsidRPr="009A7FAE">
        <w:rPr>
          <w:rFonts w:ascii="仿宋_GB2312" w:hint="eastAsia"/>
        </w:rPr>
        <w:t>“</w:t>
      </w:r>
      <w:r w:rsidR="00FB5775" w:rsidRPr="009A7FAE">
        <w:rPr>
          <w:rFonts w:hint="eastAsia"/>
        </w:rPr>
        <w:t>菜篮子</w:t>
      </w:r>
      <w:r w:rsidR="00FB5775" w:rsidRPr="009A7FAE">
        <w:rPr>
          <w:rFonts w:ascii="仿宋_GB2312" w:hint="eastAsia"/>
        </w:rPr>
        <w:t>”</w:t>
      </w:r>
      <w:r w:rsidR="00FB5775" w:rsidRPr="009A7FAE">
        <w:rPr>
          <w:rFonts w:hint="eastAsia"/>
        </w:rPr>
        <w:t>企业产品检测费用由企业承担。</w:t>
      </w:r>
      <w:r w:rsidR="00886028" w:rsidRPr="009A7FAE">
        <w:rPr>
          <w:rFonts w:hint="eastAsia"/>
        </w:rPr>
        <w:t>2021</w:t>
      </w:r>
      <w:r w:rsidR="00886028" w:rsidRPr="009A7FAE">
        <w:rPr>
          <w:rFonts w:hint="eastAsia"/>
        </w:rPr>
        <w:t>年</w:t>
      </w:r>
      <w:r w:rsidR="00886028" w:rsidRPr="009A7FAE">
        <w:rPr>
          <w:rFonts w:hint="eastAsia"/>
        </w:rPr>
        <w:t>4</w:t>
      </w:r>
      <w:r w:rsidR="00886028" w:rsidRPr="009A7FAE">
        <w:rPr>
          <w:rFonts w:hint="eastAsia"/>
        </w:rPr>
        <w:t>月</w:t>
      </w:r>
      <w:r w:rsidR="009D4D7E" w:rsidRPr="009A7FAE">
        <w:rPr>
          <w:rFonts w:hint="eastAsia"/>
        </w:rPr>
        <w:t>区农业农村局</w:t>
      </w:r>
      <w:r w:rsidR="00886028" w:rsidRPr="009A7FAE">
        <w:rPr>
          <w:rFonts w:hint="eastAsia"/>
        </w:rPr>
        <w:t>出台《关于印发〈</w:t>
      </w:r>
      <w:r w:rsidR="00886028" w:rsidRPr="009A7FAE">
        <w:rPr>
          <w:rFonts w:hint="eastAsia"/>
        </w:rPr>
        <w:t>2021-2023</w:t>
      </w:r>
      <w:r w:rsidR="00886028" w:rsidRPr="009A7FAE">
        <w:rPr>
          <w:rFonts w:hint="eastAsia"/>
        </w:rPr>
        <w:t>年粤港澳大湾区</w:t>
      </w:r>
      <w:r w:rsidR="00886028" w:rsidRPr="009A7FAE">
        <w:rPr>
          <w:rFonts w:ascii="仿宋_GB2312" w:hint="eastAsia"/>
        </w:rPr>
        <w:t>“</w:t>
      </w:r>
      <w:r w:rsidR="00886028" w:rsidRPr="009A7FAE">
        <w:rPr>
          <w:rFonts w:hint="eastAsia"/>
        </w:rPr>
        <w:t>菜篮子</w:t>
      </w:r>
      <w:r w:rsidR="00886028" w:rsidRPr="009A7FAE">
        <w:rPr>
          <w:rFonts w:ascii="仿宋_GB2312" w:hint="eastAsia"/>
        </w:rPr>
        <w:t>”</w:t>
      </w:r>
      <w:r w:rsidR="00886028" w:rsidRPr="009A7FAE">
        <w:rPr>
          <w:rFonts w:hint="eastAsia"/>
        </w:rPr>
        <w:t>通关（增城）便利区农产品质量安全监测三年工作方案〉的通知》（增农字〔</w:t>
      </w:r>
      <w:r w:rsidR="00886028" w:rsidRPr="009A7FAE">
        <w:rPr>
          <w:rFonts w:hint="eastAsia"/>
        </w:rPr>
        <w:t>2021</w:t>
      </w:r>
      <w:r w:rsidR="00886028" w:rsidRPr="009A7FAE">
        <w:rPr>
          <w:rFonts w:hint="eastAsia"/>
        </w:rPr>
        <w:t>〕</w:t>
      </w:r>
      <w:r w:rsidR="00886028" w:rsidRPr="009A7FAE">
        <w:rPr>
          <w:rFonts w:hint="eastAsia"/>
        </w:rPr>
        <w:t>10</w:t>
      </w:r>
      <w:r w:rsidR="00886028" w:rsidRPr="009A7FAE">
        <w:rPr>
          <w:rFonts w:hint="eastAsia"/>
        </w:rPr>
        <w:t>号），</w:t>
      </w:r>
      <w:r w:rsidRPr="009A7FAE">
        <w:rPr>
          <w:rFonts w:hint="eastAsia"/>
        </w:rPr>
        <w:t>明确了</w:t>
      </w:r>
      <w:r w:rsidR="00B634C2" w:rsidRPr="009A7FAE">
        <w:rPr>
          <w:rFonts w:hint="eastAsia"/>
        </w:rPr>
        <w:t>便利区监测范围、监测任务、抽样要求、信息报送等</w:t>
      </w:r>
      <w:r w:rsidR="00B214D9" w:rsidRPr="009A7FAE">
        <w:rPr>
          <w:rFonts w:hint="eastAsia"/>
        </w:rPr>
        <w:t>具体</w:t>
      </w:r>
      <w:r w:rsidR="00B634C2" w:rsidRPr="009A7FAE">
        <w:rPr>
          <w:rFonts w:hint="eastAsia"/>
        </w:rPr>
        <w:t>工作要求。</w:t>
      </w:r>
    </w:p>
    <w:p w14:paraId="25BD95A8" w14:textId="3E35C616" w:rsidR="00565A0D" w:rsidRPr="009A7FAE" w:rsidRDefault="00AA05AA" w:rsidP="008F6E84">
      <w:pPr>
        <w:ind w:firstLine="632"/>
      </w:pPr>
      <w:r w:rsidRPr="009A7FAE">
        <w:rPr>
          <w:rFonts w:hint="eastAsia"/>
        </w:rPr>
        <w:lastRenderedPageBreak/>
        <w:t>项目实施是贯彻</w:t>
      </w:r>
      <w:r w:rsidR="00612126" w:rsidRPr="009A7FAE">
        <w:rPr>
          <w:rFonts w:hint="eastAsia"/>
        </w:rPr>
        <w:t>落实</w:t>
      </w:r>
      <w:r w:rsidR="00B214D9" w:rsidRPr="009A7FAE">
        <w:rPr>
          <w:rFonts w:hint="eastAsia"/>
        </w:rPr>
        <w:t>国家关于粤港澳大湾区发展规划纲要</w:t>
      </w:r>
      <w:r w:rsidR="00EB2AF7" w:rsidRPr="009A7FAE">
        <w:rPr>
          <w:rFonts w:hint="eastAsia"/>
        </w:rPr>
        <w:t>重要战略部署</w:t>
      </w:r>
      <w:r w:rsidR="00612126" w:rsidRPr="009A7FAE">
        <w:rPr>
          <w:rFonts w:hint="eastAsia"/>
        </w:rPr>
        <w:t>的重要举措</w:t>
      </w:r>
      <w:r w:rsidR="00EB2AF7" w:rsidRPr="009A7FAE">
        <w:rPr>
          <w:rFonts w:hint="eastAsia"/>
        </w:rPr>
        <w:t>，</w:t>
      </w:r>
      <w:r w:rsidR="00EE131F" w:rsidRPr="009A7FAE">
        <w:rPr>
          <w:rFonts w:hint="eastAsia"/>
        </w:rPr>
        <w:t>在增城建设通关便利区，有助于为增城农产品企业提供方便快捷准确优惠的本地化通关及检测服务，节省企业在检测方面的时间和成本</w:t>
      </w:r>
      <w:r w:rsidR="00B214D9" w:rsidRPr="009A7FAE">
        <w:rPr>
          <w:rFonts w:hint="eastAsia"/>
        </w:rPr>
        <w:t>，提高检测效率</w:t>
      </w:r>
      <w:r w:rsidR="00EE131F" w:rsidRPr="009A7FAE">
        <w:rPr>
          <w:rFonts w:hint="eastAsia"/>
        </w:rPr>
        <w:t>，</w:t>
      </w:r>
      <w:r w:rsidR="00A740C6" w:rsidRPr="009A7FAE">
        <w:rPr>
          <w:rFonts w:hint="eastAsia"/>
        </w:rPr>
        <w:t>促进</w:t>
      </w:r>
      <w:r w:rsidR="00EE131F" w:rsidRPr="009A7FAE">
        <w:rPr>
          <w:rFonts w:hint="eastAsia"/>
        </w:rPr>
        <w:t>农产品质量水平</w:t>
      </w:r>
      <w:r w:rsidR="00A740C6" w:rsidRPr="009A7FAE">
        <w:rPr>
          <w:rFonts w:hint="eastAsia"/>
        </w:rPr>
        <w:t>提升，</w:t>
      </w:r>
      <w:r w:rsidR="00AD23D3" w:rsidRPr="009A7FAE">
        <w:rPr>
          <w:rFonts w:hint="eastAsia"/>
        </w:rPr>
        <w:t>助力</w:t>
      </w:r>
      <w:r w:rsidR="00A740C6" w:rsidRPr="009A7FAE">
        <w:rPr>
          <w:rFonts w:hint="eastAsia"/>
        </w:rPr>
        <w:t>打造粤港澳大湾区</w:t>
      </w:r>
      <w:r w:rsidR="00A740C6" w:rsidRPr="009A7FAE">
        <w:rPr>
          <w:rFonts w:ascii="仿宋_GB2312" w:hint="eastAsia"/>
        </w:rPr>
        <w:t>“</w:t>
      </w:r>
      <w:r w:rsidR="00A740C6" w:rsidRPr="009A7FAE">
        <w:rPr>
          <w:rFonts w:hint="eastAsia"/>
        </w:rPr>
        <w:t>菜篮子</w:t>
      </w:r>
      <w:r w:rsidR="00A740C6" w:rsidRPr="009A7FAE">
        <w:rPr>
          <w:rFonts w:ascii="仿宋_GB2312" w:hint="eastAsia"/>
        </w:rPr>
        <w:t>”</w:t>
      </w:r>
      <w:r w:rsidR="00A740C6" w:rsidRPr="009A7FAE">
        <w:rPr>
          <w:rFonts w:hint="eastAsia"/>
        </w:rPr>
        <w:t>品牌产品。</w:t>
      </w:r>
    </w:p>
    <w:p w14:paraId="27D17C6F" w14:textId="4E6A90BB" w:rsidR="00866BF6" w:rsidRPr="009A7FAE" w:rsidRDefault="00866BF6" w:rsidP="00866BF6">
      <w:pPr>
        <w:pStyle w:val="2"/>
        <w:ind w:firstLine="632"/>
      </w:pPr>
      <w:bookmarkStart w:id="3" w:name="_Toc172537066"/>
      <w:r w:rsidRPr="009A7FAE">
        <w:t>（二）</w:t>
      </w:r>
      <w:r w:rsidRPr="009A7FAE">
        <w:rPr>
          <w:rFonts w:hint="eastAsia"/>
        </w:rPr>
        <w:t>项目实施及完成情况。</w:t>
      </w:r>
      <w:bookmarkEnd w:id="3"/>
    </w:p>
    <w:p w14:paraId="20695100" w14:textId="6D8321C0" w:rsidR="004F593D" w:rsidRPr="009A7FAE" w:rsidRDefault="00BD6662" w:rsidP="00643D7C">
      <w:pPr>
        <w:ind w:firstLine="632"/>
      </w:pPr>
      <w:r w:rsidRPr="009A7FAE">
        <w:rPr>
          <w:rFonts w:hint="eastAsia"/>
        </w:rPr>
        <w:t>根据《粤港澳大湾区</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通关（增城）便利区建设项目运营扶持协议书》</w:t>
      </w:r>
      <w:r w:rsidR="004F593D" w:rsidRPr="009A7FAE">
        <w:rPr>
          <w:rFonts w:hint="eastAsia"/>
        </w:rPr>
        <w:t>，</w:t>
      </w:r>
      <w:r w:rsidR="00AD44C7" w:rsidRPr="009A7FAE">
        <w:rPr>
          <w:rFonts w:hint="eastAsia"/>
        </w:rPr>
        <w:t>区农业农村局作为便利区的业务指导部门，黄埔海关技术中心负责粤港澳大湾区</w:t>
      </w:r>
      <w:r w:rsidR="00AD44C7" w:rsidRPr="009A7FAE">
        <w:rPr>
          <w:rFonts w:ascii="仿宋_GB2312" w:hint="eastAsia"/>
        </w:rPr>
        <w:t>“</w:t>
      </w:r>
      <w:r w:rsidR="00AD44C7" w:rsidRPr="009A7FAE">
        <w:rPr>
          <w:rFonts w:hint="eastAsia"/>
        </w:rPr>
        <w:t>菜篮子</w:t>
      </w:r>
      <w:r w:rsidR="00AD44C7" w:rsidRPr="009A7FAE">
        <w:rPr>
          <w:rFonts w:ascii="仿宋_GB2312" w:hint="eastAsia"/>
        </w:rPr>
        <w:t>”</w:t>
      </w:r>
      <w:r w:rsidR="00AD44C7" w:rsidRPr="009A7FAE">
        <w:rPr>
          <w:rFonts w:hint="eastAsia"/>
        </w:rPr>
        <w:t>通关（增城）便利区建设项目运营，负责落实具体检测任务，</w:t>
      </w:r>
      <w:r w:rsidR="00441463" w:rsidRPr="009A7FAE">
        <w:rPr>
          <w:rFonts w:hint="eastAsia"/>
        </w:rPr>
        <w:t>具体</w:t>
      </w:r>
      <w:r w:rsidR="00AD44C7" w:rsidRPr="009A7FAE">
        <w:rPr>
          <w:rFonts w:hint="eastAsia"/>
        </w:rPr>
        <w:t>包括：</w:t>
      </w:r>
      <w:r w:rsidR="00AD44C7" w:rsidRPr="009A7FAE">
        <w:rPr>
          <w:rFonts w:hint="eastAsia"/>
          <w:b/>
        </w:rPr>
        <w:t>一是</w:t>
      </w:r>
      <w:r w:rsidR="004F593D" w:rsidRPr="009A7FAE">
        <w:rPr>
          <w:rFonts w:hint="eastAsia"/>
        </w:rPr>
        <w:t>出口农产品生产基地农产品质量安全抽样监测</w:t>
      </w:r>
      <w:r w:rsidR="00AD44C7" w:rsidRPr="009A7FAE">
        <w:rPr>
          <w:rFonts w:hint="eastAsia"/>
        </w:rPr>
        <w:t>，</w:t>
      </w:r>
      <w:r w:rsidR="004F593D" w:rsidRPr="009A7FAE">
        <w:rPr>
          <w:rFonts w:hint="eastAsia"/>
        </w:rPr>
        <w:t>对基地企业农产品进行质量安全抽样监测，主要抽检指标为六六六、敌敌畏、氨氰菊酯、克百威等农药残留项目和铅、镉等重金属项目。每年抽检任务共</w:t>
      </w:r>
      <w:r w:rsidR="004F593D" w:rsidRPr="009A7FAE">
        <w:rPr>
          <w:rFonts w:hint="eastAsia"/>
        </w:rPr>
        <w:t>1000</w:t>
      </w:r>
      <w:r w:rsidR="004F593D" w:rsidRPr="009A7FAE">
        <w:rPr>
          <w:rFonts w:hint="eastAsia"/>
        </w:rPr>
        <w:t>份样品，每份样品检测费用约</w:t>
      </w:r>
      <w:r w:rsidR="004F593D" w:rsidRPr="009A7FAE">
        <w:rPr>
          <w:rFonts w:hint="eastAsia"/>
        </w:rPr>
        <w:t>3000</w:t>
      </w:r>
      <w:r w:rsidR="004F593D" w:rsidRPr="009A7FAE">
        <w:rPr>
          <w:rFonts w:hint="eastAsia"/>
        </w:rPr>
        <w:t>元</w:t>
      </w:r>
      <w:r w:rsidR="00C902FA" w:rsidRPr="009A7FAE">
        <w:rPr>
          <w:rFonts w:hint="eastAsia"/>
        </w:rPr>
        <w:t>（</w:t>
      </w:r>
      <w:r w:rsidR="004F593D" w:rsidRPr="009A7FAE">
        <w:rPr>
          <w:rFonts w:hint="eastAsia"/>
        </w:rPr>
        <w:t>根据不同产品检测相应项目，每份样品检测</w:t>
      </w:r>
      <w:r w:rsidR="004F593D" w:rsidRPr="009A7FAE">
        <w:rPr>
          <w:rFonts w:hint="eastAsia"/>
        </w:rPr>
        <w:t>20-30</w:t>
      </w:r>
      <w:r w:rsidR="004F593D" w:rsidRPr="009A7FAE">
        <w:rPr>
          <w:rFonts w:hint="eastAsia"/>
        </w:rPr>
        <w:t>项，每个项目检测费用</w:t>
      </w:r>
      <w:r w:rsidR="004F593D" w:rsidRPr="009A7FAE">
        <w:rPr>
          <w:rFonts w:hint="eastAsia"/>
        </w:rPr>
        <w:t>150</w:t>
      </w:r>
      <w:r w:rsidR="004F593D" w:rsidRPr="009A7FAE">
        <w:rPr>
          <w:rFonts w:hint="eastAsia"/>
        </w:rPr>
        <w:t>元</w:t>
      </w:r>
      <w:r w:rsidR="00C902FA" w:rsidRPr="009A7FAE">
        <w:rPr>
          <w:rFonts w:hint="eastAsia"/>
        </w:rPr>
        <w:t>）</w:t>
      </w:r>
      <w:r w:rsidR="004F593D" w:rsidRPr="009A7FAE">
        <w:rPr>
          <w:rFonts w:hint="eastAsia"/>
        </w:rPr>
        <w:t>。</w:t>
      </w:r>
      <w:r w:rsidR="00AD44C7" w:rsidRPr="009A7FAE">
        <w:rPr>
          <w:rFonts w:hint="eastAsia"/>
          <w:b/>
        </w:rPr>
        <w:t>二是</w:t>
      </w:r>
      <w:r w:rsidR="004F593D" w:rsidRPr="009A7FAE">
        <w:rPr>
          <w:rFonts w:hint="eastAsia"/>
        </w:rPr>
        <w:t>畜禽产品兽药残留安全抽样监测</w:t>
      </w:r>
      <w:r w:rsidR="00C902FA" w:rsidRPr="009A7FAE">
        <w:rPr>
          <w:rFonts w:hint="eastAsia"/>
        </w:rPr>
        <w:t>，</w:t>
      </w:r>
      <w:r w:rsidR="004F593D" w:rsidRPr="009A7FAE">
        <w:rPr>
          <w:rFonts w:hint="eastAsia"/>
        </w:rPr>
        <w:t>每年组织开展畜禽产品兽药及水产品药物残留安全抽样监测，主要监测指标为盐酸特伦克罗、硝基呋哺、沙丁胺醇、莱克多巴胺氧氟沙星等禁用兽药，以及磺胺类</w:t>
      </w:r>
      <w:r w:rsidR="004F593D" w:rsidRPr="009A7FAE">
        <w:rPr>
          <w:rFonts w:hint="eastAsia"/>
        </w:rPr>
        <w:t>23</w:t>
      </w:r>
      <w:r w:rsidR="004F593D" w:rsidRPr="009A7FAE">
        <w:rPr>
          <w:rFonts w:hint="eastAsia"/>
        </w:rPr>
        <w:t>种，诺酮类</w:t>
      </w:r>
      <w:r w:rsidR="004F593D" w:rsidRPr="009A7FAE">
        <w:rPr>
          <w:rFonts w:hint="eastAsia"/>
        </w:rPr>
        <w:t>15</w:t>
      </w:r>
      <w:r w:rsidR="004F593D" w:rsidRPr="009A7FAE">
        <w:rPr>
          <w:rFonts w:hint="eastAsia"/>
        </w:rPr>
        <w:t>种，素类，孔雀石绿类等。每年监测任务为</w:t>
      </w:r>
      <w:r w:rsidR="004F593D" w:rsidRPr="009A7FAE">
        <w:rPr>
          <w:rFonts w:hint="eastAsia"/>
        </w:rPr>
        <w:t>450</w:t>
      </w:r>
      <w:r w:rsidR="004F593D" w:rsidRPr="009A7FAE">
        <w:rPr>
          <w:rFonts w:hint="eastAsia"/>
        </w:rPr>
        <w:t>份，每份样品检测赛用约</w:t>
      </w:r>
      <w:r w:rsidR="004F593D" w:rsidRPr="009A7FAE">
        <w:rPr>
          <w:rFonts w:hint="eastAsia"/>
        </w:rPr>
        <w:t>1200</w:t>
      </w:r>
      <w:r w:rsidR="004F593D" w:rsidRPr="009A7FAE">
        <w:rPr>
          <w:rFonts w:hint="eastAsia"/>
        </w:rPr>
        <w:t>元</w:t>
      </w:r>
      <w:r w:rsidR="00C902FA" w:rsidRPr="009A7FAE">
        <w:rPr>
          <w:rFonts w:hint="eastAsia"/>
        </w:rPr>
        <w:t>（</w:t>
      </w:r>
      <w:r w:rsidR="004F593D" w:rsidRPr="009A7FAE">
        <w:rPr>
          <w:rFonts w:hint="eastAsia"/>
        </w:rPr>
        <w:t>每份样品检测</w:t>
      </w:r>
      <w:r w:rsidR="004F593D" w:rsidRPr="009A7FAE">
        <w:rPr>
          <w:rFonts w:hint="eastAsia"/>
        </w:rPr>
        <w:t>2-5</w:t>
      </w:r>
      <w:r w:rsidR="004F593D" w:rsidRPr="009A7FAE">
        <w:rPr>
          <w:rFonts w:hint="eastAsia"/>
        </w:rPr>
        <w:t>项，每种兽药检测费用</w:t>
      </w:r>
      <w:r w:rsidR="004F593D" w:rsidRPr="009A7FAE">
        <w:rPr>
          <w:rFonts w:hint="eastAsia"/>
        </w:rPr>
        <w:t>250-600</w:t>
      </w:r>
      <w:r w:rsidR="004F593D" w:rsidRPr="009A7FAE">
        <w:rPr>
          <w:rFonts w:hint="eastAsia"/>
        </w:rPr>
        <w:t>元</w:t>
      </w:r>
      <w:r w:rsidR="00C902FA" w:rsidRPr="009A7FAE">
        <w:rPr>
          <w:rFonts w:hint="eastAsia"/>
        </w:rPr>
        <w:t>）</w:t>
      </w:r>
      <w:r w:rsidR="004F593D" w:rsidRPr="009A7FAE">
        <w:rPr>
          <w:rFonts w:hint="eastAsia"/>
        </w:rPr>
        <w:t>。</w:t>
      </w:r>
      <w:r w:rsidR="00AD44C7" w:rsidRPr="009A7FAE">
        <w:rPr>
          <w:rFonts w:hint="eastAsia"/>
          <w:b/>
        </w:rPr>
        <w:t>三是</w:t>
      </w:r>
      <w:r w:rsidR="004F593D" w:rsidRPr="009A7FAE">
        <w:rPr>
          <w:rFonts w:hint="eastAsia"/>
        </w:rPr>
        <w:t>农产品、土壤和水体重金属污染抽样监测</w:t>
      </w:r>
      <w:r w:rsidR="00C902FA" w:rsidRPr="009A7FAE">
        <w:rPr>
          <w:rFonts w:hint="eastAsia"/>
        </w:rPr>
        <w:t>，</w:t>
      </w:r>
      <w:r w:rsidR="004F593D" w:rsidRPr="009A7FAE">
        <w:rPr>
          <w:rFonts w:hint="eastAsia"/>
        </w:rPr>
        <w:t>每年开展农产品、土壤和水体重全属</w:t>
      </w:r>
      <w:r w:rsidR="004F593D" w:rsidRPr="009A7FAE">
        <w:rPr>
          <w:rFonts w:hint="eastAsia"/>
        </w:rPr>
        <w:lastRenderedPageBreak/>
        <w:t>污染监测，主要监测指标为铅、镉、汞、铬等四种有害重金属元素。每年监测任务约</w:t>
      </w:r>
      <w:r w:rsidR="004F593D" w:rsidRPr="009A7FAE">
        <w:rPr>
          <w:rFonts w:hint="eastAsia"/>
        </w:rPr>
        <w:t>100</w:t>
      </w:r>
      <w:r w:rsidR="004F593D" w:rsidRPr="009A7FAE">
        <w:rPr>
          <w:rFonts w:hint="eastAsia"/>
        </w:rPr>
        <w:t>份，每份检测费用</w:t>
      </w:r>
      <w:r w:rsidR="004F593D" w:rsidRPr="009A7FAE">
        <w:rPr>
          <w:rFonts w:hint="eastAsia"/>
        </w:rPr>
        <w:t>600</w:t>
      </w:r>
      <w:r w:rsidR="004F593D" w:rsidRPr="009A7FAE">
        <w:rPr>
          <w:rFonts w:hint="eastAsia"/>
        </w:rPr>
        <w:t>元</w:t>
      </w:r>
      <w:r w:rsidR="00643D7C" w:rsidRPr="009A7FAE">
        <w:rPr>
          <w:rFonts w:hint="eastAsia"/>
        </w:rPr>
        <w:t>（</w:t>
      </w:r>
      <w:r w:rsidR="004F593D" w:rsidRPr="009A7FAE">
        <w:rPr>
          <w:rFonts w:hint="eastAsia"/>
        </w:rPr>
        <w:t>每种重金属检测费用</w:t>
      </w:r>
      <w:r w:rsidR="004F593D" w:rsidRPr="009A7FAE">
        <w:rPr>
          <w:rFonts w:hint="eastAsia"/>
        </w:rPr>
        <w:t>150</w:t>
      </w:r>
      <w:r w:rsidR="00643D7C" w:rsidRPr="009A7FAE">
        <w:rPr>
          <w:rFonts w:hint="eastAsia"/>
        </w:rPr>
        <w:t>元）。</w:t>
      </w:r>
    </w:p>
    <w:p w14:paraId="34F441FA" w14:textId="5596A002" w:rsidR="00F7732F" w:rsidRPr="009A7FAE" w:rsidRDefault="0013495E" w:rsidP="00D364BF">
      <w:pPr>
        <w:ind w:firstLine="632"/>
      </w:pPr>
      <w:r w:rsidRPr="009A7FAE">
        <w:rPr>
          <w:rFonts w:hint="eastAsia"/>
        </w:rPr>
        <w:t>根据《</w:t>
      </w:r>
      <w:r w:rsidRPr="009A7FAE">
        <w:rPr>
          <w:rFonts w:hint="eastAsia"/>
        </w:rPr>
        <w:t>2023</w:t>
      </w:r>
      <w:r w:rsidRPr="009A7FAE">
        <w:rPr>
          <w:rFonts w:hint="eastAsia"/>
        </w:rPr>
        <w:t>年粤港澳大湾区</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通关（增城）便利区海关实验室抽样检测明细表》《</w:t>
      </w:r>
      <w:r w:rsidRPr="009A7FAE">
        <w:rPr>
          <w:rFonts w:hint="eastAsia"/>
        </w:rPr>
        <w:t>2023</w:t>
      </w:r>
      <w:r w:rsidRPr="009A7FAE">
        <w:rPr>
          <w:rFonts w:hint="eastAsia"/>
        </w:rPr>
        <w:t>年黄埔海关技术中心增城检测基地农产品质量安全抽检工作情况汇报》等有关材料，</w:t>
      </w:r>
      <w:r w:rsidRPr="009A7FAE">
        <w:rPr>
          <w:rFonts w:hint="eastAsia"/>
        </w:rPr>
        <w:t>2023</w:t>
      </w:r>
      <w:r w:rsidRPr="009A7FAE">
        <w:rPr>
          <w:rFonts w:hint="eastAsia"/>
        </w:rPr>
        <w:t>年黄埔海关技术中心增城检测基地一共抽检产地农产品</w:t>
      </w:r>
      <w:r w:rsidRPr="009A7FAE">
        <w:rPr>
          <w:rFonts w:hint="eastAsia"/>
        </w:rPr>
        <w:t>1804</w:t>
      </w:r>
      <w:r w:rsidRPr="009A7FAE">
        <w:rPr>
          <w:rFonts w:hint="eastAsia"/>
        </w:rPr>
        <w:t>份、</w:t>
      </w:r>
      <w:r w:rsidRPr="009A7FAE">
        <w:rPr>
          <w:rFonts w:hint="eastAsia"/>
        </w:rPr>
        <w:t>45273</w:t>
      </w:r>
      <w:r w:rsidRPr="009A7FAE">
        <w:rPr>
          <w:rFonts w:hint="eastAsia"/>
        </w:rPr>
        <w:t>项次，不合格定量产品</w:t>
      </w:r>
      <w:r w:rsidRPr="009A7FAE">
        <w:rPr>
          <w:rFonts w:hint="eastAsia"/>
        </w:rPr>
        <w:t>29</w:t>
      </w:r>
      <w:r w:rsidRPr="009A7FAE">
        <w:rPr>
          <w:rFonts w:hint="eastAsia"/>
        </w:rPr>
        <w:t>份，合格率</w:t>
      </w:r>
      <w:r w:rsidRPr="009A7FAE">
        <w:rPr>
          <w:rFonts w:hint="eastAsia"/>
        </w:rPr>
        <w:t>98%</w:t>
      </w:r>
      <w:r w:rsidRPr="009A7FAE">
        <w:rPr>
          <w:rFonts w:hint="eastAsia"/>
        </w:rPr>
        <w:t>。</w:t>
      </w:r>
    </w:p>
    <w:p w14:paraId="5B8640CC" w14:textId="4856F47B" w:rsidR="004A042B" w:rsidRPr="009A7FAE" w:rsidRDefault="004A042B" w:rsidP="00095B7C">
      <w:pPr>
        <w:pStyle w:val="2"/>
        <w:ind w:firstLine="632"/>
        <w:rPr>
          <w:rFonts w:cs="Times New Roman"/>
          <w:snapToGrid w:val="0"/>
        </w:rPr>
      </w:pPr>
      <w:bookmarkStart w:id="4" w:name="_Toc172537067"/>
      <w:r w:rsidRPr="009A7FAE">
        <w:rPr>
          <w:rFonts w:cs="Times New Roman"/>
          <w:snapToGrid w:val="0"/>
        </w:rPr>
        <w:t>（三）项目</w:t>
      </w:r>
      <w:r w:rsidR="00DF751E" w:rsidRPr="009A7FAE">
        <w:rPr>
          <w:rFonts w:cs="Times New Roman" w:hint="eastAsia"/>
          <w:snapToGrid w:val="0"/>
        </w:rPr>
        <w:t>资金</w:t>
      </w:r>
      <w:r w:rsidR="00DF751E" w:rsidRPr="009A7FAE">
        <w:rPr>
          <w:rFonts w:cs="Times New Roman"/>
          <w:snapToGrid w:val="0"/>
        </w:rPr>
        <w:t>情况</w:t>
      </w:r>
      <w:r w:rsidR="004D5F0B" w:rsidRPr="009A7FAE">
        <w:rPr>
          <w:rFonts w:cs="Times New Roman"/>
          <w:snapToGrid w:val="0"/>
        </w:rPr>
        <w:t>。</w:t>
      </w:r>
      <w:bookmarkEnd w:id="4"/>
    </w:p>
    <w:p w14:paraId="4AEDF656" w14:textId="38C82146" w:rsidR="00DF751E" w:rsidRPr="009A7FAE" w:rsidRDefault="00DF751E" w:rsidP="0009381F">
      <w:pPr>
        <w:ind w:firstLine="632"/>
        <w:rPr>
          <w:szCs w:val="32"/>
        </w:rPr>
      </w:pPr>
      <w:r w:rsidRPr="009A7FAE">
        <w:rPr>
          <w:rFonts w:hint="eastAsia"/>
          <w:szCs w:val="32"/>
        </w:rPr>
        <w:t>根据《关于批复广州市增城区农业农村局</w:t>
      </w:r>
      <w:r w:rsidRPr="009A7FAE">
        <w:rPr>
          <w:rFonts w:hint="eastAsia"/>
          <w:szCs w:val="32"/>
        </w:rPr>
        <w:t>2023</w:t>
      </w:r>
      <w:r w:rsidRPr="009A7FAE">
        <w:rPr>
          <w:rFonts w:hint="eastAsia"/>
          <w:szCs w:val="32"/>
        </w:rPr>
        <w:t>年预算的通知》（增财</w:t>
      </w:r>
      <w:r w:rsidRPr="009A7FAE">
        <w:rPr>
          <w:rFonts w:ascii="仿宋_GB2312" w:hint="eastAsia"/>
          <w:szCs w:val="32"/>
        </w:rPr>
        <w:t>〔</w:t>
      </w:r>
      <w:r w:rsidRPr="009A7FAE">
        <w:rPr>
          <w:rFonts w:hint="eastAsia"/>
          <w:szCs w:val="32"/>
        </w:rPr>
        <w:t>2023</w:t>
      </w:r>
      <w:r w:rsidRPr="009A7FAE">
        <w:rPr>
          <w:rFonts w:ascii="仿宋_GB2312" w:hint="eastAsia"/>
          <w:szCs w:val="32"/>
        </w:rPr>
        <w:t>〕</w:t>
      </w:r>
      <w:r w:rsidRPr="009A7FAE">
        <w:rPr>
          <w:rFonts w:hint="eastAsia"/>
          <w:szCs w:val="32"/>
        </w:rPr>
        <w:t>148</w:t>
      </w:r>
      <w:r w:rsidRPr="009A7FAE">
        <w:rPr>
          <w:rFonts w:hint="eastAsia"/>
          <w:szCs w:val="32"/>
        </w:rPr>
        <w:t>号）</w:t>
      </w:r>
      <w:r w:rsidR="000C4DA5" w:rsidRPr="009A7FAE">
        <w:rPr>
          <w:rFonts w:hint="eastAsia"/>
          <w:szCs w:val="32"/>
        </w:rPr>
        <w:t>、《</w:t>
      </w:r>
      <w:r w:rsidR="000C4DA5" w:rsidRPr="009A7FAE">
        <w:rPr>
          <w:rFonts w:hint="eastAsia"/>
          <w:szCs w:val="32"/>
        </w:rPr>
        <w:t>2023</w:t>
      </w:r>
      <w:r w:rsidR="000C4DA5" w:rsidRPr="009A7FAE">
        <w:rPr>
          <w:rFonts w:hint="eastAsia"/>
          <w:szCs w:val="32"/>
        </w:rPr>
        <w:t>年广州市增城区农业农村局部门预算》</w:t>
      </w:r>
      <w:r w:rsidRPr="009A7FAE">
        <w:rPr>
          <w:rFonts w:hint="eastAsia"/>
          <w:szCs w:val="32"/>
        </w:rPr>
        <w:t>，</w:t>
      </w:r>
      <w:r w:rsidR="000C4DA5" w:rsidRPr="009A7FAE">
        <w:rPr>
          <w:rFonts w:hint="eastAsia"/>
          <w:szCs w:val="32"/>
        </w:rPr>
        <w:t>粤港澳大湾区</w:t>
      </w:r>
      <w:r w:rsidR="000C4DA5" w:rsidRPr="009A7FAE">
        <w:rPr>
          <w:rFonts w:ascii="仿宋_GB2312" w:hint="eastAsia"/>
          <w:szCs w:val="32"/>
        </w:rPr>
        <w:t>“</w:t>
      </w:r>
      <w:r w:rsidR="000C4DA5" w:rsidRPr="009A7FAE">
        <w:rPr>
          <w:rFonts w:hint="eastAsia"/>
          <w:szCs w:val="32"/>
        </w:rPr>
        <w:t>菜篮子</w:t>
      </w:r>
      <w:r w:rsidR="000C4DA5" w:rsidRPr="009A7FAE">
        <w:rPr>
          <w:rFonts w:ascii="仿宋_GB2312" w:hint="eastAsia"/>
          <w:szCs w:val="32"/>
        </w:rPr>
        <w:t>”</w:t>
      </w:r>
      <w:r w:rsidR="000C4DA5" w:rsidRPr="009A7FAE">
        <w:rPr>
          <w:rFonts w:hint="eastAsia"/>
          <w:szCs w:val="32"/>
        </w:rPr>
        <w:t>通关（增城）便利区海关监管平台实验室项目运营扶持财政补助项目年初预算</w:t>
      </w:r>
      <w:r w:rsidR="000C4DA5" w:rsidRPr="009A7FAE">
        <w:rPr>
          <w:rFonts w:hint="eastAsia"/>
          <w:szCs w:val="32"/>
        </w:rPr>
        <w:t>208.5</w:t>
      </w:r>
      <w:r w:rsidR="000C4DA5" w:rsidRPr="009A7FAE">
        <w:rPr>
          <w:rFonts w:hint="eastAsia"/>
          <w:szCs w:val="32"/>
        </w:rPr>
        <w:t>万元，年中</w:t>
      </w:r>
      <w:r w:rsidR="00B9056F" w:rsidRPr="009A7FAE">
        <w:rPr>
          <w:rFonts w:hint="eastAsia"/>
          <w:szCs w:val="32"/>
        </w:rPr>
        <w:t>未发生</w:t>
      </w:r>
      <w:r w:rsidR="00F32458" w:rsidRPr="009A7FAE">
        <w:rPr>
          <w:rFonts w:hint="eastAsia"/>
          <w:szCs w:val="32"/>
        </w:rPr>
        <w:t>预算</w:t>
      </w:r>
      <w:r w:rsidR="000C4DA5" w:rsidRPr="009A7FAE">
        <w:rPr>
          <w:rFonts w:hint="eastAsia"/>
          <w:szCs w:val="32"/>
        </w:rPr>
        <w:t>调整</w:t>
      </w:r>
      <w:r w:rsidR="00B9056F" w:rsidRPr="009A7FAE">
        <w:rPr>
          <w:rFonts w:hint="eastAsia"/>
          <w:szCs w:val="32"/>
        </w:rPr>
        <w:t>，</w:t>
      </w:r>
      <w:r w:rsidR="000C4DA5" w:rsidRPr="009A7FAE">
        <w:rPr>
          <w:rFonts w:hint="eastAsia"/>
          <w:szCs w:val="32"/>
        </w:rPr>
        <w:t>全年度预算数</w:t>
      </w:r>
      <w:r w:rsidR="000C4DA5" w:rsidRPr="009A7FAE">
        <w:rPr>
          <w:rFonts w:hint="eastAsia"/>
          <w:szCs w:val="32"/>
        </w:rPr>
        <w:t>208.5</w:t>
      </w:r>
      <w:r w:rsidR="00F32458" w:rsidRPr="009A7FAE">
        <w:rPr>
          <w:rFonts w:hint="eastAsia"/>
          <w:szCs w:val="32"/>
        </w:rPr>
        <w:t>万元</w:t>
      </w:r>
      <w:r w:rsidR="00A73384" w:rsidRPr="009A7FAE">
        <w:rPr>
          <w:rFonts w:hint="eastAsia"/>
          <w:szCs w:val="32"/>
        </w:rPr>
        <w:t>。根据《项目资金使用明细账》及现场</w:t>
      </w:r>
      <w:r w:rsidR="00C564B7" w:rsidRPr="009A7FAE">
        <w:rPr>
          <w:rFonts w:hint="eastAsia"/>
          <w:szCs w:val="32"/>
        </w:rPr>
        <w:t>座谈</w:t>
      </w:r>
      <w:r w:rsidR="00A73384" w:rsidRPr="009A7FAE">
        <w:rPr>
          <w:rFonts w:hint="eastAsia"/>
          <w:szCs w:val="32"/>
        </w:rPr>
        <w:t>核查情况，</w:t>
      </w:r>
      <w:r w:rsidR="00C564B7" w:rsidRPr="009A7FAE">
        <w:rPr>
          <w:rFonts w:hint="eastAsia"/>
          <w:szCs w:val="32"/>
        </w:rPr>
        <w:t>截至</w:t>
      </w:r>
      <w:r w:rsidR="00C564B7" w:rsidRPr="009A7FAE">
        <w:rPr>
          <w:rFonts w:hint="eastAsia"/>
          <w:szCs w:val="32"/>
        </w:rPr>
        <w:t>2023</w:t>
      </w:r>
      <w:r w:rsidR="00C564B7" w:rsidRPr="009A7FAE">
        <w:rPr>
          <w:rFonts w:hint="eastAsia"/>
          <w:szCs w:val="32"/>
        </w:rPr>
        <w:t>年</w:t>
      </w:r>
      <w:r w:rsidR="00C564B7" w:rsidRPr="009A7FAE">
        <w:rPr>
          <w:rFonts w:hint="eastAsia"/>
          <w:szCs w:val="32"/>
        </w:rPr>
        <w:t>12</w:t>
      </w:r>
      <w:r w:rsidR="00C564B7" w:rsidRPr="009A7FAE">
        <w:rPr>
          <w:rFonts w:hint="eastAsia"/>
          <w:szCs w:val="32"/>
        </w:rPr>
        <w:t>月项目共计支出</w:t>
      </w:r>
      <w:r w:rsidR="00F32458" w:rsidRPr="009A7FAE">
        <w:rPr>
          <w:rFonts w:hint="eastAsia"/>
          <w:szCs w:val="32"/>
        </w:rPr>
        <w:t>208.5</w:t>
      </w:r>
      <w:r w:rsidR="00C564B7" w:rsidRPr="009A7FAE">
        <w:rPr>
          <w:rFonts w:hint="eastAsia"/>
          <w:szCs w:val="32"/>
        </w:rPr>
        <w:t>万元，预算资金支出率</w:t>
      </w:r>
      <w:r w:rsidR="00C564B7" w:rsidRPr="009A7FAE">
        <w:rPr>
          <w:rFonts w:hint="eastAsia"/>
          <w:szCs w:val="32"/>
        </w:rPr>
        <w:t>100%</w:t>
      </w:r>
      <w:r w:rsidR="00C564B7" w:rsidRPr="009A7FAE">
        <w:rPr>
          <w:rFonts w:hint="eastAsia"/>
          <w:szCs w:val="32"/>
        </w:rPr>
        <w:t>。</w:t>
      </w:r>
    </w:p>
    <w:p w14:paraId="1B278F63" w14:textId="77777777" w:rsidR="00C06EAE" w:rsidRPr="009A7FAE" w:rsidRDefault="00C06EAE" w:rsidP="00C06EAE">
      <w:pPr>
        <w:pStyle w:val="1"/>
        <w:ind w:firstLine="632"/>
      </w:pPr>
      <w:bookmarkStart w:id="5" w:name="_Toc172537068"/>
      <w:r w:rsidRPr="009A7FAE">
        <w:rPr>
          <w:rFonts w:hint="eastAsia"/>
        </w:rPr>
        <w:t>三、项目绩效</w:t>
      </w:r>
      <w:bookmarkEnd w:id="5"/>
    </w:p>
    <w:p w14:paraId="57B48F52" w14:textId="77777777" w:rsidR="00C06EAE" w:rsidRPr="009A7FAE" w:rsidRDefault="00C06EAE" w:rsidP="00C06EAE">
      <w:pPr>
        <w:pStyle w:val="2"/>
        <w:ind w:firstLine="632"/>
      </w:pPr>
      <w:bookmarkStart w:id="6" w:name="_Toc172537069"/>
      <w:r w:rsidRPr="009A7FAE">
        <w:rPr>
          <w:rFonts w:hint="eastAsia"/>
        </w:rPr>
        <w:t>（一）项目绩效目标及指标设置情况。</w:t>
      </w:r>
      <w:bookmarkEnd w:id="6"/>
    </w:p>
    <w:p w14:paraId="44EB2C22" w14:textId="77777777" w:rsidR="00C06EAE" w:rsidRPr="009A7FAE" w:rsidRDefault="00C06EAE" w:rsidP="00C06EAE">
      <w:pPr>
        <w:pStyle w:val="3"/>
        <w:ind w:firstLine="632"/>
      </w:pPr>
      <w:r w:rsidRPr="009A7FAE">
        <w:rPr>
          <w:rFonts w:hint="eastAsia"/>
        </w:rPr>
        <w:t>1.</w:t>
      </w:r>
      <w:r w:rsidRPr="009A7FAE">
        <w:rPr>
          <w:rFonts w:hint="eastAsia"/>
        </w:rPr>
        <w:t>总体绩效目标及年度绩效目标。</w:t>
      </w:r>
    </w:p>
    <w:p w14:paraId="3C2A3328" w14:textId="1925B6D4" w:rsidR="00ED5FE3" w:rsidRPr="009A7FAE" w:rsidRDefault="006862CD" w:rsidP="000A5A2E">
      <w:pPr>
        <w:ind w:firstLine="632"/>
      </w:pPr>
      <w:r w:rsidRPr="009A7FAE">
        <w:rPr>
          <w:rFonts w:hint="eastAsia"/>
        </w:rPr>
        <w:t>根据《</w:t>
      </w:r>
      <w:r w:rsidRPr="009A7FAE">
        <w:rPr>
          <w:rFonts w:hint="eastAsia"/>
        </w:rPr>
        <w:t>2023</w:t>
      </w:r>
      <w:r w:rsidRPr="009A7FAE">
        <w:rPr>
          <w:rFonts w:hint="eastAsia"/>
        </w:rPr>
        <w:t>年广州市增城区农业农村局部门预算》《广州市增城区农业农村局</w:t>
      </w:r>
      <w:r w:rsidRPr="009A7FAE">
        <w:rPr>
          <w:rFonts w:hint="eastAsia"/>
        </w:rPr>
        <w:t>2023</w:t>
      </w:r>
      <w:r w:rsidRPr="009A7FAE">
        <w:rPr>
          <w:rFonts w:hint="eastAsia"/>
        </w:rPr>
        <w:t>年项目支出绩效目标表（含转移支付项目）》，项目绩效目标设置为：</w:t>
      </w:r>
      <w:r w:rsidR="000A5A2E" w:rsidRPr="009A7FAE">
        <w:rPr>
          <w:rFonts w:hint="eastAsia"/>
        </w:rPr>
        <w:t>粤港澳大湾区</w:t>
      </w:r>
      <w:r w:rsidR="000A5A2E" w:rsidRPr="009A7FAE">
        <w:rPr>
          <w:rFonts w:ascii="仿宋_GB2312" w:hint="eastAsia"/>
        </w:rPr>
        <w:t>“</w:t>
      </w:r>
      <w:r w:rsidR="000A5A2E" w:rsidRPr="009A7FAE">
        <w:rPr>
          <w:rFonts w:hint="eastAsia"/>
        </w:rPr>
        <w:t>菜篮子</w:t>
      </w:r>
      <w:r w:rsidR="000A5A2E" w:rsidRPr="009A7FAE">
        <w:rPr>
          <w:rFonts w:ascii="仿宋_GB2312" w:hint="eastAsia"/>
        </w:rPr>
        <w:t>”</w:t>
      </w:r>
      <w:r w:rsidR="000A5A2E" w:rsidRPr="009A7FAE">
        <w:rPr>
          <w:rFonts w:hint="eastAsia"/>
        </w:rPr>
        <w:t>通关（增</w:t>
      </w:r>
      <w:r w:rsidR="000A5A2E" w:rsidRPr="009A7FAE">
        <w:rPr>
          <w:rFonts w:hint="eastAsia"/>
        </w:rPr>
        <w:lastRenderedPageBreak/>
        <w:t>城）便利区海关监管平台实验室项目运营扶持财政补助资金支付率</w:t>
      </w:r>
      <w:r w:rsidR="000A5A2E" w:rsidRPr="009A7FAE">
        <w:rPr>
          <w:rFonts w:hint="eastAsia"/>
        </w:rPr>
        <w:t>100%</w:t>
      </w:r>
      <w:r w:rsidR="00ED5FE3" w:rsidRPr="009A7FAE">
        <w:rPr>
          <w:rFonts w:hint="eastAsia"/>
        </w:rPr>
        <w:t>。</w:t>
      </w:r>
    </w:p>
    <w:p w14:paraId="73137A4B" w14:textId="34243CAE" w:rsidR="00C06EAE" w:rsidRPr="009A7FAE" w:rsidRDefault="00E710BD" w:rsidP="006862CD">
      <w:pPr>
        <w:ind w:firstLine="632"/>
      </w:pPr>
      <w:r w:rsidRPr="009A7FAE">
        <w:rPr>
          <w:rFonts w:hint="eastAsia"/>
        </w:rPr>
        <w:t>根据</w:t>
      </w:r>
      <w:r w:rsidR="00ED5FE3" w:rsidRPr="009A7FAE">
        <w:t>《项目支出绩效自评表》</w:t>
      </w:r>
      <w:r w:rsidRPr="009A7FAE">
        <w:rPr>
          <w:rFonts w:hint="eastAsia"/>
        </w:rPr>
        <w:t>，项目绩效目标设置为：</w:t>
      </w:r>
      <w:r w:rsidR="000A5A2E" w:rsidRPr="009A7FAE">
        <w:rPr>
          <w:rFonts w:hint="eastAsia"/>
        </w:rPr>
        <w:t>开展重金属元素检测、农药残留检测、快速检测等多个领域检测任务，每年检测样品不少于</w:t>
      </w:r>
      <w:r w:rsidR="000A5A2E" w:rsidRPr="009A7FAE">
        <w:rPr>
          <w:rFonts w:hint="eastAsia"/>
        </w:rPr>
        <w:t>1550</w:t>
      </w:r>
      <w:r w:rsidR="000A5A2E" w:rsidRPr="009A7FAE">
        <w:rPr>
          <w:rFonts w:hint="eastAsia"/>
        </w:rPr>
        <w:t>份</w:t>
      </w:r>
      <w:r w:rsidRPr="009A7FAE">
        <w:rPr>
          <w:rFonts w:hint="eastAsia"/>
        </w:rPr>
        <w:t>。</w:t>
      </w:r>
    </w:p>
    <w:p w14:paraId="0D08EB0C" w14:textId="77777777" w:rsidR="00C06EAE" w:rsidRPr="009A7FAE" w:rsidRDefault="00C06EAE" w:rsidP="00C06EAE">
      <w:pPr>
        <w:pStyle w:val="3"/>
        <w:ind w:firstLine="632"/>
      </w:pPr>
      <w:r w:rsidRPr="009A7FAE">
        <w:rPr>
          <w:rFonts w:hint="eastAsia"/>
        </w:rPr>
        <w:t>2.</w:t>
      </w:r>
      <w:r w:rsidRPr="009A7FAE">
        <w:rPr>
          <w:rFonts w:hint="eastAsia"/>
        </w:rPr>
        <w:t>年度绩效指标。</w:t>
      </w:r>
    </w:p>
    <w:p w14:paraId="4D47948B" w14:textId="42826253" w:rsidR="00C06EAE" w:rsidRPr="009A7FAE" w:rsidRDefault="00ED5FE3" w:rsidP="00C06EAE">
      <w:pPr>
        <w:ind w:firstLine="632"/>
      </w:pPr>
      <w:r w:rsidRPr="009A7FAE">
        <w:rPr>
          <w:rFonts w:hint="eastAsia"/>
        </w:rPr>
        <w:t>根据《</w:t>
      </w:r>
      <w:r w:rsidRPr="009A7FAE">
        <w:rPr>
          <w:rFonts w:hint="eastAsia"/>
        </w:rPr>
        <w:t>2023</w:t>
      </w:r>
      <w:r w:rsidRPr="009A7FAE">
        <w:rPr>
          <w:rFonts w:hint="eastAsia"/>
        </w:rPr>
        <w:t>年广州市增城区农业农村局部门预算》《广州市增城区农业农村局</w:t>
      </w:r>
      <w:r w:rsidRPr="009A7FAE">
        <w:rPr>
          <w:rFonts w:hint="eastAsia"/>
        </w:rPr>
        <w:t>2023</w:t>
      </w:r>
      <w:r w:rsidRPr="009A7FAE">
        <w:rPr>
          <w:rFonts w:hint="eastAsia"/>
        </w:rPr>
        <w:t>年项目支出绩效目标表（含转移支付项目）》，</w:t>
      </w:r>
      <w:r w:rsidR="008822BB" w:rsidRPr="009A7FAE">
        <w:rPr>
          <w:rFonts w:hint="eastAsia"/>
        </w:rPr>
        <w:t>年初预算申报阶段</w:t>
      </w:r>
      <w:r w:rsidRPr="009A7FAE">
        <w:rPr>
          <w:rFonts w:hint="eastAsia"/>
        </w:rPr>
        <w:t>区农业农村局针对</w:t>
      </w:r>
      <w:r w:rsidR="00771D7F" w:rsidRPr="009A7FAE">
        <w:rPr>
          <w:rFonts w:hint="eastAsia"/>
        </w:rPr>
        <w:t>粤港澳大湾区</w:t>
      </w:r>
      <w:r w:rsidR="00771D7F" w:rsidRPr="009A7FAE">
        <w:rPr>
          <w:rFonts w:ascii="仿宋_GB2312" w:hint="eastAsia"/>
        </w:rPr>
        <w:t>“</w:t>
      </w:r>
      <w:r w:rsidR="00771D7F" w:rsidRPr="009A7FAE">
        <w:rPr>
          <w:rFonts w:hint="eastAsia"/>
        </w:rPr>
        <w:t>菜篮子</w:t>
      </w:r>
      <w:r w:rsidR="00771D7F" w:rsidRPr="009A7FAE">
        <w:rPr>
          <w:rFonts w:ascii="仿宋_GB2312" w:hint="eastAsia"/>
        </w:rPr>
        <w:t>”</w:t>
      </w:r>
      <w:r w:rsidR="00771D7F" w:rsidRPr="009A7FAE">
        <w:rPr>
          <w:rFonts w:hint="eastAsia"/>
        </w:rPr>
        <w:t>通关（增城）便利区海关监管平台实验室项目运营扶持财政补助</w:t>
      </w:r>
      <w:r w:rsidRPr="009A7FAE">
        <w:rPr>
          <w:rFonts w:hint="eastAsia"/>
        </w:rPr>
        <w:t>项目设置</w:t>
      </w:r>
      <w:r w:rsidRPr="009A7FAE">
        <w:rPr>
          <w:rFonts w:hint="eastAsia"/>
        </w:rPr>
        <w:t>1</w:t>
      </w:r>
      <w:r w:rsidRPr="009A7FAE">
        <w:rPr>
          <w:rFonts w:hint="eastAsia"/>
        </w:rPr>
        <w:t>个</w:t>
      </w:r>
      <w:r w:rsidR="008822BB" w:rsidRPr="009A7FAE">
        <w:rPr>
          <w:rFonts w:hint="eastAsia"/>
        </w:rPr>
        <w:t>个性化</w:t>
      </w:r>
      <w:r w:rsidRPr="009A7FAE">
        <w:rPr>
          <w:rFonts w:hint="eastAsia"/>
        </w:rPr>
        <w:t>绩效指标，详见下表。</w:t>
      </w:r>
    </w:p>
    <w:p w14:paraId="304C9EA7" w14:textId="1A001217" w:rsidR="00ED5FE3" w:rsidRPr="009A7FAE" w:rsidRDefault="00ED5FE3" w:rsidP="00771D7F">
      <w:pPr>
        <w:pStyle w:val="21"/>
        <w:keepNext/>
        <w:spacing w:line="570" w:lineRule="exact"/>
        <w:ind w:firstLine="550"/>
        <w:jc w:val="center"/>
        <w:rPr>
          <w:rFonts w:eastAsia="黑体" w:cs="Times New Roman"/>
          <w:sz w:val="28"/>
          <w:szCs w:val="21"/>
        </w:rPr>
      </w:pPr>
      <w:r w:rsidRPr="009A7FAE">
        <w:rPr>
          <w:rFonts w:eastAsia="黑体" w:cs="Times New Roman"/>
          <w:sz w:val="28"/>
          <w:szCs w:val="21"/>
        </w:rPr>
        <w:t>表</w:t>
      </w:r>
      <w:r w:rsidRPr="009A7FAE">
        <w:rPr>
          <w:rFonts w:eastAsia="黑体" w:cs="Times New Roman"/>
          <w:sz w:val="28"/>
          <w:szCs w:val="21"/>
        </w:rPr>
        <w:t xml:space="preserve">1  </w:t>
      </w:r>
      <w:r w:rsidRPr="009A7FAE">
        <w:rPr>
          <w:rFonts w:eastAsia="黑体" w:cs="Times New Roman"/>
          <w:sz w:val="28"/>
          <w:szCs w:val="21"/>
        </w:rPr>
        <w:t>年初预算申报阶段设置绩效指标</w:t>
      </w:r>
    </w:p>
    <w:tbl>
      <w:tblPr>
        <w:tblW w:w="5000" w:type="pct"/>
        <w:jc w:val="center"/>
        <w:tblLook w:val="0000" w:firstRow="0" w:lastRow="0" w:firstColumn="0" w:lastColumn="0" w:noHBand="0" w:noVBand="0"/>
      </w:tblPr>
      <w:tblGrid>
        <w:gridCol w:w="817"/>
        <w:gridCol w:w="851"/>
        <w:gridCol w:w="850"/>
        <w:gridCol w:w="3260"/>
        <w:gridCol w:w="3282"/>
      </w:tblGrid>
      <w:tr w:rsidR="00CD476C" w:rsidRPr="009A7FAE" w14:paraId="3594F786" w14:textId="77777777" w:rsidTr="00771D7F">
        <w:trPr>
          <w:trHeight w:val="567"/>
          <w:tblHeader/>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066F3607" w14:textId="77777777" w:rsidR="00F4422E" w:rsidRPr="009A7FAE" w:rsidRDefault="00F4422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一级指标</w:t>
            </w:r>
          </w:p>
        </w:tc>
        <w:tc>
          <w:tcPr>
            <w:tcW w:w="851" w:type="dxa"/>
            <w:tcBorders>
              <w:top w:val="single" w:sz="4" w:space="0" w:color="000000"/>
              <w:left w:val="single" w:sz="4" w:space="0" w:color="000000"/>
              <w:bottom w:val="single" w:sz="4" w:space="0" w:color="000000"/>
              <w:right w:val="single" w:sz="4" w:space="0" w:color="000000"/>
            </w:tcBorders>
            <w:vAlign w:val="center"/>
          </w:tcPr>
          <w:p w14:paraId="73785759" w14:textId="77777777" w:rsidR="00F4422E" w:rsidRPr="009A7FAE" w:rsidRDefault="00F4422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二级指标</w:t>
            </w:r>
          </w:p>
        </w:tc>
        <w:tc>
          <w:tcPr>
            <w:tcW w:w="850" w:type="dxa"/>
            <w:tcBorders>
              <w:top w:val="single" w:sz="4" w:space="0" w:color="000000"/>
              <w:left w:val="single" w:sz="4" w:space="0" w:color="000000"/>
              <w:bottom w:val="single" w:sz="4" w:space="0" w:color="000000"/>
              <w:right w:val="single" w:sz="4" w:space="0" w:color="000000"/>
            </w:tcBorders>
            <w:vAlign w:val="center"/>
          </w:tcPr>
          <w:p w14:paraId="6ABBE2FF" w14:textId="77777777" w:rsidR="00F4422E" w:rsidRPr="009A7FAE" w:rsidRDefault="00F4422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三级指标</w:t>
            </w:r>
          </w:p>
        </w:tc>
        <w:tc>
          <w:tcPr>
            <w:tcW w:w="3260" w:type="dxa"/>
            <w:tcBorders>
              <w:top w:val="single" w:sz="4" w:space="0" w:color="000000"/>
              <w:left w:val="single" w:sz="4" w:space="0" w:color="000000"/>
              <w:bottom w:val="single" w:sz="4" w:space="0" w:color="000000"/>
              <w:right w:val="single" w:sz="4" w:space="0" w:color="000000"/>
            </w:tcBorders>
            <w:vAlign w:val="center"/>
          </w:tcPr>
          <w:p w14:paraId="3743783F" w14:textId="14E2766C" w:rsidR="00F4422E" w:rsidRPr="009A7FAE" w:rsidRDefault="00F4422E" w:rsidP="00F4422E">
            <w:pPr>
              <w:widowControl/>
              <w:adjustRightInd w:val="0"/>
              <w:snapToGrid w:val="0"/>
              <w:spacing w:line="240" w:lineRule="auto"/>
              <w:ind w:firstLineChars="0" w:firstLine="0"/>
              <w:jc w:val="center"/>
              <w:textAlignment w:val="center"/>
              <w:rPr>
                <w:b/>
                <w:bCs/>
                <w:kern w:val="0"/>
                <w:sz w:val="24"/>
                <w:lang w:bidi="ar"/>
              </w:rPr>
            </w:pPr>
            <w:r w:rsidRPr="009A7FAE">
              <w:rPr>
                <w:b/>
                <w:bCs/>
                <w:kern w:val="0"/>
                <w:sz w:val="24"/>
                <w:lang w:bidi="ar"/>
              </w:rPr>
              <w:t>实施周期指标值</w:t>
            </w:r>
          </w:p>
        </w:tc>
        <w:tc>
          <w:tcPr>
            <w:tcW w:w="3282" w:type="dxa"/>
            <w:tcBorders>
              <w:top w:val="single" w:sz="4" w:space="0" w:color="000000"/>
              <w:left w:val="single" w:sz="4" w:space="0" w:color="000000"/>
              <w:bottom w:val="single" w:sz="4" w:space="0" w:color="000000"/>
              <w:right w:val="single" w:sz="4" w:space="0" w:color="000000"/>
            </w:tcBorders>
            <w:vAlign w:val="center"/>
          </w:tcPr>
          <w:p w14:paraId="45003F9B" w14:textId="4EE5BD7D" w:rsidR="00F4422E" w:rsidRPr="009A7FAE" w:rsidRDefault="00F4422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年度指标值</w:t>
            </w:r>
          </w:p>
        </w:tc>
      </w:tr>
      <w:tr w:rsidR="00CD476C" w:rsidRPr="009A7FAE" w14:paraId="6997F9B7" w14:textId="77777777" w:rsidTr="009B171C">
        <w:trPr>
          <w:trHeight w:val="567"/>
          <w:jc w:val="center"/>
        </w:trPr>
        <w:tc>
          <w:tcPr>
            <w:tcW w:w="817" w:type="dxa"/>
            <w:tcBorders>
              <w:top w:val="single" w:sz="4" w:space="0" w:color="000000"/>
              <w:left w:val="single" w:sz="4" w:space="0" w:color="000000"/>
              <w:bottom w:val="single" w:sz="4" w:space="0" w:color="000000"/>
              <w:right w:val="single" w:sz="4" w:space="0" w:color="000000"/>
            </w:tcBorders>
            <w:vAlign w:val="center"/>
          </w:tcPr>
          <w:p w14:paraId="2EE89DD5" w14:textId="77777777" w:rsidR="00F4422E" w:rsidRPr="009A7FAE" w:rsidRDefault="00F4422E" w:rsidP="003734E8">
            <w:pPr>
              <w:widowControl/>
              <w:adjustRightInd w:val="0"/>
              <w:snapToGrid w:val="0"/>
              <w:spacing w:line="240" w:lineRule="auto"/>
              <w:ind w:firstLineChars="0" w:firstLine="0"/>
              <w:jc w:val="center"/>
              <w:textAlignment w:val="center"/>
              <w:rPr>
                <w:sz w:val="24"/>
              </w:rPr>
            </w:pPr>
            <w:r w:rsidRPr="009A7FAE">
              <w:rPr>
                <w:kern w:val="0"/>
                <w:sz w:val="24"/>
                <w:lang w:bidi="ar"/>
              </w:rPr>
              <w:t>产出指标</w:t>
            </w:r>
          </w:p>
        </w:tc>
        <w:tc>
          <w:tcPr>
            <w:tcW w:w="851" w:type="dxa"/>
            <w:tcBorders>
              <w:top w:val="single" w:sz="4" w:space="0" w:color="000000"/>
              <w:left w:val="single" w:sz="4" w:space="0" w:color="000000"/>
              <w:bottom w:val="single" w:sz="4" w:space="0" w:color="000000"/>
              <w:right w:val="single" w:sz="4" w:space="0" w:color="000000"/>
            </w:tcBorders>
            <w:vAlign w:val="center"/>
          </w:tcPr>
          <w:p w14:paraId="2CFBB92A" w14:textId="456F52F2" w:rsidR="00F4422E" w:rsidRPr="009A7FAE" w:rsidRDefault="00F4422E" w:rsidP="003734E8">
            <w:pPr>
              <w:widowControl/>
              <w:adjustRightInd w:val="0"/>
              <w:snapToGrid w:val="0"/>
              <w:spacing w:line="240" w:lineRule="auto"/>
              <w:ind w:firstLineChars="0" w:firstLine="0"/>
              <w:jc w:val="center"/>
              <w:textAlignment w:val="center"/>
              <w:rPr>
                <w:sz w:val="24"/>
              </w:rPr>
            </w:pPr>
            <w:r w:rsidRPr="009A7FAE">
              <w:rPr>
                <w:rFonts w:hint="eastAsia"/>
                <w:kern w:val="0"/>
                <w:sz w:val="24"/>
                <w:lang w:bidi="ar"/>
              </w:rPr>
              <w:t>质量</w:t>
            </w:r>
            <w:r w:rsidRPr="009A7FAE">
              <w:rPr>
                <w:kern w:val="0"/>
                <w:sz w:val="24"/>
                <w:lang w:bidi="ar"/>
              </w:rPr>
              <w:t>指标</w:t>
            </w:r>
          </w:p>
        </w:tc>
        <w:tc>
          <w:tcPr>
            <w:tcW w:w="850" w:type="dxa"/>
            <w:tcBorders>
              <w:top w:val="single" w:sz="4" w:space="0" w:color="000000"/>
              <w:left w:val="single" w:sz="4" w:space="0" w:color="000000"/>
              <w:bottom w:val="single" w:sz="4" w:space="0" w:color="000000"/>
              <w:right w:val="single" w:sz="4" w:space="0" w:color="000000"/>
            </w:tcBorders>
            <w:vAlign w:val="center"/>
          </w:tcPr>
          <w:p w14:paraId="4FFB505B" w14:textId="7CE21692" w:rsidR="00F4422E" w:rsidRPr="009A7FAE" w:rsidRDefault="00F4422E" w:rsidP="003734E8">
            <w:pPr>
              <w:widowControl/>
              <w:adjustRightInd w:val="0"/>
              <w:snapToGrid w:val="0"/>
              <w:spacing w:line="240" w:lineRule="auto"/>
              <w:ind w:firstLineChars="0" w:firstLine="0"/>
              <w:jc w:val="center"/>
              <w:textAlignment w:val="center"/>
              <w:rPr>
                <w:sz w:val="24"/>
              </w:rPr>
            </w:pPr>
            <w:r w:rsidRPr="009A7FAE">
              <w:rPr>
                <w:rFonts w:hint="eastAsia"/>
                <w:kern w:val="0"/>
                <w:sz w:val="24"/>
                <w:lang w:bidi="ar"/>
              </w:rPr>
              <w:t>完成情况</w:t>
            </w:r>
          </w:p>
        </w:tc>
        <w:tc>
          <w:tcPr>
            <w:tcW w:w="3260" w:type="dxa"/>
            <w:tcBorders>
              <w:top w:val="single" w:sz="4" w:space="0" w:color="000000"/>
              <w:left w:val="single" w:sz="4" w:space="0" w:color="000000"/>
              <w:bottom w:val="single" w:sz="4" w:space="0" w:color="000000"/>
              <w:right w:val="single" w:sz="4" w:space="0" w:color="000000"/>
            </w:tcBorders>
            <w:vAlign w:val="center"/>
          </w:tcPr>
          <w:p w14:paraId="79D7ED62" w14:textId="3EB801F6" w:rsidR="00F4422E" w:rsidRPr="009A7FAE" w:rsidRDefault="00771D7F" w:rsidP="00771D7F">
            <w:pPr>
              <w:widowControl/>
              <w:adjustRightInd w:val="0"/>
              <w:snapToGrid w:val="0"/>
              <w:spacing w:line="240" w:lineRule="auto"/>
              <w:ind w:firstLineChars="0" w:firstLine="0"/>
              <w:textAlignment w:val="center"/>
              <w:rPr>
                <w:kern w:val="0"/>
                <w:sz w:val="24"/>
                <w:lang w:bidi="ar"/>
              </w:rPr>
            </w:pPr>
            <w:r w:rsidRPr="009A7FAE">
              <w:rPr>
                <w:rFonts w:hint="eastAsia"/>
                <w:kern w:val="0"/>
                <w:sz w:val="24"/>
                <w:lang w:bidi="ar"/>
              </w:rPr>
              <w:t>粤港澳大湾区</w:t>
            </w:r>
            <w:r w:rsidRPr="009A7FAE">
              <w:rPr>
                <w:rFonts w:ascii="仿宋_GB2312" w:hint="eastAsia"/>
                <w:kern w:val="0"/>
                <w:sz w:val="24"/>
                <w:lang w:bidi="ar"/>
              </w:rPr>
              <w:t>“</w:t>
            </w:r>
            <w:r w:rsidRPr="009A7FAE">
              <w:rPr>
                <w:rFonts w:hint="eastAsia"/>
                <w:kern w:val="0"/>
                <w:sz w:val="24"/>
                <w:lang w:bidi="ar"/>
              </w:rPr>
              <w:t>菜篮子</w:t>
            </w:r>
            <w:r w:rsidRPr="009A7FAE">
              <w:rPr>
                <w:rFonts w:ascii="仿宋_GB2312" w:hint="eastAsia"/>
                <w:kern w:val="0"/>
                <w:sz w:val="24"/>
                <w:lang w:bidi="ar"/>
              </w:rPr>
              <w:t>”</w:t>
            </w:r>
            <w:r w:rsidRPr="009A7FAE">
              <w:rPr>
                <w:rFonts w:hint="eastAsia"/>
                <w:kern w:val="0"/>
                <w:sz w:val="24"/>
                <w:lang w:bidi="ar"/>
              </w:rPr>
              <w:t>通关（增城）便利区海关监管平台实验室项目运营扶持财政补助资金支付率</w:t>
            </w:r>
            <w:r w:rsidRPr="009A7FAE">
              <w:rPr>
                <w:rFonts w:hint="eastAsia"/>
                <w:kern w:val="0"/>
                <w:sz w:val="24"/>
                <w:lang w:bidi="ar"/>
              </w:rPr>
              <w:t>100%</w:t>
            </w:r>
          </w:p>
        </w:tc>
        <w:tc>
          <w:tcPr>
            <w:tcW w:w="3282" w:type="dxa"/>
            <w:tcBorders>
              <w:top w:val="single" w:sz="4" w:space="0" w:color="000000"/>
              <w:left w:val="single" w:sz="4" w:space="0" w:color="000000"/>
              <w:bottom w:val="single" w:sz="4" w:space="0" w:color="000000"/>
              <w:right w:val="single" w:sz="4" w:space="0" w:color="000000"/>
            </w:tcBorders>
            <w:vAlign w:val="center"/>
          </w:tcPr>
          <w:p w14:paraId="77469390" w14:textId="34BE2297" w:rsidR="00F4422E" w:rsidRPr="009A7FAE" w:rsidRDefault="00771D7F" w:rsidP="009B171C">
            <w:pPr>
              <w:widowControl/>
              <w:adjustRightInd w:val="0"/>
              <w:snapToGrid w:val="0"/>
              <w:spacing w:line="240" w:lineRule="auto"/>
              <w:ind w:firstLineChars="0" w:firstLine="0"/>
              <w:textAlignment w:val="center"/>
              <w:rPr>
                <w:sz w:val="24"/>
              </w:rPr>
            </w:pPr>
            <w:r w:rsidRPr="009A7FAE">
              <w:rPr>
                <w:rFonts w:hint="eastAsia"/>
                <w:kern w:val="0"/>
                <w:sz w:val="24"/>
                <w:lang w:bidi="ar"/>
              </w:rPr>
              <w:t>粤港澳大湾区</w:t>
            </w:r>
            <w:r w:rsidRPr="009A7FAE">
              <w:rPr>
                <w:rFonts w:ascii="仿宋_GB2312" w:hint="eastAsia"/>
                <w:kern w:val="0"/>
                <w:sz w:val="24"/>
                <w:lang w:bidi="ar"/>
              </w:rPr>
              <w:t>“</w:t>
            </w:r>
            <w:r w:rsidRPr="009A7FAE">
              <w:rPr>
                <w:rFonts w:hint="eastAsia"/>
                <w:kern w:val="0"/>
                <w:sz w:val="24"/>
                <w:lang w:bidi="ar"/>
              </w:rPr>
              <w:t>菜篮子</w:t>
            </w:r>
            <w:r w:rsidRPr="009A7FAE">
              <w:rPr>
                <w:rFonts w:ascii="仿宋_GB2312" w:hint="eastAsia"/>
                <w:kern w:val="0"/>
                <w:sz w:val="24"/>
                <w:lang w:bidi="ar"/>
              </w:rPr>
              <w:t>”</w:t>
            </w:r>
            <w:r w:rsidRPr="009A7FAE">
              <w:rPr>
                <w:rFonts w:hint="eastAsia"/>
                <w:kern w:val="0"/>
                <w:sz w:val="24"/>
                <w:lang w:bidi="ar"/>
              </w:rPr>
              <w:t>通关（增城）便利区海关监管平台实验室项目运营扶持财政补助资金支付率</w:t>
            </w:r>
            <w:r w:rsidRPr="009A7FAE">
              <w:rPr>
                <w:rFonts w:hint="eastAsia"/>
                <w:kern w:val="0"/>
                <w:sz w:val="24"/>
                <w:lang w:bidi="ar"/>
              </w:rPr>
              <w:t>100%</w:t>
            </w:r>
          </w:p>
        </w:tc>
      </w:tr>
    </w:tbl>
    <w:p w14:paraId="0E8F7372" w14:textId="77777777" w:rsidR="00ED5FE3" w:rsidRPr="009A7FAE" w:rsidRDefault="00ED5FE3" w:rsidP="00C06EAE">
      <w:pPr>
        <w:ind w:firstLine="632"/>
      </w:pPr>
    </w:p>
    <w:p w14:paraId="5732DDD1" w14:textId="2FEF604F" w:rsidR="009B171C" w:rsidRPr="009A7FAE" w:rsidRDefault="009B171C" w:rsidP="00C06EAE">
      <w:pPr>
        <w:ind w:firstLine="632"/>
      </w:pPr>
      <w:r w:rsidRPr="009A7FAE">
        <w:rPr>
          <w:rFonts w:hint="eastAsia"/>
        </w:rPr>
        <w:t>根据</w:t>
      </w:r>
      <w:r w:rsidRPr="009A7FAE">
        <w:t>《项目支出绩效自评表》</w:t>
      </w:r>
      <w:r w:rsidRPr="009A7FAE">
        <w:rPr>
          <w:rFonts w:hint="eastAsia"/>
        </w:rPr>
        <w:t>，</w:t>
      </w:r>
      <w:r w:rsidR="008822BB" w:rsidRPr="009A7FAE">
        <w:rPr>
          <w:rFonts w:hint="eastAsia"/>
        </w:rPr>
        <w:t>绩效自评阶段区农业农村局针对项目设置</w:t>
      </w:r>
      <w:r w:rsidR="00CD476C" w:rsidRPr="009A7FAE">
        <w:rPr>
          <w:rFonts w:hint="eastAsia"/>
        </w:rPr>
        <w:t>7</w:t>
      </w:r>
      <w:r w:rsidR="008822BB" w:rsidRPr="009A7FAE">
        <w:rPr>
          <w:rFonts w:hint="eastAsia"/>
        </w:rPr>
        <w:t>个个性化绩效指标，其中产出指标</w:t>
      </w:r>
      <w:r w:rsidR="00CD476C" w:rsidRPr="009A7FAE">
        <w:rPr>
          <w:rFonts w:hint="eastAsia"/>
        </w:rPr>
        <w:t>4</w:t>
      </w:r>
      <w:r w:rsidR="008822BB" w:rsidRPr="009A7FAE">
        <w:rPr>
          <w:rFonts w:hint="eastAsia"/>
        </w:rPr>
        <w:t>个、效益指标</w:t>
      </w:r>
      <w:r w:rsidR="008822BB" w:rsidRPr="009A7FAE">
        <w:rPr>
          <w:rFonts w:hint="eastAsia"/>
        </w:rPr>
        <w:t>2</w:t>
      </w:r>
      <w:r w:rsidR="008822BB" w:rsidRPr="009A7FAE">
        <w:rPr>
          <w:rFonts w:hint="eastAsia"/>
        </w:rPr>
        <w:t>个、满意度指标</w:t>
      </w:r>
      <w:r w:rsidR="008822BB" w:rsidRPr="009A7FAE">
        <w:rPr>
          <w:rFonts w:hint="eastAsia"/>
        </w:rPr>
        <w:t>1</w:t>
      </w:r>
      <w:r w:rsidR="008822BB" w:rsidRPr="009A7FAE">
        <w:rPr>
          <w:rFonts w:hint="eastAsia"/>
        </w:rPr>
        <w:t>个，详见下表。</w:t>
      </w:r>
    </w:p>
    <w:p w14:paraId="01FD2CDF" w14:textId="77777777" w:rsidR="008E69EB" w:rsidRPr="009A7FAE" w:rsidRDefault="008E69EB" w:rsidP="00C06EAE">
      <w:pPr>
        <w:ind w:firstLine="632"/>
      </w:pPr>
    </w:p>
    <w:p w14:paraId="20B79D60" w14:textId="3322E490" w:rsidR="006E66AE" w:rsidRPr="009A7FAE" w:rsidRDefault="006E66AE" w:rsidP="008E69EB">
      <w:pPr>
        <w:keepNext/>
        <w:ind w:firstLineChars="0" w:firstLine="0"/>
        <w:jc w:val="center"/>
        <w:rPr>
          <w:rFonts w:eastAsia="黑体"/>
          <w:sz w:val="28"/>
          <w:szCs w:val="28"/>
        </w:rPr>
      </w:pPr>
      <w:r w:rsidRPr="009A7FAE">
        <w:rPr>
          <w:rFonts w:eastAsia="黑体"/>
          <w:sz w:val="28"/>
          <w:szCs w:val="28"/>
        </w:rPr>
        <w:lastRenderedPageBreak/>
        <w:t>表</w:t>
      </w:r>
      <w:r w:rsidRPr="009A7FAE">
        <w:rPr>
          <w:rFonts w:eastAsia="黑体"/>
          <w:sz w:val="28"/>
          <w:szCs w:val="28"/>
        </w:rPr>
        <w:t xml:space="preserve">2  </w:t>
      </w:r>
      <w:r w:rsidRPr="009A7FAE">
        <w:rPr>
          <w:rFonts w:eastAsia="黑体"/>
          <w:sz w:val="28"/>
          <w:szCs w:val="28"/>
        </w:rPr>
        <w:t>绩效自评阶段设置绩效指标</w:t>
      </w:r>
    </w:p>
    <w:tbl>
      <w:tblPr>
        <w:tblW w:w="5000" w:type="pct"/>
        <w:jc w:val="center"/>
        <w:tblLook w:val="0000" w:firstRow="0" w:lastRow="0" w:firstColumn="0" w:lastColumn="0" w:noHBand="0" w:noVBand="0"/>
      </w:tblPr>
      <w:tblGrid>
        <w:gridCol w:w="1498"/>
        <w:gridCol w:w="1985"/>
        <w:gridCol w:w="2126"/>
        <w:gridCol w:w="3451"/>
      </w:tblGrid>
      <w:tr w:rsidR="009F7729" w:rsidRPr="009A7FAE" w14:paraId="54D8C4AC" w14:textId="77777777" w:rsidTr="00043A2E">
        <w:trPr>
          <w:trHeight w:val="567"/>
          <w:tblHeader/>
          <w:jc w:val="center"/>
        </w:trPr>
        <w:tc>
          <w:tcPr>
            <w:tcW w:w="1498" w:type="dxa"/>
            <w:tcBorders>
              <w:top w:val="single" w:sz="4" w:space="0" w:color="000000"/>
              <w:left w:val="single" w:sz="4" w:space="0" w:color="000000"/>
              <w:bottom w:val="single" w:sz="4" w:space="0" w:color="000000"/>
              <w:right w:val="single" w:sz="4" w:space="0" w:color="000000"/>
            </w:tcBorders>
            <w:vAlign w:val="center"/>
          </w:tcPr>
          <w:p w14:paraId="3F1D3082" w14:textId="77777777" w:rsidR="006E66AE" w:rsidRPr="009A7FAE" w:rsidRDefault="006E66A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一级指标</w:t>
            </w:r>
          </w:p>
        </w:tc>
        <w:tc>
          <w:tcPr>
            <w:tcW w:w="1985" w:type="dxa"/>
            <w:tcBorders>
              <w:top w:val="single" w:sz="4" w:space="0" w:color="000000"/>
              <w:left w:val="single" w:sz="4" w:space="0" w:color="000000"/>
              <w:bottom w:val="single" w:sz="4" w:space="0" w:color="000000"/>
              <w:right w:val="single" w:sz="4" w:space="0" w:color="000000"/>
            </w:tcBorders>
            <w:vAlign w:val="center"/>
          </w:tcPr>
          <w:p w14:paraId="5DDAD3C0" w14:textId="77777777" w:rsidR="006E66AE" w:rsidRPr="009A7FAE" w:rsidRDefault="006E66A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二级指标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2EFA5580" w14:textId="77777777" w:rsidR="006E66AE" w:rsidRPr="009A7FAE" w:rsidRDefault="006E66AE"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三级指标</w:t>
            </w:r>
          </w:p>
        </w:tc>
        <w:tc>
          <w:tcPr>
            <w:tcW w:w="3451" w:type="dxa"/>
            <w:tcBorders>
              <w:top w:val="single" w:sz="4" w:space="0" w:color="000000"/>
              <w:left w:val="single" w:sz="4" w:space="0" w:color="000000"/>
              <w:bottom w:val="single" w:sz="4" w:space="0" w:color="000000"/>
              <w:right w:val="single" w:sz="4" w:space="0" w:color="000000"/>
            </w:tcBorders>
            <w:vAlign w:val="center"/>
          </w:tcPr>
          <w:p w14:paraId="54AEE6CA" w14:textId="62F9E8EC" w:rsidR="006E66AE" w:rsidRPr="009A7FAE" w:rsidRDefault="003A057B" w:rsidP="003734E8">
            <w:pPr>
              <w:widowControl/>
              <w:adjustRightInd w:val="0"/>
              <w:snapToGrid w:val="0"/>
              <w:spacing w:line="240" w:lineRule="auto"/>
              <w:ind w:firstLineChars="0" w:firstLine="0"/>
              <w:jc w:val="center"/>
              <w:textAlignment w:val="center"/>
              <w:rPr>
                <w:b/>
                <w:bCs/>
                <w:sz w:val="24"/>
              </w:rPr>
            </w:pPr>
            <w:r w:rsidRPr="009A7FAE">
              <w:rPr>
                <w:b/>
                <w:bCs/>
                <w:kern w:val="0"/>
                <w:sz w:val="24"/>
                <w:lang w:bidi="ar"/>
              </w:rPr>
              <w:t>评价年度预期</w:t>
            </w:r>
            <w:r w:rsidR="006E66AE" w:rsidRPr="009A7FAE">
              <w:rPr>
                <w:b/>
                <w:bCs/>
                <w:kern w:val="0"/>
                <w:sz w:val="24"/>
                <w:lang w:bidi="ar"/>
              </w:rPr>
              <w:t>值</w:t>
            </w:r>
          </w:p>
        </w:tc>
      </w:tr>
      <w:tr w:rsidR="009F7729" w:rsidRPr="009A7FAE" w14:paraId="43EFFC7D" w14:textId="77777777" w:rsidTr="009F7729">
        <w:trPr>
          <w:trHeight w:val="567"/>
          <w:jc w:val="center"/>
        </w:trPr>
        <w:tc>
          <w:tcPr>
            <w:tcW w:w="1498" w:type="dxa"/>
            <w:vMerge w:val="restart"/>
            <w:tcBorders>
              <w:top w:val="single" w:sz="4" w:space="0" w:color="000000"/>
              <w:left w:val="single" w:sz="4" w:space="0" w:color="000000"/>
              <w:bottom w:val="single" w:sz="4" w:space="0" w:color="000000"/>
              <w:right w:val="single" w:sz="4" w:space="0" w:color="000000"/>
            </w:tcBorders>
            <w:vAlign w:val="center"/>
          </w:tcPr>
          <w:p w14:paraId="1AFDECE7" w14:textId="77777777" w:rsidR="000664FA" w:rsidRPr="009A7FAE" w:rsidRDefault="000664FA" w:rsidP="003734E8">
            <w:pPr>
              <w:widowControl/>
              <w:adjustRightInd w:val="0"/>
              <w:snapToGrid w:val="0"/>
              <w:spacing w:line="240" w:lineRule="auto"/>
              <w:ind w:firstLineChars="0" w:firstLine="0"/>
              <w:jc w:val="center"/>
              <w:textAlignment w:val="center"/>
              <w:rPr>
                <w:sz w:val="24"/>
              </w:rPr>
            </w:pPr>
            <w:r w:rsidRPr="009A7FAE">
              <w:rPr>
                <w:kern w:val="0"/>
                <w:sz w:val="24"/>
                <w:lang w:bidi="ar"/>
              </w:rPr>
              <w:t>产出指标</w:t>
            </w:r>
          </w:p>
        </w:tc>
        <w:tc>
          <w:tcPr>
            <w:tcW w:w="1985" w:type="dxa"/>
            <w:tcBorders>
              <w:top w:val="single" w:sz="4" w:space="0" w:color="000000"/>
              <w:left w:val="single" w:sz="4" w:space="0" w:color="000000"/>
              <w:bottom w:val="single" w:sz="4" w:space="0" w:color="000000"/>
              <w:right w:val="single" w:sz="4" w:space="0" w:color="000000"/>
            </w:tcBorders>
            <w:vAlign w:val="center"/>
          </w:tcPr>
          <w:p w14:paraId="1A761B68" w14:textId="77777777" w:rsidR="000664FA" w:rsidRPr="009A7FAE" w:rsidRDefault="000664FA" w:rsidP="003734E8">
            <w:pPr>
              <w:widowControl/>
              <w:adjustRightInd w:val="0"/>
              <w:snapToGrid w:val="0"/>
              <w:spacing w:line="240" w:lineRule="auto"/>
              <w:ind w:firstLineChars="0" w:firstLine="0"/>
              <w:jc w:val="center"/>
              <w:textAlignment w:val="center"/>
              <w:rPr>
                <w:sz w:val="24"/>
              </w:rPr>
            </w:pPr>
            <w:r w:rsidRPr="009A7FAE">
              <w:rPr>
                <w:kern w:val="0"/>
                <w:sz w:val="24"/>
                <w:lang w:bidi="ar"/>
              </w:rPr>
              <w:t>数量指标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4006352E" w14:textId="6C22A66D"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检测样品数</w:t>
            </w:r>
          </w:p>
        </w:tc>
        <w:tc>
          <w:tcPr>
            <w:tcW w:w="3451" w:type="dxa"/>
            <w:tcBorders>
              <w:top w:val="single" w:sz="4" w:space="0" w:color="000000"/>
              <w:left w:val="single" w:sz="4" w:space="0" w:color="000000"/>
              <w:bottom w:val="single" w:sz="4" w:space="0" w:color="000000"/>
              <w:right w:val="single" w:sz="4" w:space="0" w:color="000000"/>
            </w:tcBorders>
            <w:vAlign w:val="center"/>
          </w:tcPr>
          <w:p w14:paraId="4932FBBA" w14:textId="098956BF"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每年不少于</w:t>
            </w:r>
            <w:r w:rsidRPr="009A7FAE">
              <w:rPr>
                <w:rFonts w:hint="eastAsia"/>
                <w:kern w:val="0"/>
                <w:sz w:val="24"/>
                <w:lang w:bidi="ar"/>
              </w:rPr>
              <w:t>1550</w:t>
            </w:r>
            <w:r w:rsidRPr="009A7FAE">
              <w:rPr>
                <w:rFonts w:hint="eastAsia"/>
                <w:kern w:val="0"/>
                <w:sz w:val="24"/>
                <w:lang w:bidi="ar"/>
              </w:rPr>
              <w:t>份</w:t>
            </w:r>
          </w:p>
        </w:tc>
      </w:tr>
      <w:tr w:rsidR="009F7729" w:rsidRPr="009A7FAE" w14:paraId="77526D1B" w14:textId="77777777" w:rsidTr="009F7729">
        <w:trPr>
          <w:trHeight w:val="567"/>
          <w:jc w:val="center"/>
        </w:trPr>
        <w:tc>
          <w:tcPr>
            <w:tcW w:w="1498" w:type="dxa"/>
            <w:vMerge/>
            <w:tcBorders>
              <w:top w:val="single" w:sz="4" w:space="0" w:color="000000"/>
              <w:left w:val="single" w:sz="4" w:space="0" w:color="000000"/>
              <w:bottom w:val="single" w:sz="4" w:space="0" w:color="000000"/>
              <w:right w:val="single" w:sz="4" w:space="0" w:color="000000"/>
            </w:tcBorders>
            <w:vAlign w:val="center"/>
          </w:tcPr>
          <w:p w14:paraId="7E8A32E6" w14:textId="77777777"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6CFA4FB" w14:textId="303098F3"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质量指标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36F8FB97" w14:textId="08579A36"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样品合格率</w:t>
            </w:r>
          </w:p>
        </w:tc>
        <w:tc>
          <w:tcPr>
            <w:tcW w:w="3451" w:type="dxa"/>
            <w:tcBorders>
              <w:top w:val="single" w:sz="4" w:space="0" w:color="000000"/>
              <w:left w:val="single" w:sz="4" w:space="0" w:color="000000"/>
              <w:bottom w:val="single" w:sz="4" w:space="0" w:color="000000"/>
              <w:right w:val="single" w:sz="4" w:space="0" w:color="000000"/>
            </w:tcBorders>
            <w:vAlign w:val="center"/>
          </w:tcPr>
          <w:p w14:paraId="08D8917F" w14:textId="74D189AB"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95%</w:t>
            </w:r>
            <w:r w:rsidRPr="009A7FAE">
              <w:rPr>
                <w:rFonts w:hint="eastAsia"/>
                <w:kern w:val="0"/>
                <w:sz w:val="24"/>
                <w:lang w:bidi="ar"/>
              </w:rPr>
              <w:t>以上</w:t>
            </w:r>
          </w:p>
        </w:tc>
      </w:tr>
      <w:tr w:rsidR="009F7729" w:rsidRPr="009A7FAE" w14:paraId="44D002CD" w14:textId="77777777" w:rsidTr="009F7729">
        <w:trPr>
          <w:trHeight w:val="567"/>
          <w:jc w:val="center"/>
        </w:trPr>
        <w:tc>
          <w:tcPr>
            <w:tcW w:w="1498" w:type="dxa"/>
            <w:vMerge/>
            <w:tcBorders>
              <w:top w:val="single" w:sz="4" w:space="0" w:color="000000"/>
              <w:left w:val="single" w:sz="4" w:space="0" w:color="000000"/>
              <w:bottom w:val="single" w:sz="4" w:space="0" w:color="000000"/>
              <w:right w:val="single" w:sz="4" w:space="0" w:color="000000"/>
            </w:tcBorders>
            <w:vAlign w:val="center"/>
          </w:tcPr>
          <w:p w14:paraId="1F36A443" w14:textId="77777777"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E485FE8" w14:textId="765FC7D3"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时效指标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0993F84A" w14:textId="23C3D1C6"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检测任务完成时效</w:t>
            </w:r>
          </w:p>
        </w:tc>
        <w:tc>
          <w:tcPr>
            <w:tcW w:w="3451" w:type="dxa"/>
            <w:tcBorders>
              <w:top w:val="single" w:sz="4" w:space="0" w:color="000000"/>
              <w:left w:val="single" w:sz="4" w:space="0" w:color="000000"/>
              <w:bottom w:val="single" w:sz="4" w:space="0" w:color="000000"/>
              <w:right w:val="single" w:sz="4" w:space="0" w:color="000000"/>
            </w:tcBorders>
            <w:vAlign w:val="center"/>
          </w:tcPr>
          <w:p w14:paraId="0CA8DA6B" w14:textId="259B4C60"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年底前按时完成</w:t>
            </w:r>
          </w:p>
        </w:tc>
      </w:tr>
      <w:tr w:rsidR="009F7729" w:rsidRPr="009A7FAE" w14:paraId="5C8F4523" w14:textId="77777777" w:rsidTr="009F7729">
        <w:trPr>
          <w:trHeight w:val="567"/>
          <w:jc w:val="center"/>
        </w:trPr>
        <w:tc>
          <w:tcPr>
            <w:tcW w:w="1498" w:type="dxa"/>
            <w:vMerge/>
            <w:tcBorders>
              <w:top w:val="single" w:sz="4" w:space="0" w:color="000000"/>
              <w:left w:val="single" w:sz="4" w:space="0" w:color="000000"/>
              <w:bottom w:val="single" w:sz="4" w:space="0" w:color="000000"/>
              <w:right w:val="single" w:sz="4" w:space="0" w:color="000000"/>
            </w:tcBorders>
            <w:vAlign w:val="center"/>
          </w:tcPr>
          <w:p w14:paraId="68B63328" w14:textId="77777777" w:rsidR="000664FA" w:rsidRPr="009A7FAE" w:rsidRDefault="000664FA" w:rsidP="003734E8">
            <w:pPr>
              <w:widowControl/>
              <w:adjustRightInd w:val="0"/>
              <w:snapToGrid w:val="0"/>
              <w:spacing w:line="240" w:lineRule="auto"/>
              <w:ind w:firstLineChars="0" w:firstLine="0"/>
              <w:jc w:val="center"/>
              <w:rPr>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0D56704" w14:textId="5381EF8C" w:rsidR="000664FA" w:rsidRPr="009A7FAE" w:rsidRDefault="000664FA" w:rsidP="003734E8">
            <w:pPr>
              <w:widowControl/>
              <w:adjustRightInd w:val="0"/>
              <w:snapToGrid w:val="0"/>
              <w:spacing w:line="240" w:lineRule="auto"/>
              <w:ind w:firstLineChars="0" w:firstLine="0"/>
              <w:jc w:val="center"/>
              <w:textAlignment w:val="center"/>
              <w:rPr>
                <w:sz w:val="24"/>
              </w:rPr>
            </w:pPr>
            <w:r w:rsidRPr="009A7FAE">
              <w:rPr>
                <w:sz w:val="24"/>
              </w:rPr>
              <w:t>成本指标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05DDC3FF" w14:textId="2A536FB3"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检测费用成本</w:t>
            </w:r>
          </w:p>
        </w:tc>
        <w:tc>
          <w:tcPr>
            <w:tcW w:w="3451" w:type="dxa"/>
            <w:tcBorders>
              <w:top w:val="single" w:sz="4" w:space="0" w:color="000000"/>
              <w:left w:val="single" w:sz="4" w:space="0" w:color="000000"/>
              <w:bottom w:val="single" w:sz="4" w:space="0" w:color="000000"/>
              <w:right w:val="single" w:sz="4" w:space="0" w:color="000000"/>
            </w:tcBorders>
            <w:vAlign w:val="center"/>
          </w:tcPr>
          <w:p w14:paraId="27B4C250" w14:textId="51CDBDE4"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费用不超过运营扶持经费安排</w:t>
            </w:r>
          </w:p>
        </w:tc>
      </w:tr>
      <w:tr w:rsidR="009F7729" w:rsidRPr="009A7FAE" w14:paraId="0ABE768D" w14:textId="77777777" w:rsidTr="009F7729">
        <w:trPr>
          <w:trHeight w:val="567"/>
          <w:jc w:val="center"/>
        </w:trPr>
        <w:tc>
          <w:tcPr>
            <w:tcW w:w="1498" w:type="dxa"/>
            <w:vMerge w:val="restart"/>
            <w:tcBorders>
              <w:top w:val="single" w:sz="4" w:space="0" w:color="000000"/>
              <w:left w:val="single" w:sz="4" w:space="0" w:color="000000"/>
              <w:right w:val="single" w:sz="4" w:space="0" w:color="000000"/>
            </w:tcBorders>
            <w:vAlign w:val="center"/>
          </w:tcPr>
          <w:p w14:paraId="7F5C33E4" w14:textId="77777777" w:rsidR="000664FA" w:rsidRPr="009A7FAE" w:rsidRDefault="000664FA" w:rsidP="003734E8">
            <w:pPr>
              <w:widowControl/>
              <w:adjustRightInd w:val="0"/>
              <w:snapToGrid w:val="0"/>
              <w:spacing w:line="240" w:lineRule="auto"/>
              <w:ind w:firstLineChars="0" w:firstLine="0"/>
              <w:jc w:val="center"/>
              <w:textAlignment w:val="center"/>
              <w:rPr>
                <w:sz w:val="24"/>
              </w:rPr>
            </w:pPr>
            <w:r w:rsidRPr="009A7FAE">
              <w:rPr>
                <w:kern w:val="0"/>
                <w:sz w:val="24"/>
                <w:lang w:bidi="ar"/>
              </w:rPr>
              <w:t>效益指标</w:t>
            </w:r>
          </w:p>
        </w:tc>
        <w:tc>
          <w:tcPr>
            <w:tcW w:w="1985" w:type="dxa"/>
            <w:tcBorders>
              <w:top w:val="single" w:sz="4" w:space="0" w:color="000000"/>
              <w:left w:val="single" w:sz="4" w:space="0" w:color="000000"/>
              <w:bottom w:val="single" w:sz="4" w:space="0" w:color="000000"/>
              <w:right w:val="single" w:sz="4" w:space="0" w:color="000000"/>
            </w:tcBorders>
            <w:vAlign w:val="center"/>
          </w:tcPr>
          <w:p w14:paraId="0F3FAC6A" w14:textId="77777777" w:rsidR="000664FA" w:rsidRPr="009A7FAE" w:rsidRDefault="000664FA" w:rsidP="003734E8">
            <w:pPr>
              <w:widowControl/>
              <w:adjustRightInd w:val="0"/>
              <w:snapToGrid w:val="0"/>
              <w:spacing w:line="240" w:lineRule="auto"/>
              <w:ind w:firstLineChars="0" w:firstLine="0"/>
              <w:jc w:val="center"/>
              <w:textAlignment w:val="center"/>
              <w:rPr>
                <w:sz w:val="24"/>
              </w:rPr>
            </w:pPr>
            <w:r w:rsidRPr="009A7FAE">
              <w:rPr>
                <w:kern w:val="0"/>
                <w:sz w:val="24"/>
                <w:lang w:bidi="ar"/>
              </w:rPr>
              <w:t>社会效益</w:t>
            </w:r>
          </w:p>
        </w:tc>
        <w:tc>
          <w:tcPr>
            <w:tcW w:w="2126" w:type="dxa"/>
            <w:tcBorders>
              <w:top w:val="single" w:sz="4" w:space="0" w:color="000000"/>
              <w:left w:val="single" w:sz="4" w:space="0" w:color="000000"/>
              <w:bottom w:val="single" w:sz="4" w:space="0" w:color="000000"/>
              <w:right w:val="single" w:sz="4" w:space="0" w:color="000000"/>
            </w:tcBorders>
            <w:vAlign w:val="center"/>
          </w:tcPr>
          <w:p w14:paraId="18C61848" w14:textId="5DF0E68A"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社会发展</w:t>
            </w:r>
          </w:p>
        </w:tc>
        <w:tc>
          <w:tcPr>
            <w:tcW w:w="3451" w:type="dxa"/>
            <w:tcBorders>
              <w:top w:val="single" w:sz="4" w:space="0" w:color="000000"/>
              <w:left w:val="single" w:sz="4" w:space="0" w:color="000000"/>
              <w:bottom w:val="single" w:sz="4" w:space="0" w:color="000000"/>
              <w:right w:val="single" w:sz="4" w:space="0" w:color="000000"/>
            </w:tcBorders>
            <w:vAlign w:val="center"/>
          </w:tcPr>
          <w:p w14:paraId="029E375C" w14:textId="5CFAA473"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为农业企业出口通关提供便利</w:t>
            </w:r>
          </w:p>
        </w:tc>
      </w:tr>
      <w:tr w:rsidR="009F7729" w:rsidRPr="009A7FAE" w14:paraId="6BD69101" w14:textId="77777777" w:rsidTr="009F7729">
        <w:trPr>
          <w:trHeight w:val="567"/>
          <w:jc w:val="center"/>
        </w:trPr>
        <w:tc>
          <w:tcPr>
            <w:tcW w:w="1498" w:type="dxa"/>
            <w:vMerge/>
            <w:tcBorders>
              <w:left w:val="single" w:sz="4" w:space="0" w:color="000000"/>
              <w:bottom w:val="single" w:sz="4" w:space="0" w:color="000000"/>
              <w:right w:val="single" w:sz="4" w:space="0" w:color="000000"/>
            </w:tcBorders>
            <w:vAlign w:val="center"/>
          </w:tcPr>
          <w:p w14:paraId="511A6AC0" w14:textId="77777777"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D7E1DB0" w14:textId="2185BCCA"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可持续影响指标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6A45F640" w14:textId="7DC92507"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持续效益</w:t>
            </w:r>
          </w:p>
        </w:tc>
        <w:tc>
          <w:tcPr>
            <w:tcW w:w="3451" w:type="dxa"/>
            <w:tcBorders>
              <w:top w:val="single" w:sz="4" w:space="0" w:color="000000"/>
              <w:left w:val="single" w:sz="4" w:space="0" w:color="000000"/>
              <w:bottom w:val="single" w:sz="4" w:space="0" w:color="000000"/>
              <w:right w:val="single" w:sz="4" w:space="0" w:color="000000"/>
            </w:tcBorders>
            <w:vAlign w:val="center"/>
          </w:tcPr>
          <w:p w14:paraId="1904E51F" w14:textId="1683BAB4"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持续保障农产品质量安全</w:t>
            </w:r>
          </w:p>
        </w:tc>
      </w:tr>
      <w:tr w:rsidR="009F7729" w:rsidRPr="009A7FAE" w14:paraId="0EFE169A" w14:textId="77777777" w:rsidTr="009F7729">
        <w:trPr>
          <w:trHeight w:val="567"/>
          <w:jc w:val="center"/>
        </w:trPr>
        <w:tc>
          <w:tcPr>
            <w:tcW w:w="1498" w:type="dxa"/>
            <w:tcBorders>
              <w:top w:val="single" w:sz="4" w:space="0" w:color="000000"/>
              <w:left w:val="single" w:sz="4" w:space="0" w:color="000000"/>
              <w:bottom w:val="single" w:sz="4" w:space="0" w:color="000000"/>
              <w:right w:val="single" w:sz="4" w:space="0" w:color="000000"/>
            </w:tcBorders>
            <w:vAlign w:val="center"/>
          </w:tcPr>
          <w:p w14:paraId="164CD8D9" w14:textId="423636F1" w:rsidR="000664FA" w:rsidRPr="009A7FAE" w:rsidRDefault="000664FA" w:rsidP="008427FD">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满意度指标</w:t>
            </w:r>
          </w:p>
        </w:tc>
        <w:tc>
          <w:tcPr>
            <w:tcW w:w="1985" w:type="dxa"/>
            <w:tcBorders>
              <w:top w:val="single" w:sz="4" w:space="0" w:color="000000"/>
              <w:left w:val="single" w:sz="4" w:space="0" w:color="000000"/>
              <w:bottom w:val="single" w:sz="4" w:space="0" w:color="000000"/>
              <w:right w:val="single" w:sz="4" w:space="0" w:color="000000"/>
            </w:tcBorders>
            <w:vAlign w:val="center"/>
          </w:tcPr>
          <w:p w14:paraId="057EBCF4" w14:textId="77777777"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服务对象</w:t>
            </w:r>
          </w:p>
          <w:p w14:paraId="1D27BCAC" w14:textId="6A23815A" w:rsidR="000664FA" w:rsidRPr="009A7FAE" w:rsidRDefault="000664FA" w:rsidP="003734E8">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满意度指标</w:t>
            </w:r>
          </w:p>
        </w:tc>
        <w:tc>
          <w:tcPr>
            <w:tcW w:w="2126" w:type="dxa"/>
            <w:tcBorders>
              <w:top w:val="single" w:sz="4" w:space="0" w:color="000000"/>
              <w:left w:val="single" w:sz="4" w:space="0" w:color="000000"/>
              <w:bottom w:val="single" w:sz="4" w:space="0" w:color="000000"/>
              <w:right w:val="single" w:sz="4" w:space="0" w:color="000000"/>
            </w:tcBorders>
            <w:vAlign w:val="center"/>
          </w:tcPr>
          <w:p w14:paraId="187DE309" w14:textId="289E8923" w:rsidR="000664FA" w:rsidRPr="009A7FAE" w:rsidRDefault="000664FA" w:rsidP="00CD476C">
            <w:pPr>
              <w:widowControl/>
              <w:adjustRightInd w:val="0"/>
              <w:snapToGrid w:val="0"/>
              <w:spacing w:line="240" w:lineRule="auto"/>
              <w:ind w:firstLineChars="0" w:firstLine="0"/>
              <w:jc w:val="center"/>
              <w:textAlignment w:val="center"/>
              <w:rPr>
                <w:kern w:val="0"/>
                <w:sz w:val="24"/>
                <w:lang w:bidi="ar"/>
              </w:rPr>
            </w:pPr>
            <w:r w:rsidRPr="009A7FAE">
              <w:rPr>
                <w:rFonts w:hint="eastAsia"/>
                <w:kern w:val="0"/>
                <w:sz w:val="24"/>
                <w:lang w:bidi="ar"/>
              </w:rPr>
              <w:t>满意度</w:t>
            </w:r>
          </w:p>
        </w:tc>
        <w:tc>
          <w:tcPr>
            <w:tcW w:w="3451" w:type="dxa"/>
            <w:tcBorders>
              <w:top w:val="single" w:sz="4" w:space="0" w:color="000000"/>
              <w:left w:val="single" w:sz="4" w:space="0" w:color="000000"/>
              <w:bottom w:val="single" w:sz="4" w:space="0" w:color="000000"/>
              <w:right w:val="single" w:sz="4" w:space="0" w:color="000000"/>
            </w:tcBorders>
            <w:vAlign w:val="center"/>
          </w:tcPr>
          <w:p w14:paraId="307B8DDD" w14:textId="569E4695" w:rsidR="000664FA" w:rsidRPr="009A7FAE" w:rsidRDefault="000664FA" w:rsidP="000664FA">
            <w:pPr>
              <w:widowControl/>
              <w:adjustRightInd w:val="0"/>
              <w:snapToGrid w:val="0"/>
              <w:spacing w:line="240" w:lineRule="auto"/>
              <w:ind w:firstLineChars="0" w:firstLine="0"/>
              <w:jc w:val="center"/>
              <w:textAlignment w:val="center"/>
              <w:rPr>
                <w:kern w:val="0"/>
                <w:sz w:val="24"/>
                <w:lang w:bidi="ar"/>
              </w:rPr>
            </w:pPr>
            <w:r w:rsidRPr="009A7FAE">
              <w:rPr>
                <w:kern w:val="0"/>
                <w:sz w:val="24"/>
                <w:lang w:bidi="ar"/>
              </w:rPr>
              <w:t>100%</w:t>
            </w:r>
          </w:p>
        </w:tc>
      </w:tr>
    </w:tbl>
    <w:p w14:paraId="03BA35F5" w14:textId="77777777" w:rsidR="008822BB" w:rsidRPr="009A7FAE" w:rsidRDefault="008822BB" w:rsidP="00C06EAE">
      <w:pPr>
        <w:ind w:firstLine="632"/>
      </w:pPr>
    </w:p>
    <w:p w14:paraId="72FAF246" w14:textId="7AD58271" w:rsidR="00435078" w:rsidRPr="009A7FAE" w:rsidRDefault="006541FA" w:rsidP="00536625">
      <w:pPr>
        <w:ind w:firstLine="632"/>
      </w:pPr>
      <w:r w:rsidRPr="009A7FAE">
        <w:rPr>
          <w:rFonts w:hint="eastAsia"/>
        </w:rPr>
        <w:t>区农业农村局在</w:t>
      </w:r>
      <w:r w:rsidR="00DA2980" w:rsidRPr="009A7FAE">
        <w:rPr>
          <w:rFonts w:hint="eastAsia"/>
        </w:rPr>
        <w:t>项目绩效自评阶段填报《项目支出绩效自评表》与</w:t>
      </w:r>
      <w:r w:rsidRPr="009A7FAE">
        <w:rPr>
          <w:rFonts w:hint="eastAsia"/>
        </w:rPr>
        <w:t>年初预算申报阶段设置的绩效指标不一致，</w:t>
      </w:r>
      <w:r w:rsidR="00DA2980" w:rsidRPr="009A7FAE">
        <w:rPr>
          <w:rFonts w:hint="eastAsia"/>
        </w:rPr>
        <w:t>年初设置</w:t>
      </w:r>
      <w:r w:rsidR="00DA2980" w:rsidRPr="009A7FAE">
        <w:rPr>
          <w:rFonts w:hint="eastAsia"/>
        </w:rPr>
        <w:t>1</w:t>
      </w:r>
      <w:r w:rsidR="00DA2980" w:rsidRPr="009A7FAE">
        <w:rPr>
          <w:rFonts w:hint="eastAsia"/>
        </w:rPr>
        <w:t>个绩效指标，绩效自评阶段</w:t>
      </w:r>
      <w:r w:rsidR="00435078" w:rsidRPr="009A7FAE">
        <w:rPr>
          <w:rFonts w:hint="eastAsia"/>
        </w:rPr>
        <w:t>增设</w:t>
      </w:r>
      <w:r w:rsidR="00112BF8" w:rsidRPr="009A7FAE">
        <w:rPr>
          <w:rFonts w:hint="eastAsia"/>
        </w:rPr>
        <w:t>7</w:t>
      </w:r>
      <w:r w:rsidR="00435078" w:rsidRPr="009A7FAE">
        <w:rPr>
          <w:rFonts w:hint="eastAsia"/>
        </w:rPr>
        <w:t>个指标，</w:t>
      </w:r>
      <w:r w:rsidR="009A324B" w:rsidRPr="009A7FAE">
        <w:rPr>
          <w:rFonts w:hint="eastAsia"/>
        </w:rPr>
        <w:t>自评阶段</w:t>
      </w:r>
      <w:r w:rsidR="00435078" w:rsidRPr="009A7FAE">
        <w:rPr>
          <w:rFonts w:hint="eastAsia"/>
        </w:rPr>
        <w:t>未针对年初设置绩效指标进行自评</w:t>
      </w:r>
      <w:r w:rsidR="009A324B" w:rsidRPr="009A7FAE">
        <w:rPr>
          <w:rFonts w:hint="eastAsia"/>
        </w:rPr>
        <w:t>。</w:t>
      </w:r>
      <w:r w:rsidR="008B2482" w:rsidRPr="009A7FAE">
        <w:rPr>
          <w:rFonts w:hint="eastAsia"/>
        </w:rPr>
        <w:t>绩效指标规范性与合理性方面，</w:t>
      </w:r>
      <w:r w:rsidR="00112BF8" w:rsidRPr="009A7FAE">
        <w:rPr>
          <w:rFonts w:hint="eastAsia"/>
        </w:rPr>
        <w:t>年初预算申报阶段设置绩效指标不够全面合理，</w:t>
      </w:r>
      <w:r w:rsidR="008B2482" w:rsidRPr="009A7FAE">
        <w:rPr>
          <w:rFonts w:hint="eastAsia"/>
        </w:rPr>
        <w:t>项目绩效自评阶段设置绩效指标较全面，基本能覆盖产出</w:t>
      </w:r>
      <w:r w:rsidR="00456320" w:rsidRPr="009A7FAE">
        <w:rPr>
          <w:rFonts w:hint="eastAsia"/>
        </w:rPr>
        <w:t>数量、质量、时效</w:t>
      </w:r>
      <w:r w:rsidR="008B2482" w:rsidRPr="009A7FAE">
        <w:rPr>
          <w:rFonts w:hint="eastAsia"/>
        </w:rPr>
        <w:t>与效益</w:t>
      </w:r>
      <w:r w:rsidR="00456320" w:rsidRPr="009A7FAE">
        <w:rPr>
          <w:rFonts w:hint="eastAsia"/>
        </w:rPr>
        <w:t>、满意度</w:t>
      </w:r>
      <w:r w:rsidR="008B2482" w:rsidRPr="009A7FAE">
        <w:rPr>
          <w:rFonts w:hint="eastAsia"/>
        </w:rPr>
        <w:t>多个维度</w:t>
      </w:r>
      <w:r w:rsidR="00456320" w:rsidRPr="009A7FAE">
        <w:rPr>
          <w:rFonts w:hint="eastAsia"/>
        </w:rPr>
        <w:t>考核，但绩效指标设置规范性不足，</w:t>
      </w:r>
      <w:r w:rsidR="006313EF" w:rsidRPr="009A7FAE">
        <w:rPr>
          <w:rFonts w:hint="eastAsia"/>
        </w:rPr>
        <w:t>个别指标</w:t>
      </w:r>
      <w:r w:rsidR="001E43E9" w:rsidRPr="009A7FAE">
        <w:rPr>
          <w:rFonts w:hint="eastAsia"/>
        </w:rPr>
        <w:t>预期目标值设置不够合理</w:t>
      </w:r>
      <w:r w:rsidR="006313EF" w:rsidRPr="009A7FAE">
        <w:rPr>
          <w:rFonts w:hint="eastAsia"/>
        </w:rPr>
        <w:t>。</w:t>
      </w:r>
      <w:r w:rsidR="00EB2D81" w:rsidRPr="009A7FAE">
        <w:rPr>
          <w:rFonts w:hint="eastAsia"/>
          <w:b/>
        </w:rPr>
        <w:t>一是</w:t>
      </w:r>
      <w:r w:rsidR="006453A4" w:rsidRPr="009A7FAE">
        <w:rPr>
          <w:rFonts w:hint="eastAsia"/>
        </w:rPr>
        <w:t>个性化指标设置与共性指标</w:t>
      </w:r>
      <w:r w:rsidR="009E2A70" w:rsidRPr="009A7FAE">
        <w:rPr>
          <w:rFonts w:hint="eastAsia"/>
        </w:rPr>
        <w:t>存在重复考核，年初预算申报阶段设置质量指标</w:t>
      </w:r>
      <w:r w:rsidR="009E2A70" w:rsidRPr="009A7FAE">
        <w:rPr>
          <w:rFonts w:ascii="仿宋_GB2312" w:hint="eastAsia"/>
        </w:rPr>
        <w:t>“</w:t>
      </w:r>
      <w:r w:rsidR="009E2A70" w:rsidRPr="009A7FAE">
        <w:rPr>
          <w:rFonts w:hint="eastAsia"/>
        </w:rPr>
        <w:t>完成情况</w:t>
      </w:r>
      <w:r w:rsidR="009E2A70" w:rsidRPr="009A7FAE">
        <w:rPr>
          <w:rFonts w:ascii="仿宋_GB2312" w:hint="eastAsia"/>
        </w:rPr>
        <w:t>”</w:t>
      </w:r>
      <w:r w:rsidR="009E2A70" w:rsidRPr="009A7FAE">
        <w:rPr>
          <w:rFonts w:hint="eastAsia"/>
        </w:rPr>
        <w:t>，</w:t>
      </w:r>
      <w:r w:rsidR="00C43654" w:rsidRPr="009A7FAE">
        <w:rPr>
          <w:rFonts w:hint="eastAsia"/>
        </w:rPr>
        <w:t>实施周期指标值与年度</w:t>
      </w:r>
      <w:r w:rsidR="009E2A70" w:rsidRPr="009A7FAE">
        <w:rPr>
          <w:rFonts w:hint="eastAsia"/>
        </w:rPr>
        <w:t>预期目标值设置为</w:t>
      </w:r>
      <w:r w:rsidR="009E2A70" w:rsidRPr="009A7FAE">
        <w:rPr>
          <w:rFonts w:ascii="仿宋_GB2312" w:hint="eastAsia"/>
        </w:rPr>
        <w:t>“</w:t>
      </w:r>
      <w:r w:rsidR="00C43654" w:rsidRPr="009A7FAE">
        <w:rPr>
          <w:rFonts w:hint="eastAsia"/>
        </w:rPr>
        <w:t>粤港澳大湾区</w:t>
      </w:r>
      <w:r w:rsidR="00C43654" w:rsidRPr="009A7FAE">
        <w:rPr>
          <w:rFonts w:ascii="仿宋_GB2312" w:hint="eastAsia"/>
        </w:rPr>
        <w:t>“</w:t>
      </w:r>
      <w:r w:rsidR="00C43654" w:rsidRPr="009A7FAE">
        <w:rPr>
          <w:rFonts w:hint="eastAsia"/>
        </w:rPr>
        <w:t>菜篮子</w:t>
      </w:r>
      <w:r w:rsidR="00C43654" w:rsidRPr="009A7FAE">
        <w:rPr>
          <w:rFonts w:ascii="仿宋_GB2312" w:hint="eastAsia"/>
        </w:rPr>
        <w:t>”</w:t>
      </w:r>
      <w:r w:rsidR="00C43654" w:rsidRPr="009A7FAE">
        <w:rPr>
          <w:rFonts w:hint="eastAsia"/>
        </w:rPr>
        <w:t>通关（增城）便利区海关监管平台实验室项目运营扶持财政补助资金支付</w:t>
      </w:r>
      <w:r w:rsidR="00C43654" w:rsidRPr="009A7FAE">
        <w:rPr>
          <w:rFonts w:hint="eastAsia"/>
        </w:rPr>
        <w:lastRenderedPageBreak/>
        <w:t>率</w:t>
      </w:r>
      <w:r w:rsidR="00C43654" w:rsidRPr="009A7FAE">
        <w:rPr>
          <w:rFonts w:hint="eastAsia"/>
        </w:rPr>
        <w:t>100%</w:t>
      </w:r>
      <w:r w:rsidR="00C43654" w:rsidRPr="009A7FAE">
        <w:rPr>
          <w:rFonts w:ascii="仿宋_GB2312" w:hint="eastAsia"/>
        </w:rPr>
        <w:t>”</w:t>
      </w:r>
      <w:r w:rsidR="00C43654" w:rsidRPr="009A7FAE">
        <w:rPr>
          <w:rFonts w:hint="eastAsia"/>
        </w:rPr>
        <w:t>，</w:t>
      </w:r>
      <w:r w:rsidR="000B6A1A" w:rsidRPr="009A7FAE">
        <w:rPr>
          <w:rFonts w:hint="eastAsia"/>
        </w:rPr>
        <w:t>本项指标考核内容与共性指标预算执行率存在重复考核；</w:t>
      </w:r>
      <w:r w:rsidR="00530813" w:rsidRPr="009A7FAE">
        <w:rPr>
          <w:rFonts w:hint="eastAsia"/>
          <w:b/>
        </w:rPr>
        <w:t>二是</w:t>
      </w:r>
      <w:r w:rsidR="00530813" w:rsidRPr="009A7FAE">
        <w:rPr>
          <w:rFonts w:hint="eastAsia"/>
        </w:rPr>
        <w:t>个别绩效指标预期目标值设置不够合理，如设置</w:t>
      </w:r>
      <w:r w:rsidR="00530813" w:rsidRPr="009A7FAE">
        <w:rPr>
          <w:rFonts w:ascii="仿宋_GB2312" w:hint="eastAsia"/>
        </w:rPr>
        <w:t>“</w:t>
      </w:r>
      <w:r w:rsidR="00530813" w:rsidRPr="009A7FAE">
        <w:rPr>
          <w:rFonts w:hint="eastAsia"/>
        </w:rPr>
        <w:t>样品合格率</w:t>
      </w:r>
      <w:r w:rsidR="00530813" w:rsidRPr="009A7FAE">
        <w:rPr>
          <w:rFonts w:ascii="仿宋_GB2312" w:hint="eastAsia"/>
        </w:rPr>
        <w:t>”</w:t>
      </w:r>
      <w:r w:rsidR="00530813" w:rsidRPr="009A7FAE">
        <w:rPr>
          <w:rFonts w:hint="eastAsia"/>
        </w:rPr>
        <w:t>指标，预期目标值设置为</w:t>
      </w:r>
      <w:r w:rsidR="00530813" w:rsidRPr="009A7FAE">
        <w:rPr>
          <w:rFonts w:ascii="仿宋_GB2312" w:hint="eastAsia"/>
        </w:rPr>
        <w:t>“</w:t>
      </w:r>
      <w:r w:rsidR="00530813" w:rsidRPr="009A7FAE">
        <w:rPr>
          <w:rFonts w:hint="eastAsia"/>
        </w:rPr>
        <w:t>95%</w:t>
      </w:r>
      <w:r w:rsidR="00530813" w:rsidRPr="009A7FAE">
        <w:rPr>
          <w:rFonts w:ascii="仿宋_GB2312" w:hint="eastAsia"/>
        </w:rPr>
        <w:t>”</w:t>
      </w:r>
      <w:r w:rsidR="00530813" w:rsidRPr="009A7FAE">
        <w:rPr>
          <w:rFonts w:hint="eastAsia"/>
        </w:rPr>
        <w:t>，</w:t>
      </w:r>
      <w:r w:rsidR="000160B1" w:rsidRPr="009A7FAE">
        <w:rPr>
          <w:rFonts w:hint="eastAsia"/>
        </w:rPr>
        <w:t>结合近年来农业部、省农业厅等部门公开的农产品检测合格率情况，合格率</w:t>
      </w:r>
      <w:r w:rsidR="00672752" w:rsidRPr="009A7FAE">
        <w:rPr>
          <w:rFonts w:hint="eastAsia"/>
        </w:rPr>
        <w:t>普遍</w:t>
      </w:r>
      <w:r w:rsidR="000160B1" w:rsidRPr="009A7FAE">
        <w:rPr>
          <w:rFonts w:hint="eastAsia"/>
        </w:rPr>
        <w:t>达到</w:t>
      </w:r>
      <w:r w:rsidR="000160B1" w:rsidRPr="009A7FAE">
        <w:rPr>
          <w:rFonts w:hint="eastAsia"/>
        </w:rPr>
        <w:t>97</w:t>
      </w:r>
      <w:r w:rsidR="00672752" w:rsidRPr="009A7FAE">
        <w:rPr>
          <w:rFonts w:hint="eastAsia"/>
        </w:rPr>
        <w:t>%</w:t>
      </w:r>
      <w:r w:rsidR="000160B1" w:rsidRPr="009A7FAE">
        <w:rPr>
          <w:rFonts w:hint="eastAsia"/>
        </w:rPr>
        <w:t>以上，</w:t>
      </w:r>
      <w:r w:rsidR="00226552" w:rsidRPr="009A7FAE">
        <w:rPr>
          <w:rFonts w:hint="eastAsia"/>
        </w:rPr>
        <w:t>增城区近三年农产品检测合格率均超</w:t>
      </w:r>
      <w:r w:rsidR="00226552" w:rsidRPr="009A7FAE">
        <w:rPr>
          <w:rFonts w:hint="eastAsia"/>
        </w:rPr>
        <w:t>98%</w:t>
      </w:r>
      <w:r w:rsidR="00226552" w:rsidRPr="009A7FAE">
        <w:rPr>
          <w:rFonts w:hint="eastAsia"/>
        </w:rPr>
        <w:t>，本项指标预期目标值</w:t>
      </w:r>
      <w:r w:rsidR="001C09F8" w:rsidRPr="009A7FAE">
        <w:rPr>
          <w:rFonts w:hint="eastAsia"/>
        </w:rPr>
        <w:t>应充分考虑实际情况进行设置，提高绩效指标的约束力度</w:t>
      </w:r>
      <w:r w:rsidR="00EC2ACF" w:rsidRPr="009A7FAE">
        <w:rPr>
          <w:rFonts w:hint="eastAsia"/>
        </w:rPr>
        <w:t>；服务对象满意度指标预期目标值设置为</w:t>
      </w:r>
      <w:r w:rsidR="00EC2ACF" w:rsidRPr="009A7FAE">
        <w:rPr>
          <w:rFonts w:ascii="仿宋_GB2312" w:hint="eastAsia"/>
        </w:rPr>
        <w:t>“</w:t>
      </w:r>
      <w:r w:rsidR="00EC2ACF" w:rsidRPr="009A7FAE">
        <w:rPr>
          <w:rFonts w:hint="eastAsia"/>
        </w:rPr>
        <w:t>100%</w:t>
      </w:r>
      <w:r w:rsidR="00EC2ACF" w:rsidRPr="009A7FAE">
        <w:rPr>
          <w:rFonts w:ascii="仿宋_GB2312" w:hint="eastAsia"/>
        </w:rPr>
        <w:t>”</w:t>
      </w:r>
      <w:r w:rsidR="00EC2ACF" w:rsidRPr="009A7FAE">
        <w:rPr>
          <w:rFonts w:hint="eastAsia"/>
        </w:rPr>
        <w:t>，结合一般服务对象满意度调查情况，满意度指标设置为</w:t>
      </w:r>
      <w:r w:rsidR="00EC2ACF" w:rsidRPr="009A7FAE">
        <w:rPr>
          <w:rFonts w:hint="eastAsia"/>
        </w:rPr>
        <w:t>100%</w:t>
      </w:r>
      <w:r w:rsidR="00EC2ACF" w:rsidRPr="009A7FAE">
        <w:rPr>
          <w:rFonts w:hint="eastAsia"/>
        </w:rPr>
        <w:t>不够合理，满意度问卷回收数据有效性较难得到保障。</w:t>
      </w:r>
      <w:r w:rsidR="006313EF" w:rsidRPr="009A7FAE">
        <w:rPr>
          <w:rFonts w:hint="eastAsia"/>
          <w:b/>
        </w:rPr>
        <w:t>三是</w:t>
      </w:r>
      <w:r w:rsidR="001E43E9" w:rsidRPr="009A7FAE">
        <w:rPr>
          <w:rFonts w:hint="eastAsia"/>
        </w:rPr>
        <w:t>效益指标设置</w:t>
      </w:r>
      <w:r w:rsidR="002C4032" w:rsidRPr="009A7FAE">
        <w:rPr>
          <w:rFonts w:hint="eastAsia"/>
        </w:rPr>
        <w:t>较为宽泛，</w:t>
      </w:r>
      <w:r w:rsidR="001E43E9" w:rsidRPr="009A7FAE">
        <w:rPr>
          <w:rFonts w:hint="eastAsia"/>
        </w:rPr>
        <w:t>对于项目实施</w:t>
      </w:r>
      <w:r w:rsidR="002C4032" w:rsidRPr="009A7FAE">
        <w:rPr>
          <w:rFonts w:hint="eastAsia"/>
        </w:rPr>
        <w:t>后对增城区农产品</w:t>
      </w:r>
      <w:r w:rsidR="004845FE" w:rsidRPr="009A7FAE">
        <w:rPr>
          <w:rFonts w:hint="eastAsia"/>
        </w:rPr>
        <w:t>检测与</w:t>
      </w:r>
      <w:r w:rsidR="002C4032" w:rsidRPr="009A7FAE">
        <w:rPr>
          <w:rFonts w:hint="eastAsia"/>
        </w:rPr>
        <w:t>出口方面效益未设置绩效指标予以反映，如项目实施前后</w:t>
      </w:r>
      <w:r w:rsidR="004845FE" w:rsidRPr="009A7FAE">
        <w:rPr>
          <w:rFonts w:hint="eastAsia"/>
        </w:rPr>
        <w:t>检测农产品数量增长情况、农产品出口数量增长情况等。</w:t>
      </w:r>
    </w:p>
    <w:p w14:paraId="2A2DE4E8" w14:textId="77777777" w:rsidR="00C06EAE" w:rsidRPr="009A7FAE" w:rsidRDefault="00C06EAE" w:rsidP="00C06EAE">
      <w:pPr>
        <w:pStyle w:val="2"/>
        <w:ind w:firstLine="632"/>
      </w:pPr>
      <w:bookmarkStart w:id="7" w:name="_Toc172537070"/>
      <w:r w:rsidRPr="009A7FAE">
        <w:rPr>
          <w:rFonts w:hint="eastAsia"/>
        </w:rPr>
        <w:t>（二）绩效目标完成情况。</w:t>
      </w:r>
      <w:bookmarkEnd w:id="7"/>
    </w:p>
    <w:p w14:paraId="3DB35EF0" w14:textId="77777777" w:rsidR="00C06EAE" w:rsidRPr="009A7FAE" w:rsidRDefault="00C06EAE" w:rsidP="00C06EAE">
      <w:pPr>
        <w:pStyle w:val="3"/>
        <w:ind w:firstLine="632"/>
      </w:pPr>
      <w:r w:rsidRPr="009A7FAE">
        <w:rPr>
          <w:rFonts w:hint="eastAsia"/>
        </w:rPr>
        <w:t>1.</w:t>
      </w:r>
      <w:r w:rsidRPr="009A7FAE">
        <w:rPr>
          <w:rFonts w:hint="eastAsia"/>
        </w:rPr>
        <w:t>绩效目标完成情况。</w:t>
      </w:r>
    </w:p>
    <w:p w14:paraId="38B1ED71" w14:textId="63A6173C" w:rsidR="00B12350" w:rsidRPr="009A7FAE" w:rsidRDefault="005D5C85" w:rsidP="00506FC5">
      <w:pPr>
        <w:ind w:firstLine="632"/>
      </w:pPr>
      <w:r w:rsidRPr="009A7FAE">
        <w:rPr>
          <w:rFonts w:hint="eastAsia"/>
        </w:rPr>
        <w:t>区农业农村局贯彻落实</w:t>
      </w:r>
      <w:r w:rsidR="00B12350" w:rsidRPr="009A7FAE">
        <w:rPr>
          <w:rFonts w:hint="eastAsia"/>
        </w:rPr>
        <w:t>《广州市人民政府办公厅关于印发粤港澳大湾区</w:t>
      </w:r>
      <w:r w:rsidR="00B12350" w:rsidRPr="009A7FAE">
        <w:rPr>
          <w:rFonts w:ascii="仿宋_GB2312" w:hint="eastAsia"/>
        </w:rPr>
        <w:t>“</w:t>
      </w:r>
      <w:r w:rsidR="00B12350" w:rsidRPr="009A7FAE">
        <w:rPr>
          <w:rFonts w:hint="eastAsia"/>
        </w:rPr>
        <w:t>菜篮子</w:t>
      </w:r>
      <w:r w:rsidR="00B12350" w:rsidRPr="009A7FAE">
        <w:rPr>
          <w:rFonts w:ascii="仿宋_GB2312" w:hint="eastAsia"/>
        </w:rPr>
        <w:t>”</w:t>
      </w:r>
      <w:r w:rsidR="00B12350" w:rsidRPr="009A7FAE">
        <w:rPr>
          <w:rFonts w:hint="eastAsia"/>
        </w:rPr>
        <w:t>建设实施方案的通知》（穗府办函〔</w:t>
      </w:r>
      <w:r w:rsidR="00B12350" w:rsidRPr="009A7FAE">
        <w:rPr>
          <w:rFonts w:hint="eastAsia"/>
        </w:rPr>
        <w:t>2019</w:t>
      </w:r>
      <w:r w:rsidR="00B12350" w:rsidRPr="009A7FAE">
        <w:rPr>
          <w:rFonts w:hint="eastAsia"/>
        </w:rPr>
        <w:t>〕</w:t>
      </w:r>
      <w:r w:rsidR="00B12350" w:rsidRPr="009A7FAE">
        <w:rPr>
          <w:rFonts w:hint="eastAsia"/>
        </w:rPr>
        <w:t>60</w:t>
      </w:r>
      <w:r w:rsidR="00B12350" w:rsidRPr="009A7FAE">
        <w:rPr>
          <w:rFonts w:hint="eastAsia"/>
        </w:rPr>
        <w:t>号）</w:t>
      </w:r>
      <w:r w:rsidRPr="009A7FAE">
        <w:rPr>
          <w:rFonts w:hint="eastAsia"/>
        </w:rPr>
        <w:t>、《粤港澳大湾区</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工作办公室关于同意建设粤港澳大湾区</w:t>
      </w:r>
      <w:r w:rsidRPr="009A7FAE">
        <w:rPr>
          <w:rFonts w:ascii="仿宋_GB2312" w:hint="eastAsia"/>
        </w:rPr>
        <w:t>“</w:t>
      </w:r>
      <w:r w:rsidRPr="009A7FAE">
        <w:rPr>
          <w:rFonts w:hint="eastAsia"/>
        </w:rPr>
        <w:t>菜篮子’通关（增城）便利区的函》（大湾区菜办〔</w:t>
      </w:r>
      <w:r w:rsidRPr="009A7FAE">
        <w:rPr>
          <w:rFonts w:hint="eastAsia"/>
        </w:rPr>
        <w:t>2020</w:t>
      </w:r>
      <w:r w:rsidRPr="009A7FAE">
        <w:rPr>
          <w:rFonts w:hint="eastAsia"/>
        </w:rPr>
        <w:t>〕</w:t>
      </w:r>
      <w:r w:rsidRPr="009A7FAE">
        <w:rPr>
          <w:rFonts w:hint="eastAsia"/>
        </w:rPr>
        <w:t>7</w:t>
      </w:r>
      <w:r w:rsidRPr="009A7FAE">
        <w:rPr>
          <w:rFonts w:hint="eastAsia"/>
        </w:rPr>
        <w:t>号）有关要求，</w:t>
      </w:r>
      <w:r w:rsidR="00B12350" w:rsidRPr="009A7FAE">
        <w:rPr>
          <w:rFonts w:hint="eastAsia"/>
        </w:rPr>
        <w:t>推进粤港澳大湾区</w:t>
      </w:r>
      <w:r w:rsidR="00B12350" w:rsidRPr="009A7FAE">
        <w:rPr>
          <w:rFonts w:ascii="仿宋_GB2312" w:hint="eastAsia"/>
        </w:rPr>
        <w:t>“</w:t>
      </w:r>
      <w:r w:rsidR="00B12350" w:rsidRPr="009A7FAE">
        <w:rPr>
          <w:rFonts w:hint="eastAsia"/>
        </w:rPr>
        <w:t>菜篮子</w:t>
      </w:r>
      <w:r w:rsidR="00B12350" w:rsidRPr="009A7FAE">
        <w:rPr>
          <w:rFonts w:ascii="仿宋_GB2312" w:hint="eastAsia"/>
        </w:rPr>
        <w:t>”</w:t>
      </w:r>
      <w:r w:rsidR="00B12350" w:rsidRPr="009A7FAE">
        <w:rPr>
          <w:rFonts w:hint="eastAsia"/>
        </w:rPr>
        <w:t>通关（增城）便利区建设</w:t>
      </w:r>
      <w:r w:rsidR="002F7C8C" w:rsidRPr="009A7FAE">
        <w:rPr>
          <w:rFonts w:hint="eastAsia"/>
        </w:rPr>
        <w:t>工作</w:t>
      </w:r>
      <w:r w:rsidRPr="009A7FAE">
        <w:rPr>
          <w:rFonts w:hint="eastAsia"/>
        </w:rPr>
        <w:t>，</w:t>
      </w:r>
      <w:r w:rsidR="002F7C8C" w:rsidRPr="009A7FAE">
        <w:rPr>
          <w:rFonts w:hint="eastAsia"/>
        </w:rPr>
        <w:t>通过支持黄埔海关技术中心在增城建设通关便利区，为增城农产品企业提供方便快捷准确优惠的本地化通关及检测服务，有助于节省企业在检测方面的时间和成本</w:t>
      </w:r>
      <w:r w:rsidR="00506FC5" w:rsidRPr="009A7FAE">
        <w:rPr>
          <w:rFonts w:hint="eastAsia"/>
        </w:rPr>
        <w:t>。</w:t>
      </w:r>
    </w:p>
    <w:p w14:paraId="4E1A77BB" w14:textId="41322057" w:rsidR="00C06EAE" w:rsidRPr="009A7FAE" w:rsidRDefault="008E7D85" w:rsidP="00C06EAE">
      <w:pPr>
        <w:ind w:firstLine="632"/>
      </w:pPr>
      <w:r w:rsidRPr="009A7FAE">
        <w:rPr>
          <w:rFonts w:hint="eastAsia"/>
        </w:rPr>
        <w:lastRenderedPageBreak/>
        <w:t>根据《</w:t>
      </w:r>
      <w:r w:rsidRPr="009A7FAE">
        <w:rPr>
          <w:rFonts w:hint="eastAsia"/>
        </w:rPr>
        <w:t>2023</w:t>
      </w:r>
      <w:r w:rsidRPr="009A7FAE">
        <w:rPr>
          <w:rFonts w:hint="eastAsia"/>
        </w:rPr>
        <w:t>年粤港澳大湾区</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通关（增城）便利区海关实验室抽样检测明细表》《</w:t>
      </w:r>
      <w:r w:rsidRPr="009A7FAE">
        <w:rPr>
          <w:rFonts w:hint="eastAsia"/>
        </w:rPr>
        <w:t>2023</w:t>
      </w:r>
      <w:r w:rsidRPr="009A7FAE">
        <w:rPr>
          <w:rFonts w:hint="eastAsia"/>
        </w:rPr>
        <w:t>年黄埔海关技术中心增城检测基地农产品质量安全抽检工作情况汇报》等有关材料，</w:t>
      </w:r>
      <w:r w:rsidR="003B511B" w:rsidRPr="009A7FAE">
        <w:rPr>
          <w:rFonts w:hint="eastAsia"/>
        </w:rPr>
        <w:t>2023</w:t>
      </w:r>
      <w:r w:rsidR="003B511B" w:rsidRPr="009A7FAE">
        <w:rPr>
          <w:rFonts w:hint="eastAsia"/>
        </w:rPr>
        <w:t>年黄埔海关技术中心增城检测基地一共抽检产地农产品</w:t>
      </w:r>
      <w:r w:rsidR="003B511B" w:rsidRPr="009A7FAE">
        <w:rPr>
          <w:rFonts w:hint="eastAsia"/>
        </w:rPr>
        <w:t>1804</w:t>
      </w:r>
      <w:r w:rsidR="003B511B" w:rsidRPr="009A7FAE">
        <w:rPr>
          <w:rFonts w:hint="eastAsia"/>
        </w:rPr>
        <w:t>份、</w:t>
      </w:r>
      <w:r w:rsidR="003B511B" w:rsidRPr="009A7FAE">
        <w:rPr>
          <w:rFonts w:hint="eastAsia"/>
        </w:rPr>
        <w:t>45273</w:t>
      </w:r>
      <w:r w:rsidR="003B511B" w:rsidRPr="009A7FAE">
        <w:rPr>
          <w:rFonts w:hint="eastAsia"/>
        </w:rPr>
        <w:t>项次，不合格定量产品</w:t>
      </w:r>
      <w:r w:rsidR="003B511B" w:rsidRPr="009A7FAE">
        <w:rPr>
          <w:rFonts w:hint="eastAsia"/>
        </w:rPr>
        <w:t>29</w:t>
      </w:r>
      <w:r w:rsidR="003B511B" w:rsidRPr="009A7FAE">
        <w:rPr>
          <w:rFonts w:hint="eastAsia"/>
        </w:rPr>
        <w:t>份，合格率</w:t>
      </w:r>
      <w:r w:rsidR="003B511B" w:rsidRPr="009A7FAE">
        <w:rPr>
          <w:rFonts w:hint="eastAsia"/>
        </w:rPr>
        <w:t>98%</w:t>
      </w:r>
      <w:r w:rsidR="00506FC5" w:rsidRPr="009A7FAE">
        <w:rPr>
          <w:rFonts w:hint="eastAsia"/>
        </w:rPr>
        <w:t>，检测</w:t>
      </w:r>
      <w:r w:rsidR="00B27FF7" w:rsidRPr="009A7FAE">
        <w:rPr>
          <w:rFonts w:hint="eastAsia"/>
        </w:rPr>
        <w:t>工作</w:t>
      </w:r>
      <w:r w:rsidR="00506FC5" w:rsidRPr="009A7FAE">
        <w:rPr>
          <w:rFonts w:hint="eastAsia"/>
        </w:rPr>
        <w:t>覆盖重金属元素检测、</w:t>
      </w:r>
      <w:r w:rsidR="003C1363" w:rsidRPr="009A7FAE">
        <w:rPr>
          <w:rFonts w:hint="eastAsia"/>
        </w:rPr>
        <w:t>农药</w:t>
      </w:r>
      <w:r w:rsidR="00506FC5" w:rsidRPr="009A7FAE">
        <w:rPr>
          <w:rFonts w:hint="eastAsia"/>
        </w:rPr>
        <w:t>残留检测</w:t>
      </w:r>
      <w:r w:rsidR="003C1363" w:rsidRPr="009A7FAE">
        <w:rPr>
          <w:rFonts w:hint="eastAsia"/>
        </w:rPr>
        <w:t>、快速检测等多个领域</w:t>
      </w:r>
      <w:r w:rsidRPr="009A7FAE">
        <w:rPr>
          <w:rFonts w:hint="eastAsia"/>
        </w:rPr>
        <w:t>。</w:t>
      </w:r>
    </w:p>
    <w:p w14:paraId="254E020B" w14:textId="77777777" w:rsidR="00C06EAE" w:rsidRPr="009A7FAE" w:rsidRDefault="00C06EAE" w:rsidP="00C06EAE">
      <w:pPr>
        <w:pStyle w:val="3"/>
        <w:ind w:firstLine="632"/>
      </w:pPr>
      <w:r w:rsidRPr="009A7FAE">
        <w:rPr>
          <w:rFonts w:hint="eastAsia"/>
        </w:rPr>
        <w:t>2.</w:t>
      </w:r>
      <w:r w:rsidRPr="009A7FAE">
        <w:rPr>
          <w:rFonts w:hint="eastAsia"/>
        </w:rPr>
        <w:t>绩效指标完成情况。</w:t>
      </w:r>
    </w:p>
    <w:p w14:paraId="49785AD3" w14:textId="5DFF4A48" w:rsidR="001B3B31" w:rsidRPr="009A7FAE" w:rsidRDefault="001B3B31" w:rsidP="001B3B31">
      <w:pPr>
        <w:ind w:firstLine="632"/>
      </w:pPr>
      <w:r w:rsidRPr="009A7FAE">
        <w:rPr>
          <w:rFonts w:hint="eastAsia"/>
        </w:rPr>
        <w:t>（</w:t>
      </w:r>
      <w:r w:rsidRPr="009A7FAE">
        <w:rPr>
          <w:rFonts w:hint="eastAsia"/>
        </w:rPr>
        <w:t>1</w:t>
      </w:r>
      <w:r w:rsidRPr="009A7FAE">
        <w:rPr>
          <w:rFonts w:hint="eastAsia"/>
        </w:rPr>
        <w:t>）检测样品数。</w:t>
      </w:r>
    </w:p>
    <w:p w14:paraId="61543550" w14:textId="32103167" w:rsidR="002930C4" w:rsidRPr="009A7FAE" w:rsidRDefault="00E00251" w:rsidP="002930C4">
      <w:pPr>
        <w:ind w:firstLine="632"/>
      </w:pPr>
      <w:r w:rsidRPr="009A7FAE">
        <w:rPr>
          <w:rFonts w:hint="eastAsia"/>
        </w:rPr>
        <w:t>预期目标值为</w:t>
      </w:r>
      <w:r w:rsidRPr="009A7FAE">
        <w:rPr>
          <w:rFonts w:ascii="仿宋_GB2312" w:hint="eastAsia"/>
        </w:rPr>
        <w:t>“</w:t>
      </w:r>
      <w:r w:rsidRPr="009A7FAE">
        <w:rPr>
          <w:rFonts w:hint="eastAsia"/>
        </w:rPr>
        <w:t>每年不少于</w:t>
      </w:r>
      <w:r w:rsidRPr="009A7FAE">
        <w:rPr>
          <w:rFonts w:hint="eastAsia"/>
        </w:rPr>
        <w:t>1550</w:t>
      </w:r>
      <w:r w:rsidRPr="009A7FAE">
        <w:rPr>
          <w:rFonts w:hint="eastAsia"/>
        </w:rPr>
        <w:t>份</w:t>
      </w:r>
      <w:r w:rsidRPr="009A7FAE">
        <w:rPr>
          <w:rFonts w:ascii="仿宋_GB2312" w:hint="eastAsia"/>
        </w:rPr>
        <w:t>”</w:t>
      </w:r>
      <w:r w:rsidRPr="009A7FAE">
        <w:rPr>
          <w:rFonts w:hint="eastAsia"/>
        </w:rPr>
        <w:t>，</w:t>
      </w:r>
      <w:r w:rsidR="002930C4" w:rsidRPr="009A7FAE">
        <w:rPr>
          <w:rFonts w:hint="eastAsia"/>
        </w:rPr>
        <w:t>根据《</w:t>
      </w:r>
      <w:r w:rsidR="002930C4" w:rsidRPr="009A7FAE">
        <w:rPr>
          <w:rFonts w:hint="eastAsia"/>
        </w:rPr>
        <w:t>2023</w:t>
      </w:r>
      <w:r w:rsidR="002930C4" w:rsidRPr="009A7FAE">
        <w:rPr>
          <w:rFonts w:hint="eastAsia"/>
        </w:rPr>
        <w:t>年粤港澳大湾区</w:t>
      </w:r>
      <w:r w:rsidR="002930C4" w:rsidRPr="009A7FAE">
        <w:rPr>
          <w:rFonts w:ascii="仿宋_GB2312" w:hint="eastAsia"/>
        </w:rPr>
        <w:t>“</w:t>
      </w:r>
      <w:r w:rsidR="002930C4" w:rsidRPr="009A7FAE">
        <w:rPr>
          <w:rFonts w:hint="eastAsia"/>
        </w:rPr>
        <w:t>菜篮子</w:t>
      </w:r>
      <w:r w:rsidR="002930C4" w:rsidRPr="009A7FAE">
        <w:rPr>
          <w:rFonts w:ascii="仿宋_GB2312" w:hint="eastAsia"/>
        </w:rPr>
        <w:t>”</w:t>
      </w:r>
      <w:r w:rsidR="002930C4" w:rsidRPr="009A7FAE">
        <w:rPr>
          <w:rFonts w:hint="eastAsia"/>
        </w:rPr>
        <w:t>通关（增城）便利区海关实验室抽样检测明细表》《</w:t>
      </w:r>
      <w:r w:rsidR="002930C4" w:rsidRPr="009A7FAE">
        <w:rPr>
          <w:rFonts w:hint="eastAsia"/>
        </w:rPr>
        <w:t>2023</w:t>
      </w:r>
      <w:r w:rsidR="002930C4" w:rsidRPr="009A7FAE">
        <w:rPr>
          <w:rFonts w:hint="eastAsia"/>
        </w:rPr>
        <w:t>年黄埔海关技术中心增城检测基地农产品质量安全抽检工作情况汇报》等有关材料</w:t>
      </w:r>
      <w:r w:rsidR="008E7D85" w:rsidRPr="009A7FAE">
        <w:rPr>
          <w:rFonts w:hint="eastAsia"/>
        </w:rPr>
        <w:t>，</w:t>
      </w:r>
      <w:r w:rsidR="002930C4" w:rsidRPr="009A7FAE">
        <w:rPr>
          <w:rFonts w:hint="eastAsia"/>
        </w:rPr>
        <w:t>2023</w:t>
      </w:r>
      <w:r w:rsidR="002930C4" w:rsidRPr="009A7FAE">
        <w:rPr>
          <w:rFonts w:hint="eastAsia"/>
        </w:rPr>
        <w:t>年基地一共抽检产地农产品</w:t>
      </w:r>
      <w:r w:rsidR="002930C4" w:rsidRPr="009A7FAE">
        <w:rPr>
          <w:rFonts w:hint="eastAsia"/>
        </w:rPr>
        <w:t>1804</w:t>
      </w:r>
      <w:r w:rsidR="002930C4" w:rsidRPr="009A7FAE">
        <w:rPr>
          <w:rFonts w:hint="eastAsia"/>
        </w:rPr>
        <w:t>份、</w:t>
      </w:r>
      <w:r w:rsidR="002930C4" w:rsidRPr="009A7FAE">
        <w:rPr>
          <w:rFonts w:hint="eastAsia"/>
        </w:rPr>
        <w:t>45273</w:t>
      </w:r>
      <w:r w:rsidR="002930C4" w:rsidRPr="009A7FAE">
        <w:rPr>
          <w:rFonts w:hint="eastAsia"/>
        </w:rPr>
        <w:t>项次。</w:t>
      </w:r>
    </w:p>
    <w:p w14:paraId="29412C5E" w14:textId="25D19176" w:rsidR="001B3B31" w:rsidRPr="009A7FAE" w:rsidRDefault="001B3B31" w:rsidP="001B3B31">
      <w:pPr>
        <w:ind w:firstLine="632"/>
      </w:pPr>
      <w:r w:rsidRPr="009A7FAE">
        <w:rPr>
          <w:rFonts w:hint="eastAsia"/>
        </w:rPr>
        <w:t>（</w:t>
      </w:r>
      <w:r w:rsidRPr="009A7FAE">
        <w:rPr>
          <w:rFonts w:hint="eastAsia"/>
        </w:rPr>
        <w:t>2</w:t>
      </w:r>
      <w:r w:rsidRPr="009A7FAE">
        <w:rPr>
          <w:rFonts w:hint="eastAsia"/>
        </w:rPr>
        <w:t>）样品合格率。</w:t>
      </w:r>
    </w:p>
    <w:p w14:paraId="73C62585" w14:textId="2480C415" w:rsidR="001B3B31" w:rsidRPr="009A7FAE" w:rsidRDefault="00E00251" w:rsidP="001B3B31">
      <w:pPr>
        <w:ind w:firstLine="632"/>
      </w:pPr>
      <w:r w:rsidRPr="009A7FAE">
        <w:rPr>
          <w:rFonts w:hint="eastAsia"/>
        </w:rPr>
        <w:t>预期目标值为</w:t>
      </w:r>
      <w:r w:rsidRPr="009A7FAE">
        <w:rPr>
          <w:rFonts w:ascii="仿宋_GB2312" w:hint="eastAsia"/>
        </w:rPr>
        <w:t>“</w:t>
      </w:r>
      <w:r w:rsidR="002F06E1" w:rsidRPr="009A7FAE">
        <w:rPr>
          <w:rFonts w:hint="eastAsia"/>
        </w:rPr>
        <w:t>95%</w:t>
      </w:r>
      <w:r w:rsidR="002F06E1" w:rsidRPr="009A7FAE">
        <w:rPr>
          <w:rFonts w:hint="eastAsia"/>
        </w:rPr>
        <w:t>以上</w:t>
      </w:r>
      <w:r w:rsidRPr="009A7FAE">
        <w:rPr>
          <w:rFonts w:ascii="仿宋_GB2312" w:hint="eastAsia"/>
        </w:rPr>
        <w:t>”</w:t>
      </w:r>
      <w:r w:rsidR="002F06E1" w:rsidRPr="009A7FAE">
        <w:rPr>
          <w:rFonts w:hint="eastAsia"/>
        </w:rPr>
        <w:t>，</w:t>
      </w:r>
      <w:r w:rsidR="002930C4" w:rsidRPr="009A7FAE">
        <w:rPr>
          <w:rFonts w:hint="eastAsia"/>
        </w:rPr>
        <w:t>2023</w:t>
      </w:r>
      <w:r w:rsidR="002930C4" w:rsidRPr="009A7FAE">
        <w:rPr>
          <w:rFonts w:hint="eastAsia"/>
        </w:rPr>
        <w:t>年基地一共抽检产地农产品</w:t>
      </w:r>
      <w:r w:rsidR="002930C4" w:rsidRPr="009A7FAE">
        <w:rPr>
          <w:rFonts w:hint="eastAsia"/>
        </w:rPr>
        <w:t>1804</w:t>
      </w:r>
      <w:r w:rsidR="002930C4" w:rsidRPr="009A7FAE">
        <w:rPr>
          <w:rFonts w:hint="eastAsia"/>
        </w:rPr>
        <w:t>份、</w:t>
      </w:r>
      <w:r w:rsidR="002930C4" w:rsidRPr="009A7FAE">
        <w:rPr>
          <w:rFonts w:hint="eastAsia"/>
        </w:rPr>
        <w:t>45273</w:t>
      </w:r>
      <w:r w:rsidR="002930C4" w:rsidRPr="009A7FAE">
        <w:rPr>
          <w:rFonts w:hint="eastAsia"/>
        </w:rPr>
        <w:t>项次，不合格定量产品</w:t>
      </w:r>
      <w:r w:rsidR="002930C4" w:rsidRPr="009A7FAE">
        <w:rPr>
          <w:rFonts w:hint="eastAsia"/>
        </w:rPr>
        <w:t>29</w:t>
      </w:r>
      <w:r w:rsidR="002930C4" w:rsidRPr="009A7FAE">
        <w:rPr>
          <w:rFonts w:hint="eastAsia"/>
        </w:rPr>
        <w:t>份，合格率</w:t>
      </w:r>
      <w:r w:rsidR="002930C4" w:rsidRPr="009A7FAE">
        <w:rPr>
          <w:rFonts w:hint="eastAsia"/>
        </w:rPr>
        <w:t>98%</w:t>
      </w:r>
      <w:r w:rsidR="002930C4" w:rsidRPr="009A7FAE">
        <w:rPr>
          <w:rFonts w:hint="eastAsia"/>
        </w:rPr>
        <w:t>。</w:t>
      </w:r>
    </w:p>
    <w:p w14:paraId="444FD236" w14:textId="139A4E5D" w:rsidR="001B3B31" w:rsidRPr="009A7FAE" w:rsidRDefault="001B3B31" w:rsidP="001B3B31">
      <w:pPr>
        <w:ind w:firstLine="632"/>
      </w:pPr>
      <w:r w:rsidRPr="009A7FAE">
        <w:rPr>
          <w:rFonts w:hint="eastAsia"/>
        </w:rPr>
        <w:t>（</w:t>
      </w:r>
      <w:r w:rsidRPr="009A7FAE">
        <w:rPr>
          <w:rFonts w:hint="eastAsia"/>
        </w:rPr>
        <w:t>3</w:t>
      </w:r>
      <w:r w:rsidRPr="009A7FAE">
        <w:rPr>
          <w:rFonts w:hint="eastAsia"/>
        </w:rPr>
        <w:t>）完成情况。</w:t>
      </w:r>
    </w:p>
    <w:p w14:paraId="21BD009B" w14:textId="3D039404" w:rsidR="001B3B31" w:rsidRPr="009A7FAE" w:rsidRDefault="002F06E1" w:rsidP="001B3B31">
      <w:pPr>
        <w:ind w:firstLine="632"/>
      </w:pPr>
      <w:r w:rsidRPr="009A7FAE">
        <w:rPr>
          <w:rFonts w:hint="eastAsia"/>
        </w:rPr>
        <w:t>预期目标值为</w:t>
      </w:r>
      <w:r w:rsidRPr="009A7FAE">
        <w:rPr>
          <w:rFonts w:ascii="仿宋_GB2312" w:hint="eastAsia"/>
        </w:rPr>
        <w:t>“</w:t>
      </w:r>
      <w:r w:rsidRPr="009A7FAE">
        <w:rPr>
          <w:rFonts w:hint="eastAsia"/>
        </w:rPr>
        <w:t>粤港澳大湾区</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通关（增城）便利区海关监管平台实验室项目运营扶持财政补助资金支付率</w:t>
      </w:r>
      <w:r w:rsidRPr="009A7FAE">
        <w:rPr>
          <w:rFonts w:hint="eastAsia"/>
        </w:rPr>
        <w:t>100%</w:t>
      </w:r>
      <w:r w:rsidRPr="009A7FAE">
        <w:rPr>
          <w:rFonts w:ascii="仿宋_GB2312" w:hint="eastAsia"/>
        </w:rPr>
        <w:t>”</w:t>
      </w:r>
      <w:r w:rsidRPr="009A7FAE">
        <w:rPr>
          <w:rFonts w:hint="eastAsia"/>
        </w:rPr>
        <w:t>，</w:t>
      </w:r>
      <w:r w:rsidR="002930C4" w:rsidRPr="009A7FAE">
        <w:rPr>
          <w:rFonts w:hint="eastAsia"/>
        </w:rPr>
        <w:t>2023</w:t>
      </w:r>
      <w:r w:rsidR="002930C4" w:rsidRPr="009A7FAE">
        <w:rPr>
          <w:rFonts w:hint="eastAsia"/>
        </w:rPr>
        <w:t>年按照年度安排预算与合同约定扶持经费标准完成资金支出，财政补助资金支付率</w:t>
      </w:r>
      <w:r w:rsidR="002930C4" w:rsidRPr="009A7FAE">
        <w:rPr>
          <w:rFonts w:hint="eastAsia"/>
        </w:rPr>
        <w:t>100%</w:t>
      </w:r>
      <w:r w:rsidR="002930C4" w:rsidRPr="009A7FAE">
        <w:rPr>
          <w:rFonts w:hint="eastAsia"/>
        </w:rPr>
        <w:t>。</w:t>
      </w:r>
    </w:p>
    <w:p w14:paraId="45404712" w14:textId="7B0A25DA" w:rsidR="001B3B31" w:rsidRPr="009A7FAE" w:rsidRDefault="001B3B31" w:rsidP="001B3B31">
      <w:pPr>
        <w:ind w:firstLine="632"/>
      </w:pPr>
      <w:r w:rsidRPr="009A7FAE">
        <w:rPr>
          <w:rFonts w:hint="eastAsia"/>
        </w:rPr>
        <w:t>（</w:t>
      </w:r>
      <w:r w:rsidRPr="009A7FAE">
        <w:rPr>
          <w:rFonts w:hint="eastAsia"/>
        </w:rPr>
        <w:t>4</w:t>
      </w:r>
      <w:r w:rsidRPr="009A7FAE">
        <w:rPr>
          <w:rFonts w:hint="eastAsia"/>
        </w:rPr>
        <w:t>）检测任务完成时效。</w:t>
      </w:r>
    </w:p>
    <w:p w14:paraId="4F5B156E" w14:textId="53548FA7" w:rsidR="001B3B31" w:rsidRPr="009A7FAE" w:rsidRDefault="002F06E1" w:rsidP="001B3B31">
      <w:pPr>
        <w:ind w:firstLine="632"/>
      </w:pPr>
      <w:r w:rsidRPr="009A7FAE">
        <w:rPr>
          <w:rFonts w:hint="eastAsia"/>
        </w:rPr>
        <w:lastRenderedPageBreak/>
        <w:t>预期目标值为</w:t>
      </w:r>
      <w:r w:rsidRPr="009A7FAE">
        <w:rPr>
          <w:rFonts w:ascii="仿宋_GB2312" w:hint="eastAsia"/>
        </w:rPr>
        <w:t>“</w:t>
      </w:r>
      <w:r w:rsidRPr="009A7FAE">
        <w:rPr>
          <w:rFonts w:hint="eastAsia"/>
        </w:rPr>
        <w:t>年底前按时完成</w:t>
      </w:r>
      <w:r w:rsidRPr="009A7FAE">
        <w:rPr>
          <w:rFonts w:ascii="仿宋_GB2312" w:hint="eastAsia"/>
        </w:rPr>
        <w:t>”</w:t>
      </w:r>
      <w:r w:rsidRPr="009A7FAE">
        <w:rPr>
          <w:rFonts w:hint="eastAsia"/>
        </w:rPr>
        <w:t>，</w:t>
      </w:r>
      <w:r w:rsidR="004550BA" w:rsidRPr="004550BA">
        <w:rPr>
          <w:rFonts w:hint="eastAsia"/>
        </w:rPr>
        <w:t>根据《</w:t>
      </w:r>
      <w:r w:rsidR="004550BA" w:rsidRPr="004550BA">
        <w:rPr>
          <w:rFonts w:hint="eastAsia"/>
        </w:rPr>
        <w:t>2023</w:t>
      </w:r>
      <w:r w:rsidR="004550BA" w:rsidRPr="004550BA">
        <w:rPr>
          <w:rFonts w:hint="eastAsia"/>
        </w:rPr>
        <w:t>年粤港澳大湾区“菜篮子”通关（增城）便利区海关实验室抽样检测明细表》《</w:t>
      </w:r>
      <w:r w:rsidR="004550BA" w:rsidRPr="004550BA">
        <w:rPr>
          <w:rFonts w:hint="eastAsia"/>
        </w:rPr>
        <w:t>2023</w:t>
      </w:r>
      <w:r w:rsidR="004550BA" w:rsidRPr="004550BA">
        <w:rPr>
          <w:rFonts w:hint="eastAsia"/>
        </w:rPr>
        <w:t>年黄埔海关技术中心增城检测基地农产品质量安全抽检工作情况汇报》等有关材料，</w:t>
      </w:r>
      <w:r w:rsidR="004550BA" w:rsidRPr="004550BA">
        <w:rPr>
          <w:rFonts w:hint="eastAsia"/>
        </w:rPr>
        <w:t>2023</w:t>
      </w:r>
      <w:r w:rsidR="004550BA" w:rsidRPr="004550BA">
        <w:rPr>
          <w:rFonts w:hint="eastAsia"/>
        </w:rPr>
        <w:t>年基地一共抽检产地农产品</w:t>
      </w:r>
      <w:r w:rsidR="004550BA" w:rsidRPr="004550BA">
        <w:rPr>
          <w:rFonts w:hint="eastAsia"/>
        </w:rPr>
        <w:t>1804</w:t>
      </w:r>
      <w:r w:rsidR="004550BA" w:rsidRPr="004550BA">
        <w:rPr>
          <w:rFonts w:hint="eastAsia"/>
        </w:rPr>
        <w:t>份、</w:t>
      </w:r>
      <w:r w:rsidR="004550BA" w:rsidRPr="004550BA">
        <w:rPr>
          <w:rFonts w:hint="eastAsia"/>
        </w:rPr>
        <w:t>45273</w:t>
      </w:r>
      <w:r w:rsidR="004550BA" w:rsidRPr="004550BA">
        <w:rPr>
          <w:rFonts w:hint="eastAsia"/>
        </w:rPr>
        <w:t>项次，各项检测任务实现预期在年底前按时完成。</w:t>
      </w:r>
    </w:p>
    <w:p w14:paraId="4DF35521" w14:textId="6ACD0456" w:rsidR="001B3B31" w:rsidRPr="009A7FAE" w:rsidRDefault="001B3B31" w:rsidP="001B3B31">
      <w:pPr>
        <w:ind w:firstLine="632"/>
      </w:pPr>
      <w:r w:rsidRPr="009A7FAE">
        <w:rPr>
          <w:rFonts w:hint="eastAsia"/>
        </w:rPr>
        <w:t>（</w:t>
      </w:r>
      <w:r w:rsidRPr="009A7FAE">
        <w:rPr>
          <w:rFonts w:hint="eastAsia"/>
        </w:rPr>
        <w:t>5</w:t>
      </w:r>
      <w:r w:rsidRPr="009A7FAE">
        <w:rPr>
          <w:rFonts w:hint="eastAsia"/>
        </w:rPr>
        <w:t>）检测费用成本。</w:t>
      </w:r>
    </w:p>
    <w:p w14:paraId="562C42C3" w14:textId="1D3A64F5" w:rsidR="001B3B31" w:rsidRPr="009A7FAE" w:rsidRDefault="002F06E1" w:rsidP="001B3B31">
      <w:pPr>
        <w:ind w:firstLine="632"/>
      </w:pPr>
      <w:r w:rsidRPr="009A7FAE">
        <w:rPr>
          <w:rFonts w:hint="eastAsia"/>
        </w:rPr>
        <w:t>预期目标值为</w:t>
      </w:r>
      <w:r w:rsidRPr="009A7FAE">
        <w:rPr>
          <w:rFonts w:ascii="仿宋_GB2312" w:hint="eastAsia"/>
        </w:rPr>
        <w:t>“</w:t>
      </w:r>
      <w:r w:rsidRPr="009A7FAE">
        <w:rPr>
          <w:rFonts w:hint="eastAsia"/>
        </w:rPr>
        <w:t>费用不超过运营扶持经费安排</w:t>
      </w:r>
      <w:r w:rsidRPr="009A7FAE">
        <w:rPr>
          <w:rFonts w:ascii="仿宋_GB2312" w:hint="eastAsia"/>
        </w:rPr>
        <w:t>”</w:t>
      </w:r>
      <w:r w:rsidRPr="009A7FAE">
        <w:rPr>
          <w:rFonts w:hint="eastAsia"/>
        </w:rPr>
        <w:t>，</w:t>
      </w:r>
      <w:r w:rsidR="002930C4" w:rsidRPr="009A7FAE">
        <w:rPr>
          <w:rFonts w:hint="eastAsia"/>
        </w:rPr>
        <w:t>2023</w:t>
      </w:r>
      <w:r w:rsidR="002930C4" w:rsidRPr="009A7FAE">
        <w:rPr>
          <w:rFonts w:hint="eastAsia"/>
        </w:rPr>
        <w:t>年按照年度安排预算与合同约定扶持经费标准完成资金支出，未超出运营扶持经费安排。</w:t>
      </w:r>
    </w:p>
    <w:p w14:paraId="0B15B9CB" w14:textId="7451F2C0" w:rsidR="001B3B31" w:rsidRPr="009A7FAE" w:rsidRDefault="001B3B31" w:rsidP="001B3B31">
      <w:pPr>
        <w:ind w:firstLine="632"/>
      </w:pPr>
      <w:r w:rsidRPr="009A7FAE">
        <w:rPr>
          <w:rFonts w:hint="eastAsia"/>
        </w:rPr>
        <w:t>（</w:t>
      </w:r>
      <w:r w:rsidRPr="009A7FAE">
        <w:rPr>
          <w:rFonts w:hint="eastAsia"/>
        </w:rPr>
        <w:t>6</w:t>
      </w:r>
      <w:r w:rsidRPr="009A7FAE">
        <w:rPr>
          <w:rFonts w:hint="eastAsia"/>
        </w:rPr>
        <w:t>）社会发展。</w:t>
      </w:r>
    </w:p>
    <w:p w14:paraId="06DAAF22" w14:textId="67B5D185" w:rsidR="001B3B31" w:rsidRPr="009A7FAE" w:rsidRDefault="002F06E1" w:rsidP="001B3B31">
      <w:pPr>
        <w:ind w:firstLine="632"/>
      </w:pPr>
      <w:r w:rsidRPr="009A7FAE">
        <w:rPr>
          <w:rFonts w:hint="eastAsia"/>
        </w:rPr>
        <w:t>预期目标值为</w:t>
      </w:r>
      <w:r w:rsidRPr="009A7FAE">
        <w:rPr>
          <w:rFonts w:ascii="仿宋_GB2312" w:hint="eastAsia"/>
        </w:rPr>
        <w:t>“</w:t>
      </w:r>
      <w:r w:rsidRPr="009A7FAE">
        <w:rPr>
          <w:rFonts w:hint="eastAsia"/>
        </w:rPr>
        <w:t>为农业企业出口通关提供便利</w:t>
      </w:r>
      <w:r w:rsidRPr="009A7FAE">
        <w:rPr>
          <w:rFonts w:ascii="仿宋_GB2312" w:hint="eastAsia"/>
        </w:rPr>
        <w:t>”</w:t>
      </w:r>
      <w:r w:rsidRPr="009A7FAE">
        <w:rPr>
          <w:rFonts w:hint="eastAsia"/>
        </w:rPr>
        <w:t>，</w:t>
      </w:r>
      <w:r w:rsidR="002930C4" w:rsidRPr="009A7FAE">
        <w:rPr>
          <w:rFonts w:hint="eastAsia"/>
        </w:rPr>
        <w:t>黄埔海关技术中心增城检测基地要按照监测方案要求，以增城区辖区范围内的出口农产品生产基地、主要农产品生产基地以及增城区辖区范围内的畜禽、水产养殖基地为监测对象，在增城区生产基地企业抽取成熟上市或即将上市的农产品进行检测，为增城农产品企业提供方便、快捷的本地化通关及检测服务。</w:t>
      </w:r>
    </w:p>
    <w:p w14:paraId="5AAC4454" w14:textId="0E7D56BD" w:rsidR="002D3D43" w:rsidRPr="009A7FAE" w:rsidRDefault="001B3B31" w:rsidP="001B3B31">
      <w:pPr>
        <w:ind w:firstLine="632"/>
      </w:pPr>
      <w:r w:rsidRPr="009A7FAE">
        <w:rPr>
          <w:rFonts w:hint="eastAsia"/>
        </w:rPr>
        <w:t>（</w:t>
      </w:r>
      <w:r w:rsidRPr="009A7FAE">
        <w:rPr>
          <w:rFonts w:hint="eastAsia"/>
        </w:rPr>
        <w:t>7</w:t>
      </w:r>
      <w:r w:rsidRPr="009A7FAE">
        <w:rPr>
          <w:rFonts w:hint="eastAsia"/>
        </w:rPr>
        <w:t>）持续效益。</w:t>
      </w:r>
    </w:p>
    <w:p w14:paraId="1D73F9FF" w14:textId="0E1A9589" w:rsidR="00E00251" w:rsidRPr="009A7FAE" w:rsidRDefault="002F06E1" w:rsidP="00E00251">
      <w:pPr>
        <w:ind w:firstLine="632"/>
      </w:pPr>
      <w:r w:rsidRPr="009A7FAE">
        <w:rPr>
          <w:rFonts w:hint="eastAsia"/>
        </w:rPr>
        <w:t>预期目标值为</w:t>
      </w:r>
      <w:r w:rsidRPr="009A7FAE">
        <w:rPr>
          <w:rFonts w:ascii="仿宋_GB2312" w:hint="eastAsia"/>
        </w:rPr>
        <w:t>“</w:t>
      </w:r>
      <w:r w:rsidRPr="009A7FAE">
        <w:rPr>
          <w:rFonts w:hint="eastAsia"/>
        </w:rPr>
        <w:t>持续保障农产品质量安全</w:t>
      </w:r>
      <w:r w:rsidRPr="009A7FAE">
        <w:rPr>
          <w:rFonts w:ascii="仿宋_GB2312" w:hint="eastAsia"/>
        </w:rPr>
        <w:t>”</w:t>
      </w:r>
      <w:r w:rsidRPr="009A7FAE">
        <w:rPr>
          <w:rFonts w:hint="eastAsia"/>
        </w:rPr>
        <w:t>，</w:t>
      </w:r>
      <w:r w:rsidR="002930C4" w:rsidRPr="009A7FAE">
        <w:rPr>
          <w:rFonts w:hint="eastAsia"/>
        </w:rPr>
        <w:t>2023</w:t>
      </w:r>
      <w:r w:rsidR="002930C4" w:rsidRPr="009A7FAE">
        <w:rPr>
          <w:rFonts w:hint="eastAsia"/>
        </w:rPr>
        <w:t>年基地一共抽检产地农产品</w:t>
      </w:r>
      <w:r w:rsidR="002930C4" w:rsidRPr="009A7FAE">
        <w:rPr>
          <w:rFonts w:hint="eastAsia"/>
        </w:rPr>
        <w:t>1804</w:t>
      </w:r>
      <w:r w:rsidR="002930C4" w:rsidRPr="009A7FAE">
        <w:rPr>
          <w:rFonts w:hint="eastAsia"/>
        </w:rPr>
        <w:t>份、</w:t>
      </w:r>
      <w:r w:rsidR="002930C4" w:rsidRPr="009A7FAE">
        <w:rPr>
          <w:rFonts w:hint="eastAsia"/>
        </w:rPr>
        <w:t>45273</w:t>
      </w:r>
      <w:r w:rsidR="002930C4" w:rsidRPr="009A7FAE">
        <w:rPr>
          <w:rFonts w:hint="eastAsia"/>
        </w:rPr>
        <w:t>项次，不合格定量产品</w:t>
      </w:r>
      <w:r w:rsidR="002930C4" w:rsidRPr="009A7FAE">
        <w:rPr>
          <w:rFonts w:hint="eastAsia"/>
        </w:rPr>
        <w:t>29</w:t>
      </w:r>
      <w:r w:rsidR="002930C4" w:rsidRPr="009A7FAE">
        <w:rPr>
          <w:rFonts w:hint="eastAsia"/>
        </w:rPr>
        <w:t>份，合格率</w:t>
      </w:r>
      <w:r w:rsidR="002930C4" w:rsidRPr="009A7FAE">
        <w:rPr>
          <w:rFonts w:hint="eastAsia"/>
        </w:rPr>
        <w:t>98%</w:t>
      </w:r>
      <w:r w:rsidR="00E51C39" w:rsidRPr="009A7FAE">
        <w:rPr>
          <w:rFonts w:hint="eastAsia"/>
        </w:rPr>
        <w:t>；</w:t>
      </w:r>
      <w:r w:rsidR="002930C4" w:rsidRPr="009A7FAE">
        <w:rPr>
          <w:rFonts w:hint="eastAsia"/>
        </w:rPr>
        <w:t>2022</w:t>
      </w:r>
      <w:r w:rsidR="002930C4" w:rsidRPr="009A7FAE">
        <w:rPr>
          <w:rFonts w:hint="eastAsia"/>
        </w:rPr>
        <w:t>年一共抽检产地农产品</w:t>
      </w:r>
      <w:r w:rsidR="002930C4" w:rsidRPr="009A7FAE">
        <w:rPr>
          <w:rFonts w:hint="eastAsia"/>
        </w:rPr>
        <w:t>1552</w:t>
      </w:r>
      <w:r w:rsidR="002930C4" w:rsidRPr="009A7FAE">
        <w:rPr>
          <w:rFonts w:hint="eastAsia"/>
        </w:rPr>
        <w:t>份、</w:t>
      </w:r>
      <w:r w:rsidR="002930C4" w:rsidRPr="009A7FAE">
        <w:rPr>
          <w:rFonts w:hint="eastAsia"/>
        </w:rPr>
        <w:t>84786</w:t>
      </w:r>
      <w:r w:rsidR="002930C4" w:rsidRPr="009A7FAE">
        <w:rPr>
          <w:rFonts w:hint="eastAsia"/>
        </w:rPr>
        <w:t>项次，不合格定量产品</w:t>
      </w:r>
      <w:r w:rsidR="002930C4" w:rsidRPr="009A7FAE">
        <w:rPr>
          <w:rFonts w:hint="eastAsia"/>
        </w:rPr>
        <w:t>36</w:t>
      </w:r>
      <w:r w:rsidR="002930C4" w:rsidRPr="009A7FAE">
        <w:rPr>
          <w:rFonts w:hint="eastAsia"/>
        </w:rPr>
        <w:t>份，合格率</w:t>
      </w:r>
      <w:r w:rsidR="002930C4" w:rsidRPr="009A7FAE">
        <w:rPr>
          <w:rFonts w:hint="eastAsia"/>
        </w:rPr>
        <w:t>97.68%</w:t>
      </w:r>
      <w:r w:rsidR="00E51C39" w:rsidRPr="009A7FAE">
        <w:rPr>
          <w:rFonts w:hint="eastAsia"/>
        </w:rPr>
        <w:t>；</w:t>
      </w:r>
      <w:r w:rsidR="002930C4" w:rsidRPr="009A7FAE">
        <w:rPr>
          <w:rFonts w:hint="eastAsia"/>
        </w:rPr>
        <w:t>2021</w:t>
      </w:r>
      <w:r w:rsidR="002930C4" w:rsidRPr="009A7FAE">
        <w:rPr>
          <w:rFonts w:hint="eastAsia"/>
        </w:rPr>
        <w:t>年抽检产地农产品</w:t>
      </w:r>
      <w:r w:rsidR="002930C4" w:rsidRPr="009A7FAE">
        <w:rPr>
          <w:rFonts w:hint="eastAsia"/>
        </w:rPr>
        <w:t>1500</w:t>
      </w:r>
      <w:r w:rsidR="002930C4" w:rsidRPr="009A7FAE">
        <w:rPr>
          <w:rFonts w:hint="eastAsia"/>
        </w:rPr>
        <w:t>份、</w:t>
      </w:r>
      <w:r w:rsidR="002930C4" w:rsidRPr="009A7FAE">
        <w:rPr>
          <w:rFonts w:hint="eastAsia"/>
        </w:rPr>
        <w:t>66897</w:t>
      </w:r>
      <w:r w:rsidR="002930C4" w:rsidRPr="009A7FAE">
        <w:rPr>
          <w:rFonts w:hint="eastAsia"/>
        </w:rPr>
        <w:t>项次，不合格定量产品</w:t>
      </w:r>
      <w:r w:rsidR="002930C4" w:rsidRPr="009A7FAE">
        <w:rPr>
          <w:rFonts w:hint="eastAsia"/>
        </w:rPr>
        <w:t>1</w:t>
      </w:r>
      <w:r w:rsidR="002930C4" w:rsidRPr="009A7FAE">
        <w:rPr>
          <w:rFonts w:hint="eastAsia"/>
        </w:rPr>
        <w:t>份，合格率</w:t>
      </w:r>
      <w:r w:rsidR="002930C4" w:rsidRPr="009A7FAE">
        <w:rPr>
          <w:rFonts w:hint="eastAsia"/>
        </w:rPr>
        <w:t>99.93%</w:t>
      </w:r>
      <w:r w:rsidR="002930C4" w:rsidRPr="009A7FAE">
        <w:rPr>
          <w:rFonts w:hint="eastAsia"/>
        </w:rPr>
        <w:t>。</w:t>
      </w:r>
      <w:r w:rsidR="007427F1" w:rsidRPr="007427F1">
        <w:rPr>
          <w:rFonts w:hint="eastAsia"/>
        </w:rPr>
        <w:t>现</w:t>
      </w:r>
      <w:r w:rsidR="007427F1" w:rsidRPr="007427F1">
        <w:rPr>
          <w:rFonts w:hint="eastAsia"/>
        </w:rPr>
        <w:lastRenderedPageBreak/>
        <w:t>场核查发现目前实验室项目场地设施尚未退出，但与区农业农村局签订的扶持协议已终止，相关服务已停止，结合《</w:t>
      </w:r>
      <w:r w:rsidR="007427F1" w:rsidRPr="007427F1">
        <w:rPr>
          <w:rFonts w:hint="eastAsia"/>
        </w:rPr>
        <w:t>2024</w:t>
      </w:r>
      <w:r w:rsidR="007427F1" w:rsidRPr="007427F1">
        <w:rPr>
          <w:rFonts w:hint="eastAsia"/>
        </w:rPr>
        <w:t>年</w:t>
      </w:r>
      <w:r w:rsidR="007427F1" w:rsidRPr="007427F1">
        <w:rPr>
          <w:rFonts w:hint="eastAsia"/>
        </w:rPr>
        <w:t>1-5</w:t>
      </w:r>
      <w:r w:rsidR="007427F1" w:rsidRPr="007427F1">
        <w:rPr>
          <w:rFonts w:hint="eastAsia"/>
        </w:rPr>
        <w:t>月增城区农产品企业委托黄埔海关技术中心检测情况统计表》，</w:t>
      </w:r>
      <w:r w:rsidR="007427F1" w:rsidRPr="007427F1">
        <w:rPr>
          <w:rFonts w:hint="eastAsia"/>
        </w:rPr>
        <w:t>2024</w:t>
      </w:r>
      <w:r w:rsidR="007427F1" w:rsidRPr="007427F1">
        <w:rPr>
          <w:rFonts w:hint="eastAsia"/>
        </w:rPr>
        <w:t>年</w:t>
      </w:r>
      <w:r w:rsidR="007427F1" w:rsidRPr="007427F1">
        <w:rPr>
          <w:rFonts w:hint="eastAsia"/>
        </w:rPr>
        <w:t>1-5</w:t>
      </w:r>
      <w:r w:rsidR="007427F1" w:rsidRPr="007427F1">
        <w:rPr>
          <w:rFonts w:hint="eastAsia"/>
        </w:rPr>
        <w:t>月仅发生</w:t>
      </w:r>
      <w:r w:rsidR="007427F1" w:rsidRPr="007427F1">
        <w:rPr>
          <w:rFonts w:hint="eastAsia"/>
        </w:rPr>
        <w:t>3</w:t>
      </w:r>
      <w:r w:rsidR="007427F1" w:rsidRPr="007427F1">
        <w:rPr>
          <w:rFonts w:hint="eastAsia"/>
        </w:rPr>
        <w:t>项次农产品检测，项目运营长效机制与实施可持续性未能体现</w:t>
      </w:r>
      <w:r w:rsidR="007427F1">
        <w:rPr>
          <w:rFonts w:hint="eastAsia"/>
        </w:rPr>
        <w:t>。</w:t>
      </w:r>
    </w:p>
    <w:p w14:paraId="018C21BB" w14:textId="30BE7D1E" w:rsidR="00DD122F" w:rsidRPr="009A7FAE" w:rsidRDefault="00DD122F" w:rsidP="002D3D43">
      <w:pPr>
        <w:ind w:firstLine="632"/>
      </w:pPr>
      <w:r w:rsidRPr="009A7FAE">
        <w:rPr>
          <w:rFonts w:hint="eastAsia"/>
        </w:rPr>
        <w:t>（</w:t>
      </w:r>
      <w:r w:rsidR="001B3B31" w:rsidRPr="009A7FAE">
        <w:rPr>
          <w:rFonts w:hint="eastAsia"/>
        </w:rPr>
        <w:t>8</w:t>
      </w:r>
      <w:r w:rsidRPr="009A7FAE">
        <w:rPr>
          <w:rFonts w:hint="eastAsia"/>
        </w:rPr>
        <w:t>）</w:t>
      </w:r>
      <w:r w:rsidR="002D3D43" w:rsidRPr="009A7FAE">
        <w:rPr>
          <w:rFonts w:hint="eastAsia"/>
        </w:rPr>
        <w:t>满意度</w:t>
      </w:r>
      <w:r w:rsidRPr="009A7FAE">
        <w:rPr>
          <w:rFonts w:hint="eastAsia"/>
        </w:rPr>
        <w:t>。</w:t>
      </w:r>
    </w:p>
    <w:p w14:paraId="6870159A" w14:textId="0790F6C7" w:rsidR="00C06EAE" w:rsidRPr="009A7FAE" w:rsidRDefault="00DD122F" w:rsidP="002D3D43">
      <w:pPr>
        <w:ind w:firstLine="632"/>
      </w:pPr>
      <w:r w:rsidRPr="009A7FAE">
        <w:rPr>
          <w:rFonts w:hint="eastAsia"/>
        </w:rPr>
        <w:t>预期目标值为</w:t>
      </w:r>
      <w:r w:rsidRPr="009A7FAE">
        <w:rPr>
          <w:rFonts w:ascii="仿宋_GB2312" w:hint="eastAsia"/>
        </w:rPr>
        <w:t>“</w:t>
      </w:r>
      <w:r w:rsidR="002D3D43" w:rsidRPr="009A7FAE">
        <w:rPr>
          <w:rFonts w:hint="eastAsia"/>
        </w:rPr>
        <w:t>100%</w:t>
      </w:r>
      <w:r w:rsidRPr="009A7FAE">
        <w:rPr>
          <w:rFonts w:ascii="仿宋_GB2312" w:hint="eastAsia"/>
        </w:rPr>
        <w:t>”</w:t>
      </w:r>
      <w:r w:rsidRPr="009A7FAE">
        <w:rPr>
          <w:rFonts w:hint="eastAsia"/>
        </w:rPr>
        <w:t>，</w:t>
      </w:r>
      <w:r w:rsidR="00731CA7" w:rsidRPr="009A7FAE">
        <w:rPr>
          <w:rFonts w:hint="eastAsia"/>
        </w:rPr>
        <w:t>区农业局自评</w:t>
      </w:r>
      <w:r w:rsidR="00731CA7" w:rsidRPr="009A7FAE">
        <w:rPr>
          <w:rFonts w:ascii="仿宋_GB2312" w:hint="eastAsia"/>
        </w:rPr>
        <w:t>“</w:t>
      </w:r>
      <w:r w:rsidR="00731CA7" w:rsidRPr="009A7FAE">
        <w:rPr>
          <w:rFonts w:hint="eastAsia"/>
        </w:rPr>
        <w:t>已按照要求完成项目建设内容，实际完成值为</w:t>
      </w:r>
      <w:r w:rsidR="00731CA7" w:rsidRPr="009A7FAE">
        <w:rPr>
          <w:rFonts w:hint="eastAsia"/>
        </w:rPr>
        <w:t>100%</w:t>
      </w:r>
      <w:r w:rsidR="00731CA7" w:rsidRPr="009A7FAE">
        <w:rPr>
          <w:rFonts w:ascii="仿宋_GB2312" w:hint="eastAsia"/>
        </w:rPr>
        <w:t>”</w:t>
      </w:r>
      <w:r w:rsidR="00731CA7" w:rsidRPr="009A7FAE">
        <w:t>，</w:t>
      </w:r>
      <w:r w:rsidR="00E85C6B" w:rsidRPr="00E85C6B">
        <w:rPr>
          <w:rFonts w:hint="eastAsia"/>
        </w:rPr>
        <w:t>根据《粤港澳大湾区“菜篮子”通关</w:t>
      </w:r>
      <w:r w:rsidR="00736C60">
        <w:rPr>
          <w:rFonts w:hint="eastAsia"/>
        </w:rPr>
        <w:t>（</w:t>
      </w:r>
      <w:r w:rsidR="00E85C6B" w:rsidRPr="00E85C6B">
        <w:rPr>
          <w:rFonts w:hint="eastAsia"/>
        </w:rPr>
        <w:t>增城</w:t>
      </w:r>
      <w:r w:rsidR="00736C60">
        <w:rPr>
          <w:rFonts w:hint="eastAsia"/>
        </w:rPr>
        <w:t>）</w:t>
      </w:r>
      <w:r w:rsidR="00E85C6B" w:rsidRPr="00E85C6B">
        <w:rPr>
          <w:rFonts w:hint="eastAsia"/>
        </w:rPr>
        <w:t>便利区海关监管平台实验室服务对象满意度评价表》，回收的</w:t>
      </w:r>
      <w:r w:rsidR="00E85C6B" w:rsidRPr="00E85C6B">
        <w:rPr>
          <w:rFonts w:hint="eastAsia"/>
        </w:rPr>
        <w:t>7</w:t>
      </w:r>
      <w:r w:rsidR="00E85C6B" w:rsidRPr="00E85C6B">
        <w:rPr>
          <w:rFonts w:hint="eastAsia"/>
        </w:rPr>
        <w:t>份满意度调查问卷结果均为非常满意，本项综合考虑满意度调查问卷样本数量情况扣分。</w:t>
      </w:r>
    </w:p>
    <w:p w14:paraId="13D71781" w14:textId="3CB12634" w:rsidR="00D45FDE" w:rsidRPr="009A7FAE" w:rsidRDefault="00C06EAE" w:rsidP="00C06EAE">
      <w:pPr>
        <w:pStyle w:val="2"/>
        <w:ind w:firstLine="632"/>
      </w:pPr>
      <w:bookmarkStart w:id="8" w:name="_Toc172537071"/>
      <w:r w:rsidRPr="009A7FAE">
        <w:rPr>
          <w:rFonts w:hint="eastAsia"/>
        </w:rPr>
        <w:t>（三）项目主要绩效。</w:t>
      </w:r>
      <w:bookmarkEnd w:id="8"/>
    </w:p>
    <w:p w14:paraId="59262638" w14:textId="2ED50230" w:rsidR="00245723" w:rsidRPr="009A7FAE" w:rsidRDefault="009E3201" w:rsidP="009E3201">
      <w:pPr>
        <w:pStyle w:val="3"/>
        <w:ind w:firstLine="632"/>
      </w:pPr>
      <w:bookmarkStart w:id="9" w:name="_Toc172537072"/>
      <w:r>
        <w:rPr>
          <w:rFonts w:hint="eastAsia"/>
        </w:rPr>
        <w:t>1.</w:t>
      </w:r>
      <w:r w:rsidR="00067518" w:rsidRPr="009A7FAE">
        <w:rPr>
          <w:rFonts w:hint="eastAsia"/>
        </w:rPr>
        <w:t>落实农产品抽样检测，保障</w:t>
      </w:r>
      <w:r w:rsidR="002A6845" w:rsidRPr="009A7FAE">
        <w:rPr>
          <w:rFonts w:hint="eastAsia"/>
        </w:rPr>
        <w:t>农</w:t>
      </w:r>
      <w:r w:rsidR="00067518" w:rsidRPr="009A7FAE">
        <w:rPr>
          <w:rFonts w:hint="eastAsia"/>
        </w:rPr>
        <w:t>产品</w:t>
      </w:r>
      <w:r w:rsidR="002A6845" w:rsidRPr="009A7FAE">
        <w:rPr>
          <w:rFonts w:hint="eastAsia"/>
        </w:rPr>
        <w:t>供给质量</w:t>
      </w:r>
      <w:r w:rsidR="00067518" w:rsidRPr="009A7FAE">
        <w:rPr>
          <w:rFonts w:hint="eastAsia"/>
        </w:rPr>
        <w:t>水平</w:t>
      </w:r>
      <w:r w:rsidR="00B87991" w:rsidRPr="009A7FAE">
        <w:rPr>
          <w:rFonts w:hint="eastAsia"/>
        </w:rPr>
        <w:t>。</w:t>
      </w:r>
      <w:bookmarkEnd w:id="9"/>
    </w:p>
    <w:p w14:paraId="206DA25A" w14:textId="1EC04F18" w:rsidR="00756FA7" w:rsidRPr="009A7FAE" w:rsidRDefault="001E2057" w:rsidP="00067518">
      <w:pPr>
        <w:ind w:firstLine="632"/>
      </w:pPr>
      <w:r w:rsidRPr="009A7FAE">
        <w:rPr>
          <w:rFonts w:hint="eastAsia"/>
        </w:rPr>
        <w:t>根据</w:t>
      </w:r>
      <w:r w:rsidR="00B81AA4" w:rsidRPr="009A7FAE">
        <w:rPr>
          <w:rFonts w:hint="eastAsia"/>
        </w:rPr>
        <w:t>《关于印发〈</w:t>
      </w:r>
      <w:r w:rsidR="00B81AA4" w:rsidRPr="009A7FAE">
        <w:rPr>
          <w:rFonts w:hint="eastAsia"/>
        </w:rPr>
        <w:t>2021-2023</w:t>
      </w:r>
      <w:r w:rsidR="00B81AA4" w:rsidRPr="009A7FAE">
        <w:rPr>
          <w:rFonts w:hint="eastAsia"/>
        </w:rPr>
        <w:t>年粤港澳大湾区</w:t>
      </w:r>
      <w:r w:rsidR="00B81AA4" w:rsidRPr="009A7FAE">
        <w:rPr>
          <w:rFonts w:ascii="仿宋_GB2312" w:hint="eastAsia"/>
        </w:rPr>
        <w:t>“</w:t>
      </w:r>
      <w:r w:rsidR="00B81AA4" w:rsidRPr="009A7FAE">
        <w:rPr>
          <w:rFonts w:hint="eastAsia"/>
        </w:rPr>
        <w:t>菜篮子</w:t>
      </w:r>
      <w:r w:rsidR="00B81AA4" w:rsidRPr="009A7FAE">
        <w:rPr>
          <w:rFonts w:ascii="仿宋_GB2312" w:hint="eastAsia"/>
        </w:rPr>
        <w:t>”</w:t>
      </w:r>
      <w:r w:rsidR="00B81AA4" w:rsidRPr="009A7FAE">
        <w:rPr>
          <w:rFonts w:hint="eastAsia"/>
        </w:rPr>
        <w:t>通关（增城）便利区农产品质量安全监测三年工作方案〉的通知》（增农字〔</w:t>
      </w:r>
      <w:r w:rsidR="00B81AA4" w:rsidRPr="009A7FAE">
        <w:rPr>
          <w:rFonts w:hint="eastAsia"/>
        </w:rPr>
        <w:t>2021</w:t>
      </w:r>
      <w:r w:rsidR="00B81AA4" w:rsidRPr="009A7FAE">
        <w:rPr>
          <w:rFonts w:hint="eastAsia"/>
        </w:rPr>
        <w:t>〕</w:t>
      </w:r>
      <w:r w:rsidR="00B81AA4" w:rsidRPr="009A7FAE">
        <w:rPr>
          <w:rFonts w:hint="eastAsia"/>
        </w:rPr>
        <w:t>10</w:t>
      </w:r>
      <w:r w:rsidR="00B81AA4" w:rsidRPr="009A7FAE">
        <w:rPr>
          <w:rFonts w:hint="eastAsia"/>
        </w:rPr>
        <w:t>号）有关工作要求，对</w:t>
      </w:r>
      <w:r w:rsidR="00067518" w:rsidRPr="009A7FAE">
        <w:rPr>
          <w:rFonts w:hint="eastAsia"/>
        </w:rPr>
        <w:t>增城区辖区范围内的出口农产品生产基地、主要农产品生产基地</w:t>
      </w:r>
      <w:r w:rsidR="00B81AA4" w:rsidRPr="009A7FAE">
        <w:rPr>
          <w:rFonts w:hint="eastAsia"/>
        </w:rPr>
        <w:t>以及</w:t>
      </w:r>
      <w:r w:rsidR="00067518" w:rsidRPr="009A7FAE">
        <w:rPr>
          <w:rFonts w:hint="eastAsia"/>
        </w:rPr>
        <w:t>畜禽、水产养殖基地</w:t>
      </w:r>
      <w:r w:rsidR="00B81AA4" w:rsidRPr="009A7FAE">
        <w:rPr>
          <w:rFonts w:hint="eastAsia"/>
        </w:rPr>
        <w:t>农产品进行检测，</w:t>
      </w:r>
      <w:r w:rsidRPr="009A7FAE">
        <w:rPr>
          <w:rFonts w:hint="eastAsia"/>
        </w:rPr>
        <w:t>落实</w:t>
      </w:r>
      <w:r w:rsidR="001F1FBB" w:rsidRPr="009A7FAE">
        <w:rPr>
          <w:rFonts w:hint="eastAsia"/>
        </w:rPr>
        <w:t>对</w:t>
      </w:r>
      <w:r w:rsidR="00587909" w:rsidRPr="009A7FAE">
        <w:rPr>
          <w:rFonts w:hint="eastAsia"/>
        </w:rPr>
        <w:t>出口农产品生产基地农产品质量</w:t>
      </w:r>
      <w:r w:rsidR="002111DE" w:rsidRPr="009A7FAE">
        <w:rPr>
          <w:rFonts w:hint="eastAsia"/>
        </w:rPr>
        <w:t>、畜禽产品兽药残留以及</w:t>
      </w:r>
      <w:r w:rsidR="00587909" w:rsidRPr="009A7FAE">
        <w:rPr>
          <w:rFonts w:hint="eastAsia"/>
        </w:rPr>
        <w:t>农产品、土壤和水体重金属污染</w:t>
      </w:r>
      <w:r w:rsidR="001F1FBB" w:rsidRPr="009A7FAE">
        <w:rPr>
          <w:rFonts w:hint="eastAsia"/>
        </w:rPr>
        <w:t>安全</w:t>
      </w:r>
      <w:r w:rsidR="00587909" w:rsidRPr="009A7FAE">
        <w:rPr>
          <w:rFonts w:hint="eastAsia"/>
        </w:rPr>
        <w:t>抽样监测</w:t>
      </w:r>
      <w:r w:rsidR="001F1FBB" w:rsidRPr="009A7FAE">
        <w:rPr>
          <w:rFonts w:hint="eastAsia"/>
        </w:rPr>
        <w:t>，确保完成农产品质量安全监督抽样任务</w:t>
      </w:r>
      <w:r w:rsidR="005365B2" w:rsidRPr="005365B2">
        <w:rPr>
          <w:rFonts w:hint="eastAsia"/>
        </w:rPr>
        <w:t>，促进农产品质量水平提升</w:t>
      </w:r>
      <w:r w:rsidR="001F1FBB" w:rsidRPr="009A7FAE">
        <w:rPr>
          <w:rFonts w:hint="eastAsia"/>
        </w:rPr>
        <w:t>。</w:t>
      </w:r>
      <w:r w:rsidR="00756FA7" w:rsidRPr="009A7FAE">
        <w:rPr>
          <w:rFonts w:hint="eastAsia"/>
        </w:rPr>
        <w:t>2023</w:t>
      </w:r>
      <w:r w:rsidR="00756FA7" w:rsidRPr="009A7FAE">
        <w:rPr>
          <w:rFonts w:hint="eastAsia"/>
        </w:rPr>
        <w:t>年黄埔海关技术中心增城检测基地一共抽检产地农产品</w:t>
      </w:r>
      <w:r w:rsidR="00756FA7" w:rsidRPr="009A7FAE">
        <w:rPr>
          <w:rFonts w:hint="eastAsia"/>
        </w:rPr>
        <w:t>1804</w:t>
      </w:r>
      <w:r w:rsidR="00756FA7" w:rsidRPr="009A7FAE">
        <w:rPr>
          <w:rFonts w:hint="eastAsia"/>
        </w:rPr>
        <w:t>份、</w:t>
      </w:r>
      <w:r w:rsidR="00756FA7" w:rsidRPr="009A7FAE">
        <w:rPr>
          <w:rFonts w:hint="eastAsia"/>
        </w:rPr>
        <w:t>45273</w:t>
      </w:r>
      <w:r w:rsidR="00756FA7" w:rsidRPr="009A7FAE">
        <w:rPr>
          <w:rFonts w:hint="eastAsia"/>
        </w:rPr>
        <w:t>项次，不合格定量产品</w:t>
      </w:r>
      <w:r w:rsidR="00756FA7" w:rsidRPr="009A7FAE">
        <w:rPr>
          <w:rFonts w:hint="eastAsia"/>
        </w:rPr>
        <w:t>29</w:t>
      </w:r>
      <w:r w:rsidR="00756FA7" w:rsidRPr="009A7FAE">
        <w:rPr>
          <w:rFonts w:hint="eastAsia"/>
        </w:rPr>
        <w:t>份，合格率</w:t>
      </w:r>
      <w:r w:rsidR="00756FA7" w:rsidRPr="009A7FAE">
        <w:rPr>
          <w:rFonts w:hint="eastAsia"/>
        </w:rPr>
        <w:t>98%</w:t>
      </w:r>
      <w:r w:rsidR="00756FA7" w:rsidRPr="009A7FAE">
        <w:rPr>
          <w:rFonts w:hint="eastAsia"/>
        </w:rPr>
        <w:t>。</w:t>
      </w:r>
    </w:p>
    <w:p w14:paraId="7425F252" w14:textId="69AAAF14" w:rsidR="00CF53AF" w:rsidRPr="009A7FAE" w:rsidRDefault="009E3201" w:rsidP="009E3201">
      <w:pPr>
        <w:pStyle w:val="3"/>
        <w:ind w:firstLine="632"/>
      </w:pPr>
      <w:bookmarkStart w:id="10" w:name="_Toc172537073"/>
      <w:r>
        <w:rPr>
          <w:rFonts w:hint="eastAsia"/>
        </w:rPr>
        <w:lastRenderedPageBreak/>
        <w:t>2.</w:t>
      </w:r>
      <w:r w:rsidR="00721F33" w:rsidRPr="009A7FAE">
        <w:rPr>
          <w:rFonts w:hint="eastAsia"/>
        </w:rPr>
        <w:t>就近提供便捷性服务，减轻企业检测成本</w:t>
      </w:r>
      <w:r w:rsidR="00CF53AF" w:rsidRPr="009A7FAE">
        <w:rPr>
          <w:rFonts w:hint="eastAsia"/>
        </w:rPr>
        <w:t>。</w:t>
      </w:r>
      <w:bookmarkEnd w:id="10"/>
    </w:p>
    <w:p w14:paraId="2EF99887" w14:textId="52A7160C" w:rsidR="00C06EAE" w:rsidRPr="009A7FAE" w:rsidRDefault="008E69EB" w:rsidP="00CF53AF">
      <w:pPr>
        <w:ind w:firstLine="632"/>
      </w:pPr>
      <w:r w:rsidRPr="009A7FAE">
        <w:rPr>
          <w:rFonts w:hint="eastAsia"/>
        </w:rPr>
        <w:t>在增城建设通关便利区，</w:t>
      </w:r>
      <w:r w:rsidR="00B35EBF" w:rsidRPr="009A7FAE">
        <w:rPr>
          <w:rFonts w:hint="eastAsia"/>
        </w:rPr>
        <w:t>打造集检验、检疫、通关、信息化为一体</w:t>
      </w:r>
      <w:r w:rsidR="00756FA7" w:rsidRPr="009A7FAE">
        <w:rPr>
          <w:rFonts w:hint="eastAsia"/>
        </w:rPr>
        <w:t>的</w:t>
      </w:r>
      <w:r w:rsidR="00B35EBF" w:rsidRPr="009A7FAE">
        <w:rPr>
          <w:rFonts w:ascii="仿宋_GB2312" w:hint="eastAsia"/>
        </w:rPr>
        <w:t>“</w:t>
      </w:r>
      <w:r w:rsidR="00B35EBF" w:rsidRPr="009A7FAE">
        <w:rPr>
          <w:rFonts w:hint="eastAsia"/>
        </w:rPr>
        <w:t>一站式</w:t>
      </w:r>
      <w:r w:rsidR="00B35EBF" w:rsidRPr="009A7FAE">
        <w:rPr>
          <w:rFonts w:ascii="仿宋_GB2312" w:hint="eastAsia"/>
        </w:rPr>
        <w:t>”</w:t>
      </w:r>
      <w:r w:rsidR="00B35EBF" w:rsidRPr="009A7FAE">
        <w:rPr>
          <w:rFonts w:hint="eastAsia"/>
        </w:rPr>
        <w:t>服务</w:t>
      </w:r>
      <w:r w:rsidR="00756FA7" w:rsidRPr="009A7FAE">
        <w:rPr>
          <w:rFonts w:hint="eastAsia"/>
        </w:rPr>
        <w:t>，</w:t>
      </w:r>
      <w:r w:rsidRPr="009A7FAE">
        <w:rPr>
          <w:rFonts w:hint="eastAsia"/>
        </w:rPr>
        <w:t>有助于为增城农产品企业提供方便快捷准确优惠的本地化通关及检测服务，提高检测效率，节省企业在检测方面的时间和成本。</w:t>
      </w:r>
    </w:p>
    <w:p w14:paraId="4265CFFD" w14:textId="77777777" w:rsidR="008B6CD3" w:rsidRPr="009A7FAE" w:rsidRDefault="008B6CD3" w:rsidP="008B6CD3">
      <w:pPr>
        <w:pStyle w:val="1"/>
        <w:ind w:firstLine="632"/>
      </w:pPr>
      <w:bookmarkStart w:id="11" w:name="_Toc172537074"/>
      <w:r w:rsidRPr="009A7FAE">
        <w:rPr>
          <w:rFonts w:hint="eastAsia"/>
        </w:rPr>
        <w:t>四、存在问题</w:t>
      </w:r>
      <w:bookmarkEnd w:id="11"/>
    </w:p>
    <w:p w14:paraId="0ED074EC" w14:textId="0C7E41E9" w:rsidR="00AE04BF" w:rsidRPr="009A7FAE" w:rsidRDefault="00AE04BF" w:rsidP="00AE04BF">
      <w:pPr>
        <w:pStyle w:val="2"/>
        <w:ind w:firstLine="632"/>
      </w:pPr>
      <w:bookmarkStart w:id="12" w:name="_Toc172537075"/>
      <w:r w:rsidRPr="009A7FAE">
        <w:rPr>
          <w:rFonts w:hint="eastAsia"/>
        </w:rPr>
        <w:t>（一）</w:t>
      </w:r>
      <w:r w:rsidR="000830D1" w:rsidRPr="009A7FAE">
        <w:rPr>
          <w:rFonts w:hint="eastAsia"/>
        </w:rPr>
        <w:t>运营长效机制不够完善，</w:t>
      </w:r>
      <w:r w:rsidR="005365B2" w:rsidRPr="009A7FAE">
        <w:rPr>
          <w:rFonts w:hint="eastAsia"/>
        </w:rPr>
        <w:t>项目效益发挥不明显</w:t>
      </w:r>
      <w:r w:rsidRPr="009A7FAE">
        <w:rPr>
          <w:rFonts w:hint="eastAsia"/>
        </w:rPr>
        <w:t>。</w:t>
      </w:r>
      <w:bookmarkEnd w:id="12"/>
    </w:p>
    <w:p w14:paraId="4088C9DB" w14:textId="4C7CF522" w:rsidR="008B6CD3" w:rsidRPr="009A7FAE" w:rsidRDefault="001C565C" w:rsidP="001C565C">
      <w:pPr>
        <w:ind w:firstLine="634"/>
      </w:pPr>
      <w:r w:rsidRPr="001C565C">
        <w:rPr>
          <w:rFonts w:hint="eastAsia"/>
          <w:b/>
        </w:rPr>
        <w:t>一是</w:t>
      </w:r>
      <w:r w:rsidR="00162C13" w:rsidRPr="009A7FAE">
        <w:rPr>
          <w:rFonts w:hint="eastAsia"/>
        </w:rPr>
        <w:t>现场核查发现目前实验室项目场地设施尚未退出，但</w:t>
      </w:r>
      <w:r w:rsidR="00BB5537" w:rsidRPr="009A7FAE">
        <w:rPr>
          <w:rFonts w:hint="eastAsia"/>
        </w:rPr>
        <w:t>与区农业农村局签订的扶持协议</w:t>
      </w:r>
      <w:r w:rsidR="0035529F" w:rsidRPr="009A7FAE">
        <w:rPr>
          <w:rFonts w:hint="eastAsia"/>
        </w:rPr>
        <w:t>已终止，相关</w:t>
      </w:r>
      <w:r w:rsidR="00162C13" w:rsidRPr="009A7FAE">
        <w:rPr>
          <w:rFonts w:hint="eastAsia"/>
        </w:rPr>
        <w:t>服务</w:t>
      </w:r>
      <w:r w:rsidR="0035529F" w:rsidRPr="009A7FAE">
        <w:rPr>
          <w:rFonts w:hint="eastAsia"/>
        </w:rPr>
        <w:t>已</w:t>
      </w:r>
      <w:r w:rsidR="00162C13" w:rsidRPr="009A7FAE">
        <w:rPr>
          <w:rFonts w:hint="eastAsia"/>
        </w:rPr>
        <w:t>停止，</w:t>
      </w:r>
      <w:r w:rsidR="0035529F" w:rsidRPr="009A7FAE">
        <w:rPr>
          <w:rFonts w:hint="eastAsia"/>
        </w:rPr>
        <w:t>结合《</w:t>
      </w:r>
      <w:r w:rsidR="0035529F" w:rsidRPr="009A7FAE">
        <w:rPr>
          <w:rFonts w:hint="eastAsia"/>
        </w:rPr>
        <w:t>2024</w:t>
      </w:r>
      <w:r w:rsidR="0035529F" w:rsidRPr="009A7FAE">
        <w:rPr>
          <w:rFonts w:hint="eastAsia"/>
        </w:rPr>
        <w:t>年</w:t>
      </w:r>
      <w:r w:rsidR="0035529F" w:rsidRPr="009A7FAE">
        <w:rPr>
          <w:rFonts w:hint="eastAsia"/>
        </w:rPr>
        <w:t>1-5</w:t>
      </w:r>
      <w:r w:rsidR="0035529F" w:rsidRPr="009A7FAE">
        <w:rPr>
          <w:rFonts w:hint="eastAsia"/>
        </w:rPr>
        <w:t>月增城区农产品企业委托黄埔海关技术中心检测情况统计表》，</w:t>
      </w:r>
      <w:r w:rsidR="000E4A95" w:rsidRPr="009A7FAE">
        <w:rPr>
          <w:rFonts w:hint="eastAsia"/>
        </w:rPr>
        <w:t>2024</w:t>
      </w:r>
      <w:r w:rsidR="000E4A95" w:rsidRPr="009A7FAE">
        <w:rPr>
          <w:rFonts w:hint="eastAsia"/>
        </w:rPr>
        <w:t>年</w:t>
      </w:r>
      <w:r w:rsidR="000E4A95" w:rsidRPr="009A7FAE">
        <w:rPr>
          <w:rFonts w:hint="eastAsia"/>
        </w:rPr>
        <w:t>1-5</w:t>
      </w:r>
      <w:r w:rsidR="000E4A95" w:rsidRPr="009A7FAE">
        <w:rPr>
          <w:rFonts w:hint="eastAsia"/>
        </w:rPr>
        <w:t>月</w:t>
      </w:r>
      <w:r w:rsidR="0035529F" w:rsidRPr="009A7FAE">
        <w:rPr>
          <w:rFonts w:hint="eastAsia"/>
        </w:rPr>
        <w:t>仅</w:t>
      </w:r>
      <w:r w:rsidR="000E4A95" w:rsidRPr="009A7FAE">
        <w:rPr>
          <w:rFonts w:hint="eastAsia"/>
        </w:rPr>
        <w:t>发生</w:t>
      </w:r>
      <w:r w:rsidR="0035529F" w:rsidRPr="009A7FAE">
        <w:rPr>
          <w:rFonts w:hint="eastAsia"/>
        </w:rPr>
        <w:t>3</w:t>
      </w:r>
      <w:r w:rsidR="0035529F" w:rsidRPr="009A7FAE">
        <w:rPr>
          <w:rFonts w:hint="eastAsia"/>
        </w:rPr>
        <w:t>项</w:t>
      </w:r>
      <w:r w:rsidR="000E4A95" w:rsidRPr="009A7FAE">
        <w:rPr>
          <w:rFonts w:hint="eastAsia"/>
        </w:rPr>
        <w:t>次农产品检测，</w:t>
      </w:r>
      <w:r w:rsidR="00162C13" w:rsidRPr="009A7FAE">
        <w:rPr>
          <w:rFonts w:hint="eastAsia"/>
        </w:rPr>
        <w:t>项目运营长效机制</w:t>
      </w:r>
      <w:r w:rsidR="000E4A95" w:rsidRPr="009A7FAE">
        <w:rPr>
          <w:rFonts w:hint="eastAsia"/>
        </w:rPr>
        <w:t>与实施可持续性</w:t>
      </w:r>
      <w:r w:rsidR="00162C13" w:rsidRPr="009A7FAE">
        <w:rPr>
          <w:rFonts w:hint="eastAsia"/>
        </w:rPr>
        <w:t>未能体现，</w:t>
      </w:r>
      <w:r w:rsidR="000E4A95" w:rsidRPr="009A7FAE">
        <w:rPr>
          <w:rFonts w:hint="eastAsia"/>
        </w:rPr>
        <w:t>一定程度上</w:t>
      </w:r>
      <w:r w:rsidR="006158B4" w:rsidRPr="009A7FAE">
        <w:rPr>
          <w:rFonts w:hint="eastAsia"/>
        </w:rPr>
        <w:t>反映项目实施</w:t>
      </w:r>
      <w:r w:rsidR="00162C13" w:rsidRPr="009A7FAE">
        <w:rPr>
          <w:rFonts w:hint="eastAsia"/>
        </w:rPr>
        <w:t>前期</w:t>
      </w:r>
      <w:r w:rsidR="00763649" w:rsidRPr="009A7FAE">
        <w:rPr>
          <w:rFonts w:hint="eastAsia"/>
        </w:rPr>
        <w:t>准备工作不够充分</w:t>
      </w:r>
      <w:r w:rsidR="00DB6836" w:rsidRPr="009A7FAE">
        <w:rPr>
          <w:rFonts w:hint="eastAsia"/>
        </w:rPr>
        <w:t>，未充分考虑扶持协议到期后</w:t>
      </w:r>
      <w:r w:rsidR="00162C13" w:rsidRPr="009A7FAE">
        <w:rPr>
          <w:rFonts w:hint="eastAsia"/>
        </w:rPr>
        <w:t>续</w:t>
      </w:r>
      <w:r w:rsidR="00DB6836" w:rsidRPr="009A7FAE">
        <w:rPr>
          <w:rFonts w:hint="eastAsia"/>
        </w:rPr>
        <w:t>长效运营机制</w:t>
      </w:r>
      <w:r w:rsidR="00162C13" w:rsidRPr="009A7FAE">
        <w:rPr>
          <w:rFonts w:hint="eastAsia"/>
        </w:rPr>
        <w:t>及资金保障的问题</w:t>
      </w:r>
      <w:r w:rsidR="00E01094" w:rsidRPr="009A7FAE">
        <w:rPr>
          <w:rFonts w:hint="eastAsia"/>
        </w:rPr>
        <w:t>，项目实施可持续性保障力度不足</w:t>
      </w:r>
      <w:r w:rsidR="00162C13" w:rsidRPr="009A7FAE">
        <w:rPr>
          <w:rFonts w:hint="eastAsia"/>
        </w:rPr>
        <w:t>。</w:t>
      </w:r>
      <w:r w:rsidRPr="009A7FAE">
        <w:rPr>
          <w:rFonts w:hint="eastAsia"/>
          <w:b/>
        </w:rPr>
        <w:t>二是</w:t>
      </w:r>
      <w:r w:rsidRPr="009A7FAE">
        <w:rPr>
          <w:rFonts w:hint="eastAsia"/>
        </w:rPr>
        <w:t>结合现场核查情况，项目实施能为增城农产品企业提供方便、快捷的本地化通关及检测服务，减轻企业农产品检测与出口成本，但项目实施对于扩大增城区农产品出口销量、打造</w:t>
      </w:r>
      <w:r w:rsidRPr="009A7FAE">
        <w:rPr>
          <w:rFonts w:ascii="仿宋_GB2312" w:hint="eastAsia"/>
        </w:rPr>
        <w:t>“</w:t>
      </w:r>
      <w:r w:rsidRPr="009A7FAE">
        <w:rPr>
          <w:rFonts w:hint="eastAsia"/>
        </w:rPr>
        <w:t>菜篮子</w:t>
      </w:r>
      <w:r w:rsidRPr="009A7FAE">
        <w:rPr>
          <w:rFonts w:ascii="仿宋_GB2312" w:hint="eastAsia"/>
        </w:rPr>
        <w:t>”</w:t>
      </w:r>
      <w:r w:rsidRPr="009A7FAE">
        <w:rPr>
          <w:rFonts w:hint="eastAsia"/>
        </w:rPr>
        <w:t>品牌产品等方面产生作用不甚明显，目前也尚未见到此类效益具体统计数据或总结有关材料。</w:t>
      </w:r>
    </w:p>
    <w:p w14:paraId="5960DF85" w14:textId="36B2F741" w:rsidR="00AE04BF" w:rsidRPr="009A7FAE" w:rsidRDefault="00BC3C7B" w:rsidP="00845153">
      <w:pPr>
        <w:pStyle w:val="2"/>
        <w:ind w:firstLine="632"/>
      </w:pPr>
      <w:bookmarkStart w:id="13" w:name="_Toc172537076"/>
      <w:r w:rsidRPr="009A7FAE">
        <w:rPr>
          <w:rFonts w:hint="eastAsia"/>
        </w:rPr>
        <w:t>（</w:t>
      </w:r>
      <w:r w:rsidR="001C565C">
        <w:rPr>
          <w:rFonts w:hint="eastAsia"/>
        </w:rPr>
        <w:t>二</w:t>
      </w:r>
      <w:r w:rsidRPr="009A7FAE">
        <w:rPr>
          <w:rFonts w:hint="eastAsia"/>
        </w:rPr>
        <w:t>）</w:t>
      </w:r>
      <w:r w:rsidR="008133D2" w:rsidRPr="009A7FAE">
        <w:rPr>
          <w:rFonts w:hint="eastAsia"/>
        </w:rPr>
        <w:t>信息报送</w:t>
      </w:r>
      <w:r w:rsidR="009D69C3" w:rsidRPr="009A7FAE">
        <w:rPr>
          <w:rFonts w:hint="eastAsia"/>
        </w:rPr>
        <w:t>落实情况不明确，监管工作</w:t>
      </w:r>
      <w:r w:rsidR="00A00B10" w:rsidRPr="009A7FAE">
        <w:rPr>
          <w:rFonts w:hint="eastAsia"/>
        </w:rPr>
        <w:t>规范性有待提升</w:t>
      </w:r>
      <w:r w:rsidRPr="009A7FAE">
        <w:rPr>
          <w:rFonts w:hint="eastAsia"/>
        </w:rPr>
        <w:t>。</w:t>
      </w:r>
      <w:bookmarkEnd w:id="13"/>
    </w:p>
    <w:p w14:paraId="78362B62" w14:textId="780AA2B5" w:rsidR="00BC3C7B" w:rsidRPr="009A7FAE" w:rsidRDefault="00E22678" w:rsidP="003A42C1">
      <w:pPr>
        <w:ind w:firstLine="632"/>
      </w:pPr>
      <w:r w:rsidRPr="009A7FAE">
        <w:rPr>
          <w:rFonts w:hint="eastAsia"/>
        </w:rPr>
        <w:t>结合现场核查与材料提交情况，</w:t>
      </w:r>
      <w:r w:rsidR="00E54A4C" w:rsidRPr="009A7FAE">
        <w:rPr>
          <w:rFonts w:hint="eastAsia"/>
        </w:rPr>
        <w:t>基地整体运营</w:t>
      </w:r>
      <w:r w:rsidRPr="009A7FAE">
        <w:rPr>
          <w:rFonts w:hint="eastAsia"/>
        </w:rPr>
        <w:t>与资金支出</w:t>
      </w:r>
      <w:r w:rsidR="00E54A4C" w:rsidRPr="009A7FAE">
        <w:rPr>
          <w:rFonts w:hint="eastAsia"/>
        </w:rPr>
        <w:t>等信息</w:t>
      </w:r>
      <w:r w:rsidR="00A54FE0" w:rsidRPr="009A7FAE">
        <w:rPr>
          <w:rFonts w:hint="eastAsia"/>
        </w:rPr>
        <w:t>报送工作暂时无法准确核实，</w:t>
      </w:r>
      <w:r w:rsidR="00E54A4C" w:rsidRPr="009A7FAE">
        <w:rPr>
          <w:rFonts w:hint="eastAsia"/>
        </w:rPr>
        <w:t>区农业农村局</w:t>
      </w:r>
      <w:r w:rsidR="00002849" w:rsidRPr="009A7FAE">
        <w:rPr>
          <w:rFonts w:hint="eastAsia"/>
        </w:rPr>
        <w:t>对项目</w:t>
      </w:r>
      <w:r w:rsidR="00E54A4C" w:rsidRPr="009A7FAE">
        <w:rPr>
          <w:rFonts w:hint="eastAsia"/>
        </w:rPr>
        <w:t>监管</w:t>
      </w:r>
      <w:r w:rsidR="00002849" w:rsidRPr="009A7FAE">
        <w:rPr>
          <w:rFonts w:hint="eastAsia"/>
        </w:rPr>
        <w:t>工作</w:t>
      </w:r>
      <w:r w:rsidR="00E54A4C" w:rsidRPr="009A7FAE">
        <w:rPr>
          <w:rFonts w:hint="eastAsia"/>
        </w:rPr>
        <w:lastRenderedPageBreak/>
        <w:t>严谨性有待提升</w:t>
      </w:r>
      <w:r w:rsidR="00A54FE0" w:rsidRPr="009A7FAE">
        <w:rPr>
          <w:rFonts w:hint="eastAsia"/>
        </w:rPr>
        <w:t>。</w:t>
      </w:r>
      <w:r w:rsidR="00DB00C0" w:rsidRPr="009A7FAE">
        <w:rPr>
          <w:rFonts w:hint="eastAsia"/>
        </w:rPr>
        <w:t>黄埔海关技术中心增城检测基地工作情况主要以《</w:t>
      </w:r>
      <w:r w:rsidR="00DB00C0" w:rsidRPr="009A7FAE">
        <w:rPr>
          <w:rFonts w:hint="eastAsia"/>
        </w:rPr>
        <w:t>2023</w:t>
      </w:r>
      <w:r w:rsidR="00DB00C0" w:rsidRPr="009A7FAE">
        <w:rPr>
          <w:rFonts w:hint="eastAsia"/>
        </w:rPr>
        <w:t>月黄埔海关技术中心增城检测基地农产品质量安全抽检工作情况汇报》《</w:t>
      </w:r>
      <w:r w:rsidR="00DB00C0" w:rsidRPr="009A7FAE">
        <w:rPr>
          <w:rFonts w:hint="eastAsia"/>
        </w:rPr>
        <w:t>2023</w:t>
      </w:r>
      <w:r w:rsidR="00DB00C0" w:rsidRPr="009A7FAE">
        <w:rPr>
          <w:rFonts w:hint="eastAsia"/>
        </w:rPr>
        <w:t>菜篮子委托检验登记表（年表）》《</w:t>
      </w:r>
      <w:r w:rsidR="00DB00C0" w:rsidRPr="009A7FAE">
        <w:rPr>
          <w:rFonts w:hint="eastAsia"/>
        </w:rPr>
        <w:t>2023</w:t>
      </w:r>
      <w:r w:rsidR="00DB00C0" w:rsidRPr="009A7FAE">
        <w:rPr>
          <w:rFonts w:hint="eastAsia"/>
        </w:rPr>
        <w:t>年粤港澳大湾区</w:t>
      </w:r>
      <w:r w:rsidR="00DB00C0" w:rsidRPr="009A7FAE">
        <w:rPr>
          <w:rFonts w:ascii="仿宋_GB2312" w:hint="eastAsia"/>
        </w:rPr>
        <w:t>“</w:t>
      </w:r>
      <w:r w:rsidR="00DB00C0" w:rsidRPr="009A7FAE">
        <w:rPr>
          <w:rFonts w:hint="eastAsia"/>
        </w:rPr>
        <w:t>菜篮子</w:t>
      </w:r>
      <w:r w:rsidR="00DB00C0" w:rsidRPr="009A7FAE">
        <w:rPr>
          <w:rFonts w:ascii="仿宋_GB2312" w:hint="eastAsia"/>
        </w:rPr>
        <w:t>”</w:t>
      </w:r>
      <w:r w:rsidR="00DB00C0" w:rsidRPr="009A7FAE">
        <w:rPr>
          <w:rFonts w:hint="eastAsia"/>
        </w:rPr>
        <w:t>通关（增城）便利区海关实验室抽样检测明细表》、检验报告等材料反映，</w:t>
      </w:r>
      <w:r w:rsidR="00BE1AC8" w:rsidRPr="009A7FAE">
        <w:rPr>
          <w:rFonts w:hint="eastAsia"/>
        </w:rPr>
        <w:t>根据《粤港澳大湾区</w:t>
      </w:r>
      <w:r w:rsidR="00BE1AC8" w:rsidRPr="009A7FAE">
        <w:rPr>
          <w:rFonts w:ascii="仿宋_GB2312" w:hint="eastAsia"/>
        </w:rPr>
        <w:t>“</w:t>
      </w:r>
      <w:r w:rsidR="00BE1AC8" w:rsidRPr="009A7FAE">
        <w:rPr>
          <w:rFonts w:hint="eastAsia"/>
        </w:rPr>
        <w:t>菜篮子</w:t>
      </w:r>
      <w:r w:rsidR="00BE1AC8" w:rsidRPr="009A7FAE">
        <w:rPr>
          <w:rFonts w:ascii="仿宋_GB2312" w:hint="eastAsia"/>
        </w:rPr>
        <w:t>”</w:t>
      </w:r>
      <w:r w:rsidR="00BE1AC8" w:rsidRPr="009A7FAE">
        <w:rPr>
          <w:rFonts w:hint="eastAsia"/>
        </w:rPr>
        <w:t>通关</w:t>
      </w:r>
      <w:r w:rsidR="00D956A3" w:rsidRPr="009A7FAE">
        <w:rPr>
          <w:rFonts w:hint="eastAsia"/>
        </w:rPr>
        <w:t>（</w:t>
      </w:r>
      <w:r w:rsidR="00BE1AC8" w:rsidRPr="009A7FAE">
        <w:rPr>
          <w:rFonts w:hint="eastAsia"/>
        </w:rPr>
        <w:t>增城</w:t>
      </w:r>
      <w:r w:rsidR="00D956A3" w:rsidRPr="009A7FAE">
        <w:rPr>
          <w:rFonts w:hint="eastAsia"/>
        </w:rPr>
        <w:t>）</w:t>
      </w:r>
      <w:r w:rsidR="00BE1AC8" w:rsidRPr="009A7FAE">
        <w:rPr>
          <w:rFonts w:hint="eastAsia"/>
        </w:rPr>
        <w:t>便利区建设项目运营扶持协议书》，要求</w:t>
      </w:r>
      <w:r w:rsidR="00EC437A" w:rsidRPr="009A7FAE">
        <w:rPr>
          <w:rFonts w:hint="eastAsia"/>
        </w:rPr>
        <w:t>黄埔海关技术中心增城检测基地按规定</w:t>
      </w:r>
      <w:r w:rsidR="00BE1AC8" w:rsidRPr="009A7FAE">
        <w:rPr>
          <w:rFonts w:hint="eastAsia"/>
        </w:rPr>
        <w:t>提交项目运营情况报告、资金使用情况、项目绩效评价等有关材料，</w:t>
      </w:r>
      <w:r w:rsidR="00EC437A" w:rsidRPr="009A7FAE">
        <w:rPr>
          <w:rFonts w:hint="eastAsia"/>
        </w:rPr>
        <w:t>目前暂未见到上述材料</w:t>
      </w:r>
      <w:r w:rsidR="008C0E10" w:rsidRPr="009A7FAE">
        <w:rPr>
          <w:rFonts w:hint="eastAsia"/>
        </w:rPr>
        <w:t>。</w:t>
      </w:r>
    </w:p>
    <w:p w14:paraId="2556E5AF" w14:textId="56E8EAE9" w:rsidR="001F057B" w:rsidRPr="009A7FAE" w:rsidRDefault="008B6CD3" w:rsidP="008B6CD3">
      <w:pPr>
        <w:pStyle w:val="1"/>
        <w:ind w:firstLine="632"/>
      </w:pPr>
      <w:bookmarkStart w:id="14" w:name="_Toc172537077"/>
      <w:r w:rsidRPr="009A7FAE">
        <w:rPr>
          <w:rFonts w:hint="eastAsia"/>
        </w:rPr>
        <w:t>五、改进建议</w:t>
      </w:r>
      <w:bookmarkEnd w:id="14"/>
    </w:p>
    <w:p w14:paraId="09276B94" w14:textId="23D958B0" w:rsidR="004B0CFD" w:rsidRPr="009A7FAE" w:rsidRDefault="00EE3BCC" w:rsidP="00CB5AF4">
      <w:pPr>
        <w:pStyle w:val="2"/>
        <w:ind w:firstLine="632"/>
      </w:pPr>
      <w:bookmarkStart w:id="15" w:name="_Toc172537078"/>
      <w:r w:rsidRPr="009A7FAE">
        <w:rPr>
          <w:rFonts w:hint="eastAsia"/>
        </w:rPr>
        <w:t>（一）</w:t>
      </w:r>
      <w:r w:rsidR="00FB34A3" w:rsidRPr="009A7FAE">
        <w:rPr>
          <w:rFonts w:hint="eastAsia"/>
        </w:rPr>
        <w:t>完善项目长效运营机制，</w:t>
      </w:r>
      <w:r w:rsidR="001C565C" w:rsidRPr="009A7FAE">
        <w:rPr>
          <w:rFonts w:hint="eastAsia"/>
        </w:rPr>
        <w:t>促进项目效益发挥</w:t>
      </w:r>
      <w:r w:rsidR="00FB34A3" w:rsidRPr="009A7FAE">
        <w:rPr>
          <w:rFonts w:hint="eastAsia"/>
        </w:rPr>
        <w:t>。</w:t>
      </w:r>
      <w:bookmarkEnd w:id="15"/>
    </w:p>
    <w:p w14:paraId="33508C4B" w14:textId="23F935F9" w:rsidR="001B6EA1" w:rsidRPr="009A7FAE" w:rsidRDefault="001C565C" w:rsidP="00626D92">
      <w:pPr>
        <w:ind w:firstLine="634"/>
      </w:pPr>
      <w:r w:rsidRPr="00626D92">
        <w:rPr>
          <w:b/>
        </w:rPr>
        <w:t>一是</w:t>
      </w:r>
      <w:r w:rsidR="00FE10F3" w:rsidRPr="009A7FAE">
        <w:t>建议后续类似</w:t>
      </w:r>
      <w:r w:rsidR="000876C5" w:rsidRPr="009A7FAE">
        <w:rPr>
          <w:rFonts w:hint="eastAsia"/>
        </w:rPr>
        <w:t>运营扶持性的</w:t>
      </w:r>
      <w:r w:rsidR="00FE10F3" w:rsidRPr="009A7FAE">
        <w:t>项目</w:t>
      </w:r>
      <w:r w:rsidR="00AE686C" w:rsidRPr="009A7FAE">
        <w:t>，</w:t>
      </w:r>
      <w:r w:rsidR="00FE10F3" w:rsidRPr="009A7FAE">
        <w:t>在立项论证阶段</w:t>
      </w:r>
      <w:r w:rsidR="00FE10F3" w:rsidRPr="009A7FAE">
        <w:rPr>
          <w:rFonts w:hint="eastAsia"/>
        </w:rPr>
        <w:t>深入</w:t>
      </w:r>
      <w:r w:rsidR="00FE10F3" w:rsidRPr="009A7FAE">
        <w:t>开展</w:t>
      </w:r>
      <w:r w:rsidR="00FE10F3" w:rsidRPr="009A7FAE">
        <w:rPr>
          <w:rFonts w:hint="eastAsia"/>
        </w:rPr>
        <w:t>论证分析工作，</w:t>
      </w:r>
      <w:r w:rsidR="001F6D63" w:rsidRPr="009A7FAE">
        <w:rPr>
          <w:rFonts w:hint="eastAsia"/>
        </w:rPr>
        <w:t>广泛征求意见与建议，探讨项目扶持周期结束后</w:t>
      </w:r>
      <w:r w:rsidR="002709C7" w:rsidRPr="009A7FAE">
        <w:rPr>
          <w:rFonts w:hint="eastAsia"/>
        </w:rPr>
        <w:t>的</w:t>
      </w:r>
      <w:r w:rsidR="001F6D63" w:rsidRPr="009A7FAE">
        <w:rPr>
          <w:rFonts w:hint="eastAsia"/>
        </w:rPr>
        <w:t>项目运营模式，</w:t>
      </w:r>
      <w:r w:rsidR="00FE10F3" w:rsidRPr="009A7FAE">
        <w:rPr>
          <w:rFonts w:hint="eastAsia"/>
        </w:rPr>
        <w:t>完善</w:t>
      </w:r>
      <w:r w:rsidR="00AE686C" w:rsidRPr="009A7FAE">
        <w:rPr>
          <w:rFonts w:hint="eastAsia"/>
        </w:rPr>
        <w:t>运营长效机制和</w:t>
      </w:r>
      <w:r w:rsidR="00FE10F3" w:rsidRPr="009A7FAE">
        <w:rPr>
          <w:rFonts w:hint="eastAsia"/>
        </w:rPr>
        <w:t>激励机制，</w:t>
      </w:r>
      <w:r w:rsidR="001F6D63" w:rsidRPr="009A7FAE">
        <w:rPr>
          <w:rFonts w:hint="eastAsia"/>
        </w:rPr>
        <w:t>为项目实施奠定良好的基础，</w:t>
      </w:r>
      <w:r w:rsidR="00A3714C" w:rsidRPr="009A7FAE">
        <w:rPr>
          <w:rFonts w:hint="eastAsia"/>
        </w:rPr>
        <w:t>保障项目</w:t>
      </w:r>
      <w:r w:rsidR="00AE686C" w:rsidRPr="009A7FAE">
        <w:rPr>
          <w:rFonts w:hint="eastAsia"/>
        </w:rPr>
        <w:t>可持续性</w:t>
      </w:r>
      <w:r w:rsidR="002709C7" w:rsidRPr="009A7FAE">
        <w:rPr>
          <w:rFonts w:hint="eastAsia"/>
        </w:rPr>
        <w:t>，</w:t>
      </w:r>
      <w:r w:rsidR="00A3714C" w:rsidRPr="009A7FAE">
        <w:rPr>
          <w:rFonts w:hint="eastAsia"/>
        </w:rPr>
        <w:t>从而促进财政资金效益发挥。</w:t>
      </w:r>
      <w:r w:rsidR="00626D92" w:rsidRPr="00626D92">
        <w:rPr>
          <w:b/>
        </w:rPr>
        <w:t>二是</w:t>
      </w:r>
      <w:r w:rsidR="0035007D" w:rsidRPr="009A7FAE">
        <w:t>建议加强对农产品监测工作力度，利用好便利区监测数据与成果，</w:t>
      </w:r>
      <w:r w:rsidR="00DC59C1" w:rsidRPr="009A7FAE">
        <w:t>落实监测</w:t>
      </w:r>
      <w:r w:rsidR="006909AD" w:rsidRPr="009A7FAE">
        <w:t>抽检结果分析与利用</w:t>
      </w:r>
      <w:r w:rsidR="00DC59C1" w:rsidRPr="009A7FAE">
        <w:t>，</w:t>
      </w:r>
      <w:r w:rsidR="00B01ADF" w:rsidRPr="009A7FAE">
        <w:rPr>
          <w:rFonts w:hint="eastAsia"/>
        </w:rPr>
        <w:t>将监测中发现的问题通报各镇街、生产基地，要求限期查清问题，跟踪开展处置，消除问题隐患</w:t>
      </w:r>
      <w:r w:rsidR="00DC59C1" w:rsidRPr="009A7FAE">
        <w:rPr>
          <w:rFonts w:hint="eastAsia"/>
        </w:rPr>
        <w:t>，</w:t>
      </w:r>
      <w:r w:rsidR="006133D4" w:rsidRPr="009A7FAE">
        <w:rPr>
          <w:rFonts w:hint="eastAsia"/>
        </w:rPr>
        <w:t>促进区域农产品检测合格率提升，保持农产品质量安全水平稳定上升，保障居民农产品消费质量安全。</w:t>
      </w:r>
      <w:r w:rsidR="00B562B0" w:rsidRPr="009A7FAE">
        <w:rPr>
          <w:rFonts w:hint="eastAsia"/>
        </w:rPr>
        <w:t>项目实施过程中关注便利区</w:t>
      </w:r>
      <w:r w:rsidR="003B77B9" w:rsidRPr="009A7FAE">
        <w:rPr>
          <w:rFonts w:hint="eastAsia"/>
        </w:rPr>
        <w:t>建立后各生产基地或企业农产品出口数量增长情况、检测成本降低</w:t>
      </w:r>
      <w:r w:rsidR="00A80591" w:rsidRPr="009A7FAE">
        <w:rPr>
          <w:rFonts w:hint="eastAsia"/>
        </w:rPr>
        <w:t>、检测企业数量变化</w:t>
      </w:r>
      <w:r w:rsidR="003A1DB0">
        <w:rPr>
          <w:rFonts w:hint="eastAsia"/>
        </w:rPr>
        <w:t>以及</w:t>
      </w:r>
      <w:r w:rsidR="003A1DB0" w:rsidRPr="003A1DB0">
        <w:rPr>
          <w:rFonts w:hint="eastAsia"/>
        </w:rPr>
        <w:t>“菜篮子”品牌产品</w:t>
      </w:r>
      <w:r w:rsidR="008F10F0">
        <w:rPr>
          <w:rFonts w:hint="eastAsia"/>
        </w:rPr>
        <w:t>等产出效益实现</w:t>
      </w:r>
      <w:r w:rsidR="003A1DB0" w:rsidRPr="009A7FAE">
        <w:rPr>
          <w:rFonts w:hint="eastAsia"/>
        </w:rPr>
        <w:t>情况</w:t>
      </w:r>
      <w:r w:rsidR="003B77B9" w:rsidRPr="009A7FAE">
        <w:rPr>
          <w:rFonts w:hint="eastAsia"/>
        </w:rPr>
        <w:t>，</w:t>
      </w:r>
      <w:r w:rsidR="00A80591" w:rsidRPr="009A7FAE">
        <w:rPr>
          <w:rFonts w:hint="eastAsia"/>
        </w:rPr>
        <w:t>提升</w:t>
      </w:r>
      <w:r w:rsidR="000D2FA0" w:rsidRPr="009A7FAE">
        <w:rPr>
          <w:rFonts w:hint="eastAsia"/>
        </w:rPr>
        <w:t>财政资金</w:t>
      </w:r>
      <w:r w:rsidR="00A80591" w:rsidRPr="009A7FAE">
        <w:rPr>
          <w:rFonts w:hint="eastAsia"/>
        </w:rPr>
        <w:t>使用</w:t>
      </w:r>
      <w:r w:rsidR="000D2FA0" w:rsidRPr="009A7FAE">
        <w:rPr>
          <w:rFonts w:hint="eastAsia"/>
        </w:rPr>
        <w:t>效益。</w:t>
      </w:r>
    </w:p>
    <w:p w14:paraId="5694CEC4" w14:textId="69E04F5A" w:rsidR="005F4BF5" w:rsidRPr="009A7FAE" w:rsidRDefault="005F4BF5" w:rsidP="00DD2924">
      <w:pPr>
        <w:pStyle w:val="2"/>
        <w:ind w:firstLine="632"/>
      </w:pPr>
      <w:bookmarkStart w:id="16" w:name="_Toc172537079"/>
      <w:r w:rsidRPr="009A7FAE">
        <w:rPr>
          <w:rFonts w:hint="eastAsia"/>
        </w:rPr>
        <w:lastRenderedPageBreak/>
        <w:t>（</w:t>
      </w:r>
      <w:r w:rsidR="00626D92">
        <w:rPr>
          <w:rFonts w:hint="eastAsia"/>
        </w:rPr>
        <w:t>二</w:t>
      </w:r>
      <w:r w:rsidRPr="009A7FAE">
        <w:rPr>
          <w:rFonts w:hint="eastAsia"/>
        </w:rPr>
        <w:t>）</w:t>
      </w:r>
      <w:r w:rsidR="00C01C83" w:rsidRPr="009A7FAE">
        <w:rPr>
          <w:rFonts w:hint="eastAsia"/>
        </w:rPr>
        <w:t>落实信息报送监管机制，提升监管工作有效性</w:t>
      </w:r>
      <w:r w:rsidRPr="009A7FAE">
        <w:rPr>
          <w:rFonts w:hint="eastAsia"/>
        </w:rPr>
        <w:t>。</w:t>
      </w:r>
      <w:bookmarkEnd w:id="16"/>
    </w:p>
    <w:p w14:paraId="22F0239D" w14:textId="6941C01A" w:rsidR="005907EC" w:rsidRPr="009A7FAE" w:rsidRDefault="006F53A2" w:rsidP="003A42C1">
      <w:pPr>
        <w:ind w:firstLine="632"/>
      </w:pPr>
      <w:r w:rsidRPr="009A7FAE">
        <w:t>建议</w:t>
      </w:r>
      <w:r w:rsidRPr="009A7FAE">
        <w:rPr>
          <w:rFonts w:hint="eastAsia"/>
        </w:rPr>
        <w:t>根据</w:t>
      </w:r>
      <w:r w:rsidR="001A1FD6" w:rsidRPr="009A7FAE">
        <w:rPr>
          <w:rFonts w:hint="eastAsia"/>
        </w:rPr>
        <w:t>《粤港澳大湾区</w:t>
      </w:r>
      <w:r w:rsidR="001A1FD6" w:rsidRPr="009A7FAE">
        <w:rPr>
          <w:rFonts w:ascii="仿宋_GB2312" w:hint="eastAsia"/>
        </w:rPr>
        <w:t>“</w:t>
      </w:r>
      <w:r w:rsidR="001A1FD6" w:rsidRPr="009A7FAE">
        <w:rPr>
          <w:rFonts w:hint="eastAsia"/>
        </w:rPr>
        <w:t>菜篮子</w:t>
      </w:r>
      <w:r w:rsidR="001A1FD6" w:rsidRPr="009A7FAE">
        <w:rPr>
          <w:rFonts w:ascii="仿宋_GB2312" w:hint="eastAsia"/>
        </w:rPr>
        <w:t>”</w:t>
      </w:r>
      <w:r w:rsidR="001A1FD6" w:rsidRPr="009A7FAE">
        <w:rPr>
          <w:rFonts w:hint="eastAsia"/>
        </w:rPr>
        <w:t>通关（增城）便利区建设项目运营扶持协议书》</w:t>
      </w:r>
      <w:r w:rsidRPr="009A7FAE">
        <w:rPr>
          <w:rFonts w:hint="eastAsia"/>
        </w:rPr>
        <w:t>有关要求，</w:t>
      </w:r>
      <w:r w:rsidR="002C057C" w:rsidRPr="009A7FAE">
        <w:rPr>
          <w:rFonts w:hint="eastAsia"/>
        </w:rPr>
        <w:t>要求</w:t>
      </w:r>
      <w:r w:rsidRPr="009A7FAE">
        <w:rPr>
          <w:rFonts w:hint="eastAsia"/>
        </w:rPr>
        <w:t>黄埔海关技术中心增城检测基地</w:t>
      </w:r>
      <w:r w:rsidR="002C057C" w:rsidRPr="009A7FAE">
        <w:rPr>
          <w:rFonts w:hint="eastAsia"/>
        </w:rPr>
        <w:t>严格落实</w:t>
      </w:r>
      <w:r w:rsidR="00B02A56" w:rsidRPr="009A7FAE">
        <w:rPr>
          <w:rFonts w:hint="eastAsia"/>
        </w:rPr>
        <w:t>项目运营情况报告、资金使用情况、项目绩效评价</w:t>
      </w:r>
      <w:r w:rsidR="005907EC" w:rsidRPr="009A7FAE">
        <w:rPr>
          <w:rFonts w:hint="eastAsia"/>
        </w:rPr>
        <w:t>等信息报送工作</w:t>
      </w:r>
      <w:r w:rsidRPr="009A7FAE">
        <w:rPr>
          <w:rFonts w:hint="eastAsia"/>
        </w:rPr>
        <w:t>，</w:t>
      </w:r>
      <w:r w:rsidR="00DD7C39">
        <w:rPr>
          <w:rFonts w:hint="eastAsia"/>
        </w:rPr>
        <w:t>全面反映项目整体运营情况及实施效益情况，</w:t>
      </w:r>
      <w:r w:rsidR="00471527">
        <w:rPr>
          <w:rFonts w:hint="eastAsia"/>
        </w:rPr>
        <w:t>提升项目监管有效性，</w:t>
      </w:r>
      <w:r w:rsidR="009A31ED" w:rsidRPr="009A7FAE">
        <w:rPr>
          <w:rFonts w:hint="eastAsia"/>
        </w:rPr>
        <w:t>促进提升</w:t>
      </w:r>
      <w:r w:rsidR="0035007D" w:rsidRPr="009A7FAE">
        <w:rPr>
          <w:rFonts w:hint="eastAsia"/>
        </w:rPr>
        <w:t>农产品质量水平。</w:t>
      </w:r>
    </w:p>
    <w:p w14:paraId="25CD17BC" w14:textId="001C9849" w:rsidR="005F4BF5" w:rsidRPr="009A7FAE" w:rsidRDefault="005F4BF5" w:rsidP="005F4BF5">
      <w:pPr>
        <w:ind w:firstLine="632"/>
      </w:pPr>
    </w:p>
    <w:p w14:paraId="48145BAA" w14:textId="77777777" w:rsidR="005F4BF5" w:rsidRPr="009A7FAE" w:rsidRDefault="005F4BF5" w:rsidP="005F4BF5">
      <w:pPr>
        <w:ind w:firstLine="632"/>
      </w:pPr>
    </w:p>
    <w:p w14:paraId="11B639A0" w14:textId="00E532CF" w:rsidR="00E50AED" w:rsidRPr="009A7FAE" w:rsidRDefault="00ED41BF" w:rsidP="00095B7C">
      <w:pPr>
        <w:ind w:leftChars="200" w:left="1895" w:hangingChars="400" w:hanging="1263"/>
      </w:pPr>
      <w:r w:rsidRPr="009A7FAE">
        <w:t>附件：</w:t>
      </w:r>
      <w:r w:rsidR="003C4298" w:rsidRPr="009A7FAE">
        <w:t>项目</w:t>
      </w:r>
      <w:r w:rsidR="008B6CD3" w:rsidRPr="009A7FAE">
        <w:rPr>
          <w:rFonts w:hint="eastAsia"/>
        </w:rPr>
        <w:t>支出绩效自评复核表</w:t>
      </w:r>
    </w:p>
    <w:p w14:paraId="63ECF5D8" w14:textId="77777777" w:rsidR="00E50AED" w:rsidRPr="009A7FAE" w:rsidRDefault="00E50AED" w:rsidP="00095B7C">
      <w:pPr>
        <w:spacing w:line="240" w:lineRule="auto"/>
        <w:ind w:firstLine="632"/>
      </w:pPr>
    </w:p>
    <w:p w14:paraId="64F1CC10" w14:textId="77777777" w:rsidR="001B6EA1" w:rsidRPr="009A7FAE" w:rsidRDefault="001B6EA1" w:rsidP="00095B7C">
      <w:pPr>
        <w:spacing w:line="240" w:lineRule="auto"/>
        <w:ind w:firstLine="632"/>
      </w:pPr>
    </w:p>
    <w:p w14:paraId="636FAA1A" w14:textId="77777777" w:rsidR="00A43CD0" w:rsidRPr="009A7FAE" w:rsidRDefault="00A43CD0" w:rsidP="00095B7C">
      <w:pPr>
        <w:ind w:firstLine="632"/>
        <w:jc w:val="right"/>
      </w:pPr>
      <w:r w:rsidRPr="009A7FAE">
        <w:t>广东国众联行资产评估土地房地产估价规划咨询有限公司</w:t>
      </w:r>
    </w:p>
    <w:p w14:paraId="4DDD809C" w14:textId="2A4583BD" w:rsidR="00535A1A" w:rsidRPr="009A7FAE" w:rsidRDefault="00A43CD0" w:rsidP="00095B7C">
      <w:pPr>
        <w:ind w:right="1280" w:firstLine="632"/>
        <w:jc w:val="right"/>
        <w:sectPr w:rsidR="00535A1A" w:rsidRPr="009A7FAE" w:rsidSect="001563BE">
          <w:footerReference w:type="even" r:id="rId16"/>
          <w:footerReference w:type="default" r:id="rId17"/>
          <w:footerReference w:type="first" r:id="rId18"/>
          <w:pgSz w:w="11906" w:h="16838" w:code="9"/>
          <w:pgMar w:top="2098" w:right="1474" w:bottom="1985" w:left="1588" w:header="851" w:footer="1758" w:gutter="0"/>
          <w:pgNumType w:fmt="numberInDash" w:start="1"/>
          <w:cols w:space="720"/>
          <w:titlePg/>
          <w:docGrid w:type="linesAndChars" w:linePitch="579" w:charSpace="-849"/>
        </w:sectPr>
      </w:pPr>
      <w:r w:rsidRPr="009A7FAE">
        <w:t>202</w:t>
      </w:r>
      <w:r w:rsidR="008B6CD3" w:rsidRPr="009A7FAE">
        <w:rPr>
          <w:rFonts w:hint="eastAsia"/>
        </w:rPr>
        <w:t>4</w:t>
      </w:r>
      <w:r w:rsidRPr="009A7FAE">
        <w:t>年</w:t>
      </w:r>
      <w:r w:rsidR="008B6CD3" w:rsidRPr="009A7FAE">
        <w:rPr>
          <w:rFonts w:hint="eastAsia"/>
        </w:rPr>
        <w:t>0</w:t>
      </w:r>
      <w:r w:rsidR="0089211E">
        <w:rPr>
          <w:rFonts w:hint="eastAsia"/>
        </w:rPr>
        <w:t>9</w:t>
      </w:r>
      <w:r w:rsidRPr="009A7FAE">
        <w:t>月</w:t>
      </w:r>
    </w:p>
    <w:p w14:paraId="459BC05B" w14:textId="77FE6315" w:rsidR="00A43CD0" w:rsidRPr="009A7FAE" w:rsidRDefault="00535A1A" w:rsidP="009F6EA6">
      <w:pPr>
        <w:pStyle w:val="1"/>
        <w:ind w:firstLine="640"/>
      </w:pPr>
      <w:bookmarkStart w:id="17" w:name="_Toc172537080"/>
      <w:bookmarkStart w:id="18" w:name="_GoBack"/>
      <w:bookmarkEnd w:id="18"/>
      <w:r w:rsidRPr="009A7FAE">
        <w:lastRenderedPageBreak/>
        <w:t>附件：</w:t>
      </w:r>
      <w:r w:rsidR="009F6EA6" w:rsidRPr="009A7FAE">
        <w:rPr>
          <w:rFonts w:hint="eastAsia"/>
        </w:rPr>
        <w:t>粤港澳大湾区</w:t>
      </w:r>
      <w:r w:rsidR="009F6EA6" w:rsidRPr="009A7FAE">
        <w:rPr>
          <w:rFonts w:ascii="仿宋_GB2312" w:eastAsia="仿宋_GB2312" w:hint="eastAsia"/>
        </w:rPr>
        <w:t>“</w:t>
      </w:r>
      <w:r w:rsidR="009F6EA6" w:rsidRPr="009A7FAE">
        <w:rPr>
          <w:rFonts w:hint="eastAsia"/>
        </w:rPr>
        <w:t>菜篮子</w:t>
      </w:r>
      <w:r w:rsidR="009F6EA6" w:rsidRPr="009A7FAE">
        <w:rPr>
          <w:rFonts w:ascii="仿宋_GB2312" w:eastAsia="仿宋_GB2312" w:hint="eastAsia"/>
        </w:rPr>
        <w:t>”</w:t>
      </w:r>
      <w:r w:rsidR="009F6EA6" w:rsidRPr="009A7FAE">
        <w:rPr>
          <w:rFonts w:hint="eastAsia"/>
        </w:rPr>
        <w:t>通关（增城）便利区海关监管平台实验室项目运营扶持财政补助</w:t>
      </w:r>
      <w:r w:rsidR="00981217" w:rsidRPr="009A7FAE">
        <w:rPr>
          <w:rFonts w:hint="eastAsia"/>
        </w:rPr>
        <w:t>项目支出绩效自评复核表</w:t>
      </w:r>
      <w:bookmarkEnd w:id="17"/>
    </w:p>
    <w:p w14:paraId="3CF3384C" w14:textId="77777777" w:rsidR="009C69E2" w:rsidRPr="009A7FAE" w:rsidRDefault="009C69E2" w:rsidP="009C69E2">
      <w:pPr>
        <w:spacing w:line="240" w:lineRule="auto"/>
        <w:ind w:firstLineChars="0" w:firstLine="0"/>
        <w:jc w:val="center"/>
        <w:rPr>
          <w:rFonts w:eastAsia="黑体"/>
          <w:sz w:val="28"/>
          <w:szCs w:val="28"/>
        </w:rPr>
      </w:pPr>
      <w:r w:rsidRPr="009A7FAE">
        <w:rPr>
          <w:rFonts w:eastAsia="黑体" w:hint="eastAsia"/>
          <w:sz w:val="28"/>
          <w:szCs w:val="28"/>
        </w:rPr>
        <w:t>粤港澳大湾区</w:t>
      </w:r>
      <w:r w:rsidRPr="009A7FAE">
        <w:rPr>
          <w:rFonts w:ascii="仿宋_GB2312" w:hint="eastAsia"/>
          <w:sz w:val="28"/>
          <w:szCs w:val="28"/>
        </w:rPr>
        <w:t>“</w:t>
      </w:r>
      <w:r w:rsidRPr="009A7FAE">
        <w:rPr>
          <w:rFonts w:eastAsia="黑体" w:hint="eastAsia"/>
          <w:sz w:val="28"/>
          <w:szCs w:val="28"/>
        </w:rPr>
        <w:t>菜篮子</w:t>
      </w:r>
      <w:r w:rsidRPr="009A7FAE">
        <w:rPr>
          <w:rFonts w:ascii="仿宋_GB2312" w:hint="eastAsia"/>
          <w:sz w:val="28"/>
          <w:szCs w:val="28"/>
        </w:rPr>
        <w:t>”</w:t>
      </w:r>
      <w:r w:rsidRPr="009A7FAE">
        <w:rPr>
          <w:rFonts w:eastAsia="黑体" w:hint="eastAsia"/>
          <w:sz w:val="28"/>
          <w:szCs w:val="28"/>
        </w:rPr>
        <w:t>通关（增城）便利区海关监管平台实验室项目运营扶持财政补助</w:t>
      </w:r>
    </w:p>
    <w:p w14:paraId="361194B5" w14:textId="59C38B8E" w:rsidR="00575110" w:rsidRPr="009A7FAE" w:rsidRDefault="00981217" w:rsidP="009C69E2">
      <w:pPr>
        <w:spacing w:line="240" w:lineRule="auto"/>
        <w:ind w:firstLineChars="0" w:firstLine="0"/>
        <w:jc w:val="center"/>
        <w:rPr>
          <w:rFonts w:eastAsia="黑体"/>
          <w:sz w:val="28"/>
          <w:szCs w:val="28"/>
        </w:rPr>
      </w:pPr>
      <w:r w:rsidRPr="009A7FAE">
        <w:rPr>
          <w:rFonts w:eastAsia="黑体" w:hint="eastAsia"/>
          <w:sz w:val="28"/>
          <w:szCs w:val="28"/>
        </w:rPr>
        <w:t>项目支出绩效自评复核表</w:t>
      </w:r>
    </w:p>
    <w:tbl>
      <w:tblPr>
        <w:tblW w:w="5522" w:type="pct"/>
        <w:jc w:val="center"/>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1224"/>
        <w:gridCol w:w="1326"/>
        <w:gridCol w:w="576"/>
        <w:gridCol w:w="959"/>
        <w:gridCol w:w="1748"/>
        <w:gridCol w:w="1843"/>
        <w:gridCol w:w="1305"/>
        <w:gridCol w:w="3486"/>
        <w:gridCol w:w="1056"/>
      </w:tblGrid>
      <w:tr w:rsidR="00667830" w:rsidRPr="009A7FAE" w14:paraId="2A1764E9" w14:textId="77777777" w:rsidTr="003A42C1">
        <w:trPr>
          <w:trHeight w:val="567"/>
          <w:tblHeader/>
          <w:jc w:val="center"/>
        </w:trPr>
        <w:tc>
          <w:tcPr>
            <w:tcW w:w="801" w:type="dxa"/>
            <w:vMerge w:val="restart"/>
            <w:shd w:val="clear" w:color="auto" w:fill="auto"/>
            <w:vAlign w:val="center"/>
            <w:hideMark/>
          </w:tcPr>
          <w:p w14:paraId="5D6E21EA"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一级</w:t>
            </w:r>
            <w:r w:rsidRPr="009A7FAE">
              <w:rPr>
                <w:b/>
                <w:bCs/>
                <w:kern w:val="0"/>
                <w:sz w:val="24"/>
              </w:rPr>
              <w:br/>
            </w:r>
            <w:r w:rsidRPr="009A7FAE">
              <w:rPr>
                <w:b/>
                <w:bCs/>
                <w:kern w:val="0"/>
                <w:sz w:val="24"/>
              </w:rPr>
              <w:t>指标</w:t>
            </w:r>
          </w:p>
        </w:tc>
        <w:tc>
          <w:tcPr>
            <w:tcW w:w="1224" w:type="dxa"/>
            <w:vMerge w:val="restart"/>
            <w:shd w:val="clear" w:color="auto" w:fill="auto"/>
            <w:vAlign w:val="center"/>
            <w:hideMark/>
          </w:tcPr>
          <w:p w14:paraId="6518007F"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二级</w:t>
            </w:r>
            <w:r w:rsidRPr="009A7FAE">
              <w:rPr>
                <w:b/>
                <w:bCs/>
                <w:kern w:val="0"/>
                <w:sz w:val="24"/>
              </w:rPr>
              <w:br/>
            </w:r>
            <w:r w:rsidRPr="009A7FAE">
              <w:rPr>
                <w:b/>
                <w:bCs/>
                <w:kern w:val="0"/>
                <w:sz w:val="24"/>
              </w:rPr>
              <w:t>指标</w:t>
            </w:r>
          </w:p>
        </w:tc>
        <w:tc>
          <w:tcPr>
            <w:tcW w:w="1326" w:type="dxa"/>
            <w:vMerge w:val="restart"/>
            <w:shd w:val="clear" w:color="auto" w:fill="auto"/>
            <w:noWrap/>
            <w:vAlign w:val="center"/>
            <w:hideMark/>
          </w:tcPr>
          <w:p w14:paraId="64D7F6F4"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三级指标</w:t>
            </w:r>
          </w:p>
        </w:tc>
        <w:tc>
          <w:tcPr>
            <w:tcW w:w="576" w:type="dxa"/>
            <w:vMerge w:val="restart"/>
            <w:shd w:val="clear" w:color="auto" w:fill="auto"/>
            <w:vAlign w:val="center"/>
            <w:hideMark/>
          </w:tcPr>
          <w:p w14:paraId="4C29E148"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分值</w:t>
            </w:r>
          </w:p>
        </w:tc>
        <w:tc>
          <w:tcPr>
            <w:tcW w:w="959" w:type="dxa"/>
            <w:vMerge w:val="restart"/>
            <w:shd w:val="clear" w:color="auto" w:fill="auto"/>
            <w:vAlign w:val="center"/>
            <w:hideMark/>
          </w:tcPr>
          <w:p w14:paraId="7DB45D8C"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调整后分值</w:t>
            </w:r>
          </w:p>
        </w:tc>
        <w:tc>
          <w:tcPr>
            <w:tcW w:w="3591" w:type="dxa"/>
            <w:gridSpan w:val="2"/>
            <w:shd w:val="clear" w:color="auto" w:fill="auto"/>
            <w:vAlign w:val="center"/>
            <w:hideMark/>
          </w:tcPr>
          <w:p w14:paraId="0B75AE43"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评分标准</w:t>
            </w:r>
          </w:p>
        </w:tc>
        <w:tc>
          <w:tcPr>
            <w:tcW w:w="1305" w:type="dxa"/>
            <w:shd w:val="clear" w:color="auto" w:fill="auto"/>
            <w:noWrap/>
            <w:vAlign w:val="center"/>
            <w:hideMark/>
          </w:tcPr>
          <w:p w14:paraId="3CAAF11E"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单位自评情况</w:t>
            </w:r>
          </w:p>
        </w:tc>
        <w:tc>
          <w:tcPr>
            <w:tcW w:w="4542" w:type="dxa"/>
            <w:gridSpan w:val="2"/>
            <w:shd w:val="clear" w:color="auto" w:fill="auto"/>
            <w:noWrap/>
            <w:vAlign w:val="center"/>
            <w:hideMark/>
          </w:tcPr>
          <w:p w14:paraId="04F0EF42"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第三方复核情况</w:t>
            </w:r>
          </w:p>
        </w:tc>
      </w:tr>
      <w:tr w:rsidR="00667830" w:rsidRPr="009A7FAE" w14:paraId="3FB890A4" w14:textId="77777777" w:rsidTr="003A42C1">
        <w:trPr>
          <w:trHeight w:val="567"/>
          <w:tblHeader/>
          <w:jc w:val="center"/>
        </w:trPr>
        <w:tc>
          <w:tcPr>
            <w:tcW w:w="801" w:type="dxa"/>
            <w:vMerge/>
            <w:vAlign w:val="center"/>
            <w:hideMark/>
          </w:tcPr>
          <w:p w14:paraId="5E86FF62" w14:textId="77777777" w:rsidR="00A80591" w:rsidRPr="009A7FAE" w:rsidRDefault="00A80591" w:rsidP="00A80591">
            <w:pPr>
              <w:widowControl/>
              <w:adjustRightInd w:val="0"/>
              <w:snapToGrid w:val="0"/>
              <w:spacing w:line="240" w:lineRule="auto"/>
              <w:ind w:firstLineChars="0" w:firstLine="0"/>
              <w:jc w:val="left"/>
              <w:rPr>
                <w:b/>
                <w:bCs/>
                <w:kern w:val="0"/>
                <w:sz w:val="24"/>
              </w:rPr>
            </w:pPr>
          </w:p>
        </w:tc>
        <w:tc>
          <w:tcPr>
            <w:tcW w:w="1224" w:type="dxa"/>
            <w:vMerge/>
            <w:vAlign w:val="center"/>
            <w:hideMark/>
          </w:tcPr>
          <w:p w14:paraId="7C002A0A" w14:textId="77777777" w:rsidR="00A80591" w:rsidRPr="009A7FAE" w:rsidRDefault="00A80591" w:rsidP="00A80591">
            <w:pPr>
              <w:widowControl/>
              <w:adjustRightInd w:val="0"/>
              <w:snapToGrid w:val="0"/>
              <w:spacing w:line="240" w:lineRule="auto"/>
              <w:ind w:firstLineChars="0" w:firstLine="0"/>
              <w:jc w:val="left"/>
              <w:rPr>
                <w:b/>
                <w:bCs/>
                <w:kern w:val="0"/>
                <w:sz w:val="24"/>
              </w:rPr>
            </w:pPr>
          </w:p>
        </w:tc>
        <w:tc>
          <w:tcPr>
            <w:tcW w:w="1326" w:type="dxa"/>
            <w:vMerge/>
            <w:vAlign w:val="center"/>
            <w:hideMark/>
          </w:tcPr>
          <w:p w14:paraId="2D59C0DD" w14:textId="77777777" w:rsidR="00A80591" w:rsidRPr="009A7FAE" w:rsidRDefault="00A80591" w:rsidP="00A80591">
            <w:pPr>
              <w:widowControl/>
              <w:adjustRightInd w:val="0"/>
              <w:snapToGrid w:val="0"/>
              <w:spacing w:line="240" w:lineRule="auto"/>
              <w:ind w:firstLineChars="0" w:firstLine="0"/>
              <w:jc w:val="left"/>
              <w:rPr>
                <w:b/>
                <w:bCs/>
                <w:kern w:val="0"/>
                <w:sz w:val="24"/>
              </w:rPr>
            </w:pPr>
          </w:p>
        </w:tc>
        <w:tc>
          <w:tcPr>
            <w:tcW w:w="576" w:type="dxa"/>
            <w:vMerge/>
            <w:vAlign w:val="center"/>
            <w:hideMark/>
          </w:tcPr>
          <w:p w14:paraId="6748A218" w14:textId="77777777" w:rsidR="00A80591" w:rsidRPr="009A7FAE" w:rsidRDefault="00A80591" w:rsidP="00A80591">
            <w:pPr>
              <w:widowControl/>
              <w:adjustRightInd w:val="0"/>
              <w:snapToGrid w:val="0"/>
              <w:spacing w:line="240" w:lineRule="auto"/>
              <w:ind w:firstLineChars="0" w:firstLine="0"/>
              <w:jc w:val="left"/>
              <w:rPr>
                <w:b/>
                <w:bCs/>
                <w:kern w:val="0"/>
                <w:sz w:val="24"/>
              </w:rPr>
            </w:pPr>
          </w:p>
        </w:tc>
        <w:tc>
          <w:tcPr>
            <w:tcW w:w="959" w:type="dxa"/>
            <w:vMerge/>
            <w:vAlign w:val="center"/>
            <w:hideMark/>
          </w:tcPr>
          <w:p w14:paraId="687F5B51" w14:textId="77777777" w:rsidR="00A80591" w:rsidRPr="009A7FAE" w:rsidRDefault="00A80591" w:rsidP="00A80591">
            <w:pPr>
              <w:widowControl/>
              <w:adjustRightInd w:val="0"/>
              <w:snapToGrid w:val="0"/>
              <w:spacing w:line="240" w:lineRule="auto"/>
              <w:ind w:firstLineChars="0" w:firstLine="0"/>
              <w:jc w:val="left"/>
              <w:rPr>
                <w:b/>
                <w:bCs/>
                <w:kern w:val="0"/>
                <w:sz w:val="24"/>
              </w:rPr>
            </w:pPr>
          </w:p>
        </w:tc>
        <w:tc>
          <w:tcPr>
            <w:tcW w:w="1748" w:type="dxa"/>
            <w:shd w:val="clear" w:color="auto" w:fill="auto"/>
            <w:vAlign w:val="center"/>
            <w:hideMark/>
          </w:tcPr>
          <w:p w14:paraId="78DF2224"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年度指标值</w:t>
            </w:r>
          </w:p>
        </w:tc>
        <w:tc>
          <w:tcPr>
            <w:tcW w:w="1843" w:type="dxa"/>
            <w:shd w:val="clear" w:color="auto" w:fill="auto"/>
            <w:vAlign w:val="center"/>
            <w:hideMark/>
          </w:tcPr>
          <w:p w14:paraId="2821476B" w14:textId="77777777" w:rsidR="001216D5"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实际完成</w:t>
            </w:r>
          </w:p>
          <w:p w14:paraId="232DB89D" w14:textId="1FBDA29F"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指标值</w:t>
            </w:r>
          </w:p>
        </w:tc>
        <w:tc>
          <w:tcPr>
            <w:tcW w:w="1305" w:type="dxa"/>
            <w:shd w:val="clear" w:color="auto" w:fill="auto"/>
            <w:vAlign w:val="center"/>
            <w:hideMark/>
          </w:tcPr>
          <w:p w14:paraId="2C102A57"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自评得分</w:t>
            </w:r>
          </w:p>
        </w:tc>
        <w:tc>
          <w:tcPr>
            <w:tcW w:w="3486" w:type="dxa"/>
            <w:shd w:val="clear" w:color="auto" w:fill="auto"/>
            <w:vAlign w:val="center"/>
            <w:hideMark/>
          </w:tcPr>
          <w:p w14:paraId="03351424"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复核情况</w:t>
            </w:r>
          </w:p>
        </w:tc>
        <w:tc>
          <w:tcPr>
            <w:tcW w:w="1056" w:type="dxa"/>
            <w:shd w:val="clear" w:color="auto" w:fill="auto"/>
            <w:vAlign w:val="center"/>
            <w:hideMark/>
          </w:tcPr>
          <w:p w14:paraId="265255F6" w14:textId="77777777" w:rsidR="00A80591" w:rsidRPr="009A7FAE" w:rsidRDefault="00A80591" w:rsidP="00A80591">
            <w:pPr>
              <w:widowControl/>
              <w:adjustRightInd w:val="0"/>
              <w:snapToGrid w:val="0"/>
              <w:spacing w:line="240" w:lineRule="auto"/>
              <w:ind w:firstLineChars="0" w:firstLine="0"/>
              <w:jc w:val="center"/>
              <w:rPr>
                <w:b/>
                <w:bCs/>
                <w:kern w:val="0"/>
                <w:sz w:val="24"/>
              </w:rPr>
            </w:pPr>
            <w:r w:rsidRPr="009A7FAE">
              <w:rPr>
                <w:b/>
                <w:bCs/>
                <w:kern w:val="0"/>
                <w:sz w:val="24"/>
              </w:rPr>
              <w:t>复核得分</w:t>
            </w:r>
          </w:p>
        </w:tc>
      </w:tr>
      <w:tr w:rsidR="00667830" w:rsidRPr="009A7FAE" w14:paraId="03A01FE9" w14:textId="77777777" w:rsidTr="003A42C1">
        <w:trPr>
          <w:trHeight w:val="567"/>
          <w:jc w:val="center"/>
        </w:trPr>
        <w:tc>
          <w:tcPr>
            <w:tcW w:w="801" w:type="dxa"/>
            <w:vMerge w:val="restart"/>
            <w:shd w:val="clear" w:color="auto" w:fill="auto"/>
            <w:vAlign w:val="center"/>
            <w:hideMark/>
          </w:tcPr>
          <w:p w14:paraId="2691BEF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过程</w:t>
            </w:r>
          </w:p>
        </w:tc>
        <w:tc>
          <w:tcPr>
            <w:tcW w:w="1224" w:type="dxa"/>
            <w:shd w:val="clear" w:color="auto" w:fill="auto"/>
            <w:vAlign w:val="center"/>
            <w:hideMark/>
          </w:tcPr>
          <w:p w14:paraId="4058E0D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资金管理</w:t>
            </w:r>
          </w:p>
        </w:tc>
        <w:tc>
          <w:tcPr>
            <w:tcW w:w="1326" w:type="dxa"/>
            <w:shd w:val="clear" w:color="auto" w:fill="auto"/>
            <w:noWrap/>
            <w:vAlign w:val="center"/>
            <w:hideMark/>
          </w:tcPr>
          <w:p w14:paraId="2CB5F49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资金支出率</w:t>
            </w:r>
          </w:p>
        </w:tc>
        <w:tc>
          <w:tcPr>
            <w:tcW w:w="576" w:type="dxa"/>
            <w:shd w:val="clear" w:color="auto" w:fill="auto"/>
            <w:vAlign w:val="center"/>
            <w:hideMark/>
          </w:tcPr>
          <w:p w14:paraId="5B751AF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12</w:t>
            </w:r>
          </w:p>
        </w:tc>
        <w:tc>
          <w:tcPr>
            <w:tcW w:w="959" w:type="dxa"/>
            <w:shd w:val="clear" w:color="auto" w:fill="auto"/>
            <w:vAlign w:val="center"/>
            <w:hideMark/>
          </w:tcPr>
          <w:p w14:paraId="3697AAC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12</w:t>
            </w:r>
          </w:p>
        </w:tc>
        <w:tc>
          <w:tcPr>
            <w:tcW w:w="3591" w:type="dxa"/>
            <w:gridSpan w:val="2"/>
            <w:shd w:val="clear" w:color="auto" w:fill="auto"/>
            <w:vAlign w:val="center"/>
            <w:hideMark/>
          </w:tcPr>
          <w:p w14:paraId="73806218" w14:textId="72CB7C6A"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1.</w:t>
            </w:r>
            <w:r w:rsidRPr="009A7FAE">
              <w:rPr>
                <w:kern w:val="0"/>
                <w:sz w:val="24"/>
              </w:rPr>
              <w:t>主要依据</w:t>
            </w:r>
            <w:r w:rsidRPr="009A7FAE">
              <w:rPr>
                <w:rFonts w:ascii="仿宋_GB2312" w:hint="eastAsia"/>
                <w:kern w:val="0"/>
                <w:sz w:val="24"/>
              </w:rPr>
              <w:t>“</w:t>
            </w:r>
            <w:r w:rsidRPr="009A7FAE">
              <w:rPr>
                <w:kern w:val="0"/>
                <w:sz w:val="24"/>
              </w:rPr>
              <w:t>支付额</w:t>
            </w:r>
            <w:r w:rsidRPr="009A7FAE">
              <w:rPr>
                <w:kern w:val="0"/>
                <w:sz w:val="24"/>
              </w:rPr>
              <w:t>/</w:t>
            </w:r>
            <w:r w:rsidRPr="009A7FAE">
              <w:rPr>
                <w:kern w:val="0"/>
                <w:sz w:val="24"/>
              </w:rPr>
              <w:t>预算额度</w:t>
            </w:r>
            <w:r w:rsidRPr="009A7FAE">
              <w:rPr>
                <w:kern w:val="0"/>
                <w:sz w:val="24"/>
              </w:rPr>
              <w:t>*100*</w:t>
            </w:r>
            <w:r w:rsidRPr="009A7FAE">
              <w:rPr>
                <w:kern w:val="0"/>
                <w:sz w:val="24"/>
              </w:rPr>
              <w:t>指标权重</w:t>
            </w:r>
            <w:r w:rsidRPr="009A7FAE">
              <w:rPr>
                <w:rFonts w:ascii="仿宋_GB2312" w:hint="eastAsia"/>
                <w:kern w:val="0"/>
                <w:sz w:val="24"/>
              </w:rPr>
              <w:t>”</w:t>
            </w:r>
            <w:r w:rsidRPr="009A7FAE">
              <w:rPr>
                <w:kern w:val="0"/>
                <w:sz w:val="24"/>
              </w:rPr>
              <w:t>计算核定得分。</w:t>
            </w:r>
            <w:r w:rsidRPr="009A7FAE">
              <w:rPr>
                <w:kern w:val="0"/>
                <w:sz w:val="24"/>
              </w:rPr>
              <w:br/>
              <w:t>2.</w:t>
            </w:r>
            <w:r w:rsidR="00EC0B52" w:rsidRPr="00EC0B52">
              <w:rPr>
                <w:rFonts w:hint="eastAsia"/>
                <w:kern w:val="0"/>
                <w:sz w:val="24"/>
              </w:rPr>
              <w:t>本指标得分</w:t>
            </w:r>
            <w:r w:rsidR="00EC0B52" w:rsidRPr="00EC0B52">
              <w:rPr>
                <w:rFonts w:hint="eastAsia"/>
                <w:kern w:val="0"/>
                <w:sz w:val="24"/>
              </w:rPr>
              <w:t>=</w:t>
            </w:r>
            <w:r w:rsidR="00EC0B52" w:rsidRPr="00EC0B52">
              <w:rPr>
                <w:rFonts w:hint="eastAsia"/>
                <w:kern w:val="0"/>
                <w:sz w:val="24"/>
              </w:rPr>
              <w:t>（年度预算执行数</w:t>
            </w:r>
            <w:r w:rsidR="00EC0B52" w:rsidRPr="00EC0B52">
              <w:rPr>
                <w:rFonts w:hint="eastAsia"/>
                <w:kern w:val="0"/>
                <w:sz w:val="24"/>
              </w:rPr>
              <w:t>/</w:t>
            </w:r>
            <w:r w:rsidR="00EC0B52" w:rsidRPr="00EC0B52">
              <w:rPr>
                <w:rFonts w:hint="eastAsia"/>
                <w:kern w:val="0"/>
                <w:sz w:val="24"/>
              </w:rPr>
              <w:t>年度预算数）×指标分值。</w:t>
            </w:r>
          </w:p>
        </w:tc>
        <w:tc>
          <w:tcPr>
            <w:tcW w:w="1305" w:type="dxa"/>
            <w:shd w:val="clear" w:color="auto" w:fill="auto"/>
            <w:vAlign w:val="center"/>
            <w:hideMark/>
          </w:tcPr>
          <w:p w14:paraId="1F403AF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12</w:t>
            </w:r>
          </w:p>
        </w:tc>
        <w:tc>
          <w:tcPr>
            <w:tcW w:w="3486" w:type="dxa"/>
            <w:shd w:val="clear" w:color="auto" w:fill="auto"/>
            <w:vAlign w:val="center"/>
            <w:hideMark/>
          </w:tcPr>
          <w:p w14:paraId="7E21EB91"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2023</w:t>
            </w:r>
            <w:r w:rsidRPr="009A7FAE">
              <w:rPr>
                <w:kern w:val="0"/>
                <w:sz w:val="24"/>
              </w:rPr>
              <w:t>年项目年度预算为</w:t>
            </w:r>
            <w:r w:rsidRPr="009A7FAE">
              <w:rPr>
                <w:kern w:val="0"/>
                <w:sz w:val="24"/>
              </w:rPr>
              <w:t>208.5</w:t>
            </w:r>
            <w:r w:rsidRPr="009A7FAE">
              <w:rPr>
                <w:kern w:val="0"/>
                <w:sz w:val="24"/>
              </w:rPr>
              <w:t>万元，根据《项目资金使用明细账》及现场座谈核查情况，截至</w:t>
            </w:r>
            <w:r w:rsidRPr="009A7FAE">
              <w:rPr>
                <w:kern w:val="0"/>
                <w:sz w:val="24"/>
              </w:rPr>
              <w:t>2023</w:t>
            </w:r>
            <w:r w:rsidRPr="009A7FAE">
              <w:rPr>
                <w:kern w:val="0"/>
                <w:sz w:val="24"/>
              </w:rPr>
              <w:t>年</w:t>
            </w:r>
            <w:r w:rsidRPr="009A7FAE">
              <w:rPr>
                <w:kern w:val="0"/>
                <w:sz w:val="24"/>
              </w:rPr>
              <w:t>12</w:t>
            </w:r>
            <w:r w:rsidRPr="009A7FAE">
              <w:rPr>
                <w:kern w:val="0"/>
                <w:sz w:val="24"/>
              </w:rPr>
              <w:t>月项目共计支出</w:t>
            </w:r>
            <w:r w:rsidRPr="009A7FAE">
              <w:rPr>
                <w:kern w:val="0"/>
                <w:sz w:val="24"/>
              </w:rPr>
              <w:t>208.5</w:t>
            </w:r>
            <w:r w:rsidRPr="009A7FAE">
              <w:rPr>
                <w:kern w:val="0"/>
                <w:sz w:val="24"/>
              </w:rPr>
              <w:t>万元，预算资金支出率</w:t>
            </w:r>
            <w:r w:rsidRPr="009A7FAE">
              <w:rPr>
                <w:kern w:val="0"/>
                <w:sz w:val="24"/>
              </w:rPr>
              <w:t>100%</w:t>
            </w:r>
            <w:r w:rsidRPr="009A7FAE">
              <w:rPr>
                <w:kern w:val="0"/>
                <w:sz w:val="24"/>
              </w:rPr>
              <w:t>。</w:t>
            </w:r>
          </w:p>
        </w:tc>
        <w:tc>
          <w:tcPr>
            <w:tcW w:w="1056" w:type="dxa"/>
            <w:shd w:val="clear" w:color="auto" w:fill="auto"/>
            <w:noWrap/>
            <w:vAlign w:val="center"/>
            <w:hideMark/>
          </w:tcPr>
          <w:p w14:paraId="7657067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12</w:t>
            </w:r>
          </w:p>
        </w:tc>
      </w:tr>
      <w:tr w:rsidR="00667830" w:rsidRPr="009A7FAE" w14:paraId="7382FB2C" w14:textId="77777777" w:rsidTr="003A42C1">
        <w:trPr>
          <w:trHeight w:val="567"/>
          <w:jc w:val="center"/>
        </w:trPr>
        <w:tc>
          <w:tcPr>
            <w:tcW w:w="801" w:type="dxa"/>
            <w:vMerge/>
            <w:vAlign w:val="center"/>
            <w:hideMark/>
          </w:tcPr>
          <w:p w14:paraId="30F4D9EE"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shd w:val="clear" w:color="auto" w:fill="auto"/>
            <w:vAlign w:val="center"/>
            <w:hideMark/>
          </w:tcPr>
          <w:p w14:paraId="3C594059"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事项管理</w:t>
            </w:r>
          </w:p>
        </w:tc>
        <w:tc>
          <w:tcPr>
            <w:tcW w:w="1326" w:type="dxa"/>
            <w:shd w:val="clear" w:color="auto" w:fill="auto"/>
            <w:noWrap/>
            <w:vAlign w:val="center"/>
            <w:hideMark/>
          </w:tcPr>
          <w:p w14:paraId="47067BB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监管有效性</w:t>
            </w:r>
          </w:p>
        </w:tc>
        <w:tc>
          <w:tcPr>
            <w:tcW w:w="576" w:type="dxa"/>
            <w:shd w:val="clear" w:color="auto" w:fill="auto"/>
            <w:vAlign w:val="center"/>
            <w:hideMark/>
          </w:tcPr>
          <w:p w14:paraId="5EC4C5B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w:t>
            </w:r>
          </w:p>
        </w:tc>
        <w:tc>
          <w:tcPr>
            <w:tcW w:w="959" w:type="dxa"/>
            <w:shd w:val="clear" w:color="auto" w:fill="auto"/>
            <w:vAlign w:val="center"/>
            <w:hideMark/>
          </w:tcPr>
          <w:p w14:paraId="3DE2CE9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w:t>
            </w:r>
          </w:p>
        </w:tc>
        <w:tc>
          <w:tcPr>
            <w:tcW w:w="3591" w:type="dxa"/>
            <w:gridSpan w:val="2"/>
            <w:shd w:val="clear" w:color="auto" w:fill="auto"/>
            <w:vAlign w:val="center"/>
            <w:hideMark/>
          </w:tcPr>
          <w:p w14:paraId="411C0BB0"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各级业务主管部门按规定对项目建设或方案实施开展有效的检查、监控、督促整改的，得满分；否则，视情况扣分。</w:t>
            </w:r>
          </w:p>
        </w:tc>
        <w:tc>
          <w:tcPr>
            <w:tcW w:w="1305" w:type="dxa"/>
            <w:shd w:val="clear" w:color="auto" w:fill="auto"/>
            <w:vAlign w:val="center"/>
            <w:hideMark/>
          </w:tcPr>
          <w:p w14:paraId="6BF9257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w:t>
            </w:r>
          </w:p>
        </w:tc>
        <w:tc>
          <w:tcPr>
            <w:tcW w:w="3486" w:type="dxa"/>
            <w:shd w:val="clear" w:color="auto" w:fill="auto"/>
            <w:vAlign w:val="center"/>
            <w:hideMark/>
          </w:tcPr>
          <w:p w14:paraId="501E5D55" w14:textId="1C606670" w:rsidR="00A80591" w:rsidRPr="009A7FAE" w:rsidRDefault="00A80591" w:rsidP="004E1198">
            <w:pPr>
              <w:widowControl/>
              <w:adjustRightInd w:val="0"/>
              <w:snapToGrid w:val="0"/>
              <w:spacing w:line="240" w:lineRule="auto"/>
              <w:ind w:firstLineChars="0" w:firstLine="0"/>
              <w:jc w:val="left"/>
              <w:rPr>
                <w:kern w:val="0"/>
                <w:sz w:val="24"/>
              </w:rPr>
            </w:pPr>
            <w:r w:rsidRPr="009A7FAE">
              <w:rPr>
                <w:kern w:val="0"/>
                <w:sz w:val="24"/>
              </w:rPr>
              <w:t>区农业农村局对项目实施的监管工作严谨性有待提升，结合现场核查及目前资料提交情况，目前暂未见黄埔海关技术中心增城检测基地按规定提交项目运营情况报告、资金使用情况、项目绩效评价等有关材料，基地整体运营情况与资金支出情况等信息报送工作受限于未提供有关材料暂时无法准确核实。</w:t>
            </w:r>
          </w:p>
        </w:tc>
        <w:tc>
          <w:tcPr>
            <w:tcW w:w="1056" w:type="dxa"/>
            <w:shd w:val="clear" w:color="auto" w:fill="auto"/>
            <w:noWrap/>
            <w:vAlign w:val="center"/>
            <w:hideMark/>
          </w:tcPr>
          <w:p w14:paraId="37EF545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6</w:t>
            </w:r>
          </w:p>
        </w:tc>
      </w:tr>
      <w:tr w:rsidR="00667830" w:rsidRPr="009A7FAE" w14:paraId="498733B0" w14:textId="77777777" w:rsidTr="003A42C1">
        <w:trPr>
          <w:trHeight w:val="567"/>
          <w:jc w:val="center"/>
        </w:trPr>
        <w:tc>
          <w:tcPr>
            <w:tcW w:w="801" w:type="dxa"/>
            <w:vMerge w:val="restart"/>
            <w:shd w:val="clear" w:color="auto" w:fill="auto"/>
            <w:vAlign w:val="center"/>
            <w:hideMark/>
          </w:tcPr>
          <w:p w14:paraId="02EAACF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产出指标</w:t>
            </w:r>
          </w:p>
        </w:tc>
        <w:tc>
          <w:tcPr>
            <w:tcW w:w="1224" w:type="dxa"/>
            <w:shd w:val="clear" w:color="auto" w:fill="auto"/>
            <w:noWrap/>
            <w:vAlign w:val="center"/>
            <w:hideMark/>
          </w:tcPr>
          <w:p w14:paraId="7FFA3B7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数量指标</w:t>
            </w:r>
          </w:p>
        </w:tc>
        <w:tc>
          <w:tcPr>
            <w:tcW w:w="1326" w:type="dxa"/>
            <w:shd w:val="clear" w:color="auto" w:fill="auto"/>
            <w:noWrap/>
            <w:vAlign w:val="center"/>
            <w:hideMark/>
          </w:tcPr>
          <w:p w14:paraId="3DC77BB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检测样品数</w:t>
            </w:r>
          </w:p>
        </w:tc>
        <w:tc>
          <w:tcPr>
            <w:tcW w:w="576" w:type="dxa"/>
            <w:shd w:val="clear" w:color="auto" w:fill="auto"/>
            <w:noWrap/>
            <w:vAlign w:val="center"/>
            <w:hideMark/>
          </w:tcPr>
          <w:p w14:paraId="28E1796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959" w:type="dxa"/>
            <w:shd w:val="clear" w:color="auto" w:fill="auto"/>
            <w:noWrap/>
            <w:vAlign w:val="center"/>
            <w:hideMark/>
          </w:tcPr>
          <w:p w14:paraId="6CFAB25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68998D19"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每年不少于</w:t>
            </w:r>
            <w:r w:rsidRPr="009A7FAE">
              <w:rPr>
                <w:kern w:val="0"/>
                <w:sz w:val="24"/>
              </w:rPr>
              <w:t>1550</w:t>
            </w:r>
            <w:r w:rsidRPr="009A7FAE">
              <w:rPr>
                <w:kern w:val="0"/>
                <w:sz w:val="24"/>
              </w:rPr>
              <w:t>份</w:t>
            </w:r>
          </w:p>
        </w:tc>
        <w:tc>
          <w:tcPr>
            <w:tcW w:w="1843" w:type="dxa"/>
            <w:shd w:val="clear" w:color="auto" w:fill="auto"/>
            <w:vAlign w:val="center"/>
            <w:hideMark/>
          </w:tcPr>
          <w:p w14:paraId="65C6E6E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1804</w:t>
            </w:r>
            <w:r w:rsidRPr="009A7FAE">
              <w:rPr>
                <w:kern w:val="0"/>
                <w:sz w:val="24"/>
              </w:rPr>
              <w:t>份</w:t>
            </w:r>
          </w:p>
        </w:tc>
        <w:tc>
          <w:tcPr>
            <w:tcW w:w="1305" w:type="dxa"/>
            <w:shd w:val="clear" w:color="auto" w:fill="auto"/>
            <w:noWrap/>
            <w:vAlign w:val="center"/>
            <w:hideMark/>
          </w:tcPr>
          <w:p w14:paraId="1A94F83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3486" w:type="dxa"/>
            <w:shd w:val="clear" w:color="auto" w:fill="auto"/>
            <w:vAlign w:val="center"/>
            <w:hideMark/>
          </w:tcPr>
          <w:p w14:paraId="60026C8E"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根据《</w:t>
            </w:r>
            <w:r w:rsidRPr="009A7FAE">
              <w:rPr>
                <w:kern w:val="0"/>
                <w:sz w:val="24"/>
              </w:rPr>
              <w:t>2023</w:t>
            </w:r>
            <w:r w:rsidRPr="009A7FAE">
              <w:rPr>
                <w:kern w:val="0"/>
                <w:sz w:val="24"/>
              </w:rPr>
              <w:t>年粤港澳大湾区</w:t>
            </w:r>
            <w:r w:rsidRPr="009A7FAE">
              <w:rPr>
                <w:rFonts w:ascii="仿宋_GB2312" w:hint="eastAsia"/>
                <w:kern w:val="0"/>
                <w:sz w:val="24"/>
              </w:rPr>
              <w:t>“</w:t>
            </w:r>
            <w:r w:rsidRPr="009A7FAE">
              <w:rPr>
                <w:kern w:val="0"/>
                <w:sz w:val="24"/>
              </w:rPr>
              <w:t>菜篮子</w:t>
            </w:r>
            <w:r w:rsidRPr="009A7FAE">
              <w:rPr>
                <w:rFonts w:ascii="仿宋_GB2312" w:hint="eastAsia"/>
                <w:kern w:val="0"/>
                <w:sz w:val="24"/>
              </w:rPr>
              <w:t>”</w:t>
            </w:r>
            <w:r w:rsidRPr="009A7FAE">
              <w:rPr>
                <w:kern w:val="0"/>
                <w:sz w:val="24"/>
              </w:rPr>
              <w:t>通关（增城）便利区海关</w:t>
            </w:r>
            <w:r w:rsidRPr="009A7FAE">
              <w:rPr>
                <w:kern w:val="0"/>
                <w:sz w:val="24"/>
              </w:rPr>
              <w:lastRenderedPageBreak/>
              <w:t>实验室抽样检测明细表》《</w:t>
            </w:r>
            <w:r w:rsidRPr="009A7FAE">
              <w:rPr>
                <w:kern w:val="0"/>
                <w:sz w:val="24"/>
              </w:rPr>
              <w:t>2023</w:t>
            </w:r>
            <w:r w:rsidRPr="009A7FAE">
              <w:rPr>
                <w:kern w:val="0"/>
                <w:sz w:val="24"/>
              </w:rPr>
              <w:t>年黄埔海关技术中心增城检测基地农产品质量安全抽检工作情况汇报》等有关材料，</w:t>
            </w:r>
            <w:r w:rsidRPr="009A7FAE">
              <w:rPr>
                <w:kern w:val="0"/>
                <w:sz w:val="24"/>
              </w:rPr>
              <w:t>2023</w:t>
            </w:r>
            <w:r w:rsidRPr="009A7FAE">
              <w:rPr>
                <w:kern w:val="0"/>
                <w:sz w:val="24"/>
              </w:rPr>
              <w:t>年基地一共抽检产地农产品</w:t>
            </w:r>
            <w:r w:rsidRPr="009A7FAE">
              <w:rPr>
                <w:kern w:val="0"/>
                <w:sz w:val="24"/>
              </w:rPr>
              <w:t>1804</w:t>
            </w:r>
            <w:r w:rsidRPr="009A7FAE">
              <w:rPr>
                <w:kern w:val="0"/>
                <w:sz w:val="24"/>
              </w:rPr>
              <w:t>份、</w:t>
            </w:r>
            <w:r w:rsidRPr="009A7FAE">
              <w:rPr>
                <w:kern w:val="0"/>
                <w:sz w:val="24"/>
              </w:rPr>
              <w:t>45273</w:t>
            </w:r>
            <w:r w:rsidRPr="009A7FAE">
              <w:rPr>
                <w:kern w:val="0"/>
                <w:sz w:val="24"/>
              </w:rPr>
              <w:t>项次。</w:t>
            </w:r>
          </w:p>
        </w:tc>
        <w:tc>
          <w:tcPr>
            <w:tcW w:w="1056" w:type="dxa"/>
            <w:shd w:val="clear" w:color="auto" w:fill="auto"/>
            <w:noWrap/>
            <w:vAlign w:val="center"/>
            <w:hideMark/>
          </w:tcPr>
          <w:p w14:paraId="580B6DF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10</w:t>
            </w:r>
          </w:p>
        </w:tc>
      </w:tr>
      <w:tr w:rsidR="00667830" w:rsidRPr="009A7FAE" w14:paraId="6956694F" w14:textId="77777777" w:rsidTr="003A42C1">
        <w:trPr>
          <w:trHeight w:val="567"/>
          <w:jc w:val="center"/>
        </w:trPr>
        <w:tc>
          <w:tcPr>
            <w:tcW w:w="801" w:type="dxa"/>
            <w:vMerge/>
            <w:vAlign w:val="center"/>
            <w:hideMark/>
          </w:tcPr>
          <w:p w14:paraId="62D6CA4A"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vMerge w:val="restart"/>
            <w:shd w:val="clear" w:color="auto" w:fill="auto"/>
            <w:noWrap/>
            <w:vAlign w:val="center"/>
            <w:hideMark/>
          </w:tcPr>
          <w:p w14:paraId="651B738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质量指标</w:t>
            </w:r>
          </w:p>
        </w:tc>
        <w:tc>
          <w:tcPr>
            <w:tcW w:w="1326" w:type="dxa"/>
            <w:shd w:val="clear" w:color="auto" w:fill="auto"/>
            <w:noWrap/>
            <w:vAlign w:val="center"/>
            <w:hideMark/>
          </w:tcPr>
          <w:p w14:paraId="692C5C3B"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样品合格率</w:t>
            </w:r>
          </w:p>
        </w:tc>
        <w:tc>
          <w:tcPr>
            <w:tcW w:w="576" w:type="dxa"/>
            <w:shd w:val="clear" w:color="auto" w:fill="auto"/>
            <w:noWrap/>
            <w:vAlign w:val="center"/>
            <w:hideMark/>
          </w:tcPr>
          <w:p w14:paraId="65DB413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959" w:type="dxa"/>
            <w:shd w:val="clear" w:color="auto" w:fill="auto"/>
            <w:noWrap/>
            <w:vAlign w:val="center"/>
            <w:hideMark/>
          </w:tcPr>
          <w:p w14:paraId="27629A0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0CBBC25B"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95%</w:t>
            </w:r>
            <w:r w:rsidRPr="009A7FAE">
              <w:rPr>
                <w:kern w:val="0"/>
                <w:sz w:val="24"/>
              </w:rPr>
              <w:t>以上</w:t>
            </w:r>
          </w:p>
        </w:tc>
        <w:tc>
          <w:tcPr>
            <w:tcW w:w="1843" w:type="dxa"/>
            <w:shd w:val="clear" w:color="auto" w:fill="auto"/>
            <w:vAlign w:val="center"/>
            <w:hideMark/>
          </w:tcPr>
          <w:p w14:paraId="1A1BDF4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98.40%</w:t>
            </w:r>
          </w:p>
        </w:tc>
        <w:tc>
          <w:tcPr>
            <w:tcW w:w="1305" w:type="dxa"/>
            <w:shd w:val="clear" w:color="auto" w:fill="auto"/>
            <w:noWrap/>
            <w:vAlign w:val="center"/>
            <w:hideMark/>
          </w:tcPr>
          <w:p w14:paraId="3A522FF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3486" w:type="dxa"/>
            <w:shd w:val="clear" w:color="auto" w:fill="auto"/>
            <w:vAlign w:val="center"/>
            <w:hideMark/>
          </w:tcPr>
          <w:p w14:paraId="7E06E9E6"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2023</w:t>
            </w:r>
            <w:r w:rsidRPr="009A7FAE">
              <w:rPr>
                <w:kern w:val="0"/>
                <w:sz w:val="24"/>
              </w:rPr>
              <w:t>年基地一共抽检产地农产品</w:t>
            </w:r>
            <w:r w:rsidRPr="009A7FAE">
              <w:rPr>
                <w:kern w:val="0"/>
                <w:sz w:val="24"/>
              </w:rPr>
              <w:t>1804</w:t>
            </w:r>
            <w:r w:rsidRPr="009A7FAE">
              <w:rPr>
                <w:kern w:val="0"/>
                <w:sz w:val="24"/>
              </w:rPr>
              <w:t>份、</w:t>
            </w:r>
            <w:r w:rsidRPr="009A7FAE">
              <w:rPr>
                <w:kern w:val="0"/>
                <w:sz w:val="24"/>
              </w:rPr>
              <w:t>45273</w:t>
            </w:r>
            <w:r w:rsidRPr="009A7FAE">
              <w:rPr>
                <w:kern w:val="0"/>
                <w:sz w:val="24"/>
              </w:rPr>
              <w:t>项次，不合格定量产品</w:t>
            </w:r>
            <w:r w:rsidRPr="009A7FAE">
              <w:rPr>
                <w:kern w:val="0"/>
                <w:sz w:val="24"/>
              </w:rPr>
              <w:t>29</w:t>
            </w:r>
            <w:r w:rsidRPr="009A7FAE">
              <w:rPr>
                <w:kern w:val="0"/>
                <w:sz w:val="24"/>
              </w:rPr>
              <w:t>份，合格率</w:t>
            </w:r>
            <w:r w:rsidRPr="009A7FAE">
              <w:rPr>
                <w:kern w:val="0"/>
                <w:sz w:val="24"/>
              </w:rPr>
              <w:t>98%</w:t>
            </w:r>
            <w:r w:rsidRPr="009A7FAE">
              <w:rPr>
                <w:kern w:val="0"/>
                <w:sz w:val="24"/>
              </w:rPr>
              <w:t>。</w:t>
            </w:r>
          </w:p>
        </w:tc>
        <w:tc>
          <w:tcPr>
            <w:tcW w:w="1056" w:type="dxa"/>
            <w:shd w:val="clear" w:color="auto" w:fill="auto"/>
            <w:noWrap/>
            <w:vAlign w:val="center"/>
            <w:hideMark/>
          </w:tcPr>
          <w:p w14:paraId="6A480E3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r>
      <w:tr w:rsidR="00667830" w:rsidRPr="009A7FAE" w14:paraId="38F80881" w14:textId="77777777" w:rsidTr="003A42C1">
        <w:trPr>
          <w:trHeight w:val="567"/>
          <w:jc w:val="center"/>
        </w:trPr>
        <w:tc>
          <w:tcPr>
            <w:tcW w:w="801" w:type="dxa"/>
            <w:vMerge/>
            <w:vAlign w:val="center"/>
            <w:hideMark/>
          </w:tcPr>
          <w:p w14:paraId="3312FC47"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vMerge/>
            <w:vAlign w:val="center"/>
            <w:hideMark/>
          </w:tcPr>
          <w:p w14:paraId="7A64FDF1"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326" w:type="dxa"/>
            <w:shd w:val="clear" w:color="auto" w:fill="auto"/>
            <w:vAlign w:val="center"/>
            <w:hideMark/>
          </w:tcPr>
          <w:p w14:paraId="0F6EF1B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完成情况</w:t>
            </w:r>
          </w:p>
        </w:tc>
        <w:tc>
          <w:tcPr>
            <w:tcW w:w="576" w:type="dxa"/>
            <w:shd w:val="clear" w:color="auto" w:fill="auto"/>
            <w:vAlign w:val="center"/>
            <w:hideMark/>
          </w:tcPr>
          <w:p w14:paraId="2E3B302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w:t>
            </w:r>
          </w:p>
        </w:tc>
        <w:tc>
          <w:tcPr>
            <w:tcW w:w="959" w:type="dxa"/>
            <w:shd w:val="clear" w:color="auto" w:fill="auto"/>
            <w:vAlign w:val="center"/>
            <w:hideMark/>
          </w:tcPr>
          <w:p w14:paraId="2FB21C2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5EEE1C64"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粤港澳大湾区</w:t>
            </w:r>
            <w:r w:rsidRPr="009A7FAE">
              <w:rPr>
                <w:rFonts w:ascii="仿宋_GB2312" w:hint="eastAsia"/>
                <w:kern w:val="0"/>
                <w:sz w:val="24"/>
              </w:rPr>
              <w:t>“</w:t>
            </w:r>
            <w:r w:rsidRPr="009A7FAE">
              <w:rPr>
                <w:kern w:val="0"/>
                <w:sz w:val="24"/>
              </w:rPr>
              <w:t>菜篮子</w:t>
            </w:r>
            <w:r w:rsidRPr="009A7FAE">
              <w:rPr>
                <w:rFonts w:ascii="仿宋_GB2312" w:hint="eastAsia"/>
                <w:kern w:val="0"/>
                <w:sz w:val="24"/>
              </w:rPr>
              <w:t>”</w:t>
            </w:r>
            <w:r w:rsidRPr="009A7FAE">
              <w:rPr>
                <w:kern w:val="0"/>
                <w:sz w:val="24"/>
              </w:rPr>
              <w:t>通关（增城）便利区海关监管平台实验室项目运营扶持财政补助资金支付率</w:t>
            </w:r>
            <w:r w:rsidRPr="009A7FAE">
              <w:rPr>
                <w:kern w:val="0"/>
                <w:sz w:val="24"/>
              </w:rPr>
              <w:t>100%</w:t>
            </w:r>
          </w:p>
        </w:tc>
        <w:tc>
          <w:tcPr>
            <w:tcW w:w="1843" w:type="dxa"/>
            <w:shd w:val="clear" w:color="auto" w:fill="auto"/>
            <w:vAlign w:val="center"/>
            <w:hideMark/>
          </w:tcPr>
          <w:p w14:paraId="6FC4129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100%</w:t>
            </w:r>
          </w:p>
        </w:tc>
        <w:tc>
          <w:tcPr>
            <w:tcW w:w="1305" w:type="dxa"/>
            <w:shd w:val="clear" w:color="auto" w:fill="auto"/>
            <w:vAlign w:val="center"/>
            <w:hideMark/>
          </w:tcPr>
          <w:p w14:paraId="500980F8"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年初预算申报阶段设置的绩效指标，绩效自评阶段未见该指标。</w:t>
            </w:r>
          </w:p>
        </w:tc>
        <w:tc>
          <w:tcPr>
            <w:tcW w:w="3486" w:type="dxa"/>
            <w:shd w:val="clear" w:color="auto" w:fill="auto"/>
            <w:vAlign w:val="center"/>
            <w:hideMark/>
          </w:tcPr>
          <w:p w14:paraId="17A595C5"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2023</w:t>
            </w:r>
            <w:r w:rsidRPr="009A7FAE">
              <w:rPr>
                <w:kern w:val="0"/>
                <w:sz w:val="24"/>
              </w:rPr>
              <w:t>年按照年度安排预算与合同约定扶持经费标准完成资金支出，财政补助资金支付率</w:t>
            </w:r>
            <w:r w:rsidRPr="009A7FAE">
              <w:rPr>
                <w:kern w:val="0"/>
                <w:sz w:val="24"/>
              </w:rPr>
              <w:t>100%</w:t>
            </w:r>
            <w:r w:rsidRPr="009A7FAE">
              <w:rPr>
                <w:kern w:val="0"/>
                <w:sz w:val="24"/>
              </w:rPr>
              <w:t>。</w:t>
            </w:r>
          </w:p>
        </w:tc>
        <w:tc>
          <w:tcPr>
            <w:tcW w:w="1056" w:type="dxa"/>
            <w:shd w:val="clear" w:color="auto" w:fill="auto"/>
            <w:noWrap/>
            <w:vAlign w:val="center"/>
            <w:hideMark/>
          </w:tcPr>
          <w:p w14:paraId="466F5AB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r>
      <w:tr w:rsidR="00667830" w:rsidRPr="009A7FAE" w14:paraId="4E4609E3" w14:textId="77777777" w:rsidTr="003A42C1">
        <w:trPr>
          <w:trHeight w:val="567"/>
          <w:jc w:val="center"/>
        </w:trPr>
        <w:tc>
          <w:tcPr>
            <w:tcW w:w="801" w:type="dxa"/>
            <w:vMerge/>
            <w:vAlign w:val="center"/>
            <w:hideMark/>
          </w:tcPr>
          <w:p w14:paraId="1E6B1787"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shd w:val="clear" w:color="auto" w:fill="auto"/>
            <w:noWrap/>
            <w:vAlign w:val="center"/>
            <w:hideMark/>
          </w:tcPr>
          <w:p w14:paraId="0D7267A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时效指标</w:t>
            </w:r>
          </w:p>
        </w:tc>
        <w:tc>
          <w:tcPr>
            <w:tcW w:w="1326" w:type="dxa"/>
            <w:shd w:val="clear" w:color="auto" w:fill="auto"/>
            <w:vAlign w:val="center"/>
            <w:hideMark/>
          </w:tcPr>
          <w:p w14:paraId="78FED0FF"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检测任务完成时效</w:t>
            </w:r>
          </w:p>
        </w:tc>
        <w:tc>
          <w:tcPr>
            <w:tcW w:w="576" w:type="dxa"/>
            <w:shd w:val="clear" w:color="auto" w:fill="auto"/>
            <w:vAlign w:val="center"/>
            <w:hideMark/>
          </w:tcPr>
          <w:p w14:paraId="62A4BF5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959" w:type="dxa"/>
            <w:shd w:val="clear" w:color="auto" w:fill="auto"/>
            <w:vAlign w:val="center"/>
            <w:hideMark/>
          </w:tcPr>
          <w:p w14:paraId="654D84C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69EBE97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年底前按时完成</w:t>
            </w:r>
          </w:p>
        </w:tc>
        <w:tc>
          <w:tcPr>
            <w:tcW w:w="1843" w:type="dxa"/>
            <w:shd w:val="clear" w:color="auto" w:fill="auto"/>
            <w:vAlign w:val="center"/>
            <w:hideMark/>
          </w:tcPr>
          <w:p w14:paraId="1A692B6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按时完成</w:t>
            </w:r>
          </w:p>
        </w:tc>
        <w:tc>
          <w:tcPr>
            <w:tcW w:w="1305" w:type="dxa"/>
            <w:shd w:val="clear" w:color="auto" w:fill="auto"/>
            <w:vAlign w:val="center"/>
            <w:hideMark/>
          </w:tcPr>
          <w:p w14:paraId="4FB3548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3486" w:type="dxa"/>
            <w:shd w:val="clear" w:color="auto" w:fill="auto"/>
            <w:vAlign w:val="center"/>
            <w:hideMark/>
          </w:tcPr>
          <w:p w14:paraId="2DBEA2C6" w14:textId="49469756" w:rsidR="00A80591" w:rsidRPr="009A7FAE" w:rsidRDefault="00FD7006" w:rsidP="00A80591">
            <w:pPr>
              <w:widowControl/>
              <w:adjustRightInd w:val="0"/>
              <w:snapToGrid w:val="0"/>
              <w:spacing w:line="240" w:lineRule="auto"/>
              <w:ind w:firstLineChars="0" w:firstLine="0"/>
              <w:jc w:val="left"/>
              <w:rPr>
                <w:kern w:val="0"/>
                <w:sz w:val="24"/>
              </w:rPr>
            </w:pPr>
            <w:r w:rsidRPr="00FD7006">
              <w:rPr>
                <w:rFonts w:hint="eastAsia"/>
                <w:kern w:val="0"/>
                <w:sz w:val="24"/>
              </w:rPr>
              <w:t>根据《</w:t>
            </w:r>
            <w:r w:rsidRPr="00FD7006">
              <w:rPr>
                <w:rFonts w:hint="eastAsia"/>
                <w:kern w:val="0"/>
                <w:sz w:val="24"/>
              </w:rPr>
              <w:t>2023</w:t>
            </w:r>
            <w:r w:rsidRPr="00FD7006">
              <w:rPr>
                <w:rFonts w:hint="eastAsia"/>
                <w:kern w:val="0"/>
                <w:sz w:val="24"/>
              </w:rPr>
              <w:t>年粤港澳大湾区“菜篮子”通关（增城）便利区海关实验室抽样检测明细表》《</w:t>
            </w:r>
            <w:r w:rsidRPr="00FD7006">
              <w:rPr>
                <w:rFonts w:hint="eastAsia"/>
                <w:kern w:val="0"/>
                <w:sz w:val="24"/>
              </w:rPr>
              <w:t>2023</w:t>
            </w:r>
            <w:r w:rsidRPr="00FD7006">
              <w:rPr>
                <w:rFonts w:hint="eastAsia"/>
                <w:kern w:val="0"/>
                <w:sz w:val="24"/>
              </w:rPr>
              <w:t>年黄埔海关技术中心增城检测基地农产品质量安全抽检工作情况汇报》等有关材料，</w:t>
            </w:r>
            <w:r w:rsidRPr="00FD7006">
              <w:rPr>
                <w:rFonts w:hint="eastAsia"/>
                <w:kern w:val="0"/>
                <w:sz w:val="24"/>
              </w:rPr>
              <w:t>2023</w:t>
            </w:r>
            <w:r w:rsidRPr="00FD7006">
              <w:rPr>
                <w:rFonts w:hint="eastAsia"/>
                <w:kern w:val="0"/>
                <w:sz w:val="24"/>
              </w:rPr>
              <w:t>年基地一共抽检产地农产品</w:t>
            </w:r>
            <w:r w:rsidRPr="00FD7006">
              <w:rPr>
                <w:rFonts w:hint="eastAsia"/>
                <w:kern w:val="0"/>
                <w:sz w:val="24"/>
              </w:rPr>
              <w:lastRenderedPageBreak/>
              <w:t>1804</w:t>
            </w:r>
            <w:r w:rsidRPr="00FD7006">
              <w:rPr>
                <w:rFonts w:hint="eastAsia"/>
                <w:kern w:val="0"/>
                <w:sz w:val="24"/>
              </w:rPr>
              <w:t>份、</w:t>
            </w:r>
            <w:r w:rsidRPr="00FD7006">
              <w:rPr>
                <w:rFonts w:hint="eastAsia"/>
                <w:kern w:val="0"/>
                <w:sz w:val="24"/>
              </w:rPr>
              <w:t>45273</w:t>
            </w:r>
            <w:r w:rsidRPr="00FD7006">
              <w:rPr>
                <w:rFonts w:hint="eastAsia"/>
                <w:kern w:val="0"/>
                <w:sz w:val="24"/>
              </w:rPr>
              <w:t>项次，各项检测任务实现预期在年底前按时完成。</w:t>
            </w:r>
          </w:p>
        </w:tc>
        <w:tc>
          <w:tcPr>
            <w:tcW w:w="1056" w:type="dxa"/>
            <w:shd w:val="clear" w:color="auto" w:fill="auto"/>
            <w:noWrap/>
            <w:vAlign w:val="center"/>
            <w:hideMark/>
          </w:tcPr>
          <w:p w14:paraId="057756B5" w14:textId="3428A1AC" w:rsidR="00A80591" w:rsidRPr="009A7FAE" w:rsidRDefault="00FD7006" w:rsidP="00A80591">
            <w:pPr>
              <w:widowControl/>
              <w:adjustRightInd w:val="0"/>
              <w:snapToGrid w:val="0"/>
              <w:spacing w:line="240" w:lineRule="auto"/>
              <w:ind w:firstLineChars="0" w:firstLine="0"/>
              <w:jc w:val="center"/>
              <w:rPr>
                <w:kern w:val="0"/>
                <w:sz w:val="24"/>
              </w:rPr>
            </w:pPr>
            <w:r>
              <w:rPr>
                <w:rFonts w:hint="eastAsia"/>
                <w:kern w:val="0"/>
                <w:sz w:val="24"/>
              </w:rPr>
              <w:lastRenderedPageBreak/>
              <w:t>10</w:t>
            </w:r>
          </w:p>
        </w:tc>
      </w:tr>
      <w:tr w:rsidR="00667830" w:rsidRPr="009A7FAE" w14:paraId="72C6897D" w14:textId="77777777" w:rsidTr="003A42C1">
        <w:trPr>
          <w:trHeight w:val="567"/>
          <w:jc w:val="center"/>
        </w:trPr>
        <w:tc>
          <w:tcPr>
            <w:tcW w:w="801" w:type="dxa"/>
            <w:vMerge/>
            <w:vAlign w:val="center"/>
            <w:hideMark/>
          </w:tcPr>
          <w:p w14:paraId="6FF622C7"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shd w:val="clear" w:color="auto" w:fill="auto"/>
            <w:noWrap/>
            <w:vAlign w:val="center"/>
            <w:hideMark/>
          </w:tcPr>
          <w:p w14:paraId="50A119E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成本指标</w:t>
            </w:r>
          </w:p>
        </w:tc>
        <w:tc>
          <w:tcPr>
            <w:tcW w:w="1326" w:type="dxa"/>
            <w:shd w:val="clear" w:color="auto" w:fill="auto"/>
            <w:vAlign w:val="center"/>
            <w:hideMark/>
          </w:tcPr>
          <w:p w14:paraId="4F6BF5F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检测费用成本</w:t>
            </w:r>
          </w:p>
        </w:tc>
        <w:tc>
          <w:tcPr>
            <w:tcW w:w="576" w:type="dxa"/>
            <w:shd w:val="clear" w:color="auto" w:fill="auto"/>
            <w:noWrap/>
            <w:vAlign w:val="center"/>
            <w:hideMark/>
          </w:tcPr>
          <w:p w14:paraId="7BC78A9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959" w:type="dxa"/>
            <w:shd w:val="clear" w:color="auto" w:fill="auto"/>
            <w:noWrap/>
            <w:vAlign w:val="center"/>
            <w:hideMark/>
          </w:tcPr>
          <w:p w14:paraId="311C09B0"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1BAC682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费用不超过运营扶持经费安排</w:t>
            </w:r>
          </w:p>
        </w:tc>
        <w:tc>
          <w:tcPr>
            <w:tcW w:w="1843" w:type="dxa"/>
            <w:shd w:val="clear" w:color="auto" w:fill="auto"/>
            <w:vAlign w:val="center"/>
            <w:hideMark/>
          </w:tcPr>
          <w:p w14:paraId="4024510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未超过运营扶持经费安排</w:t>
            </w:r>
          </w:p>
        </w:tc>
        <w:tc>
          <w:tcPr>
            <w:tcW w:w="1305" w:type="dxa"/>
            <w:shd w:val="clear" w:color="auto" w:fill="auto"/>
            <w:noWrap/>
            <w:vAlign w:val="center"/>
            <w:hideMark/>
          </w:tcPr>
          <w:p w14:paraId="4C45172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3486" w:type="dxa"/>
            <w:shd w:val="clear" w:color="auto" w:fill="auto"/>
            <w:vAlign w:val="center"/>
            <w:hideMark/>
          </w:tcPr>
          <w:p w14:paraId="11959041"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2023</w:t>
            </w:r>
            <w:r w:rsidRPr="009A7FAE">
              <w:rPr>
                <w:kern w:val="0"/>
                <w:sz w:val="24"/>
              </w:rPr>
              <w:t>年按照年度安排预算与合同约定扶持经费标准完成资金支出，未超出运营扶持经费安排。</w:t>
            </w:r>
          </w:p>
        </w:tc>
        <w:tc>
          <w:tcPr>
            <w:tcW w:w="1056" w:type="dxa"/>
            <w:shd w:val="clear" w:color="auto" w:fill="auto"/>
            <w:noWrap/>
            <w:vAlign w:val="center"/>
            <w:hideMark/>
          </w:tcPr>
          <w:p w14:paraId="31CBCEB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r>
      <w:tr w:rsidR="00667830" w:rsidRPr="009A7FAE" w14:paraId="7259BD03" w14:textId="77777777" w:rsidTr="003A42C1">
        <w:trPr>
          <w:trHeight w:val="567"/>
          <w:jc w:val="center"/>
        </w:trPr>
        <w:tc>
          <w:tcPr>
            <w:tcW w:w="801" w:type="dxa"/>
            <w:vMerge w:val="restart"/>
            <w:shd w:val="clear" w:color="auto" w:fill="auto"/>
            <w:vAlign w:val="center"/>
            <w:hideMark/>
          </w:tcPr>
          <w:p w14:paraId="45956B0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效益指标</w:t>
            </w:r>
          </w:p>
        </w:tc>
        <w:tc>
          <w:tcPr>
            <w:tcW w:w="1224" w:type="dxa"/>
            <w:shd w:val="clear" w:color="auto" w:fill="auto"/>
            <w:noWrap/>
            <w:vAlign w:val="center"/>
            <w:hideMark/>
          </w:tcPr>
          <w:p w14:paraId="1037FE0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社会效益</w:t>
            </w:r>
          </w:p>
        </w:tc>
        <w:tc>
          <w:tcPr>
            <w:tcW w:w="1326" w:type="dxa"/>
            <w:shd w:val="clear" w:color="auto" w:fill="auto"/>
            <w:noWrap/>
            <w:vAlign w:val="center"/>
            <w:hideMark/>
          </w:tcPr>
          <w:p w14:paraId="4F19308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社会发展</w:t>
            </w:r>
          </w:p>
        </w:tc>
        <w:tc>
          <w:tcPr>
            <w:tcW w:w="576" w:type="dxa"/>
            <w:shd w:val="clear" w:color="auto" w:fill="auto"/>
            <w:noWrap/>
            <w:vAlign w:val="center"/>
            <w:hideMark/>
          </w:tcPr>
          <w:p w14:paraId="1466962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15</w:t>
            </w:r>
          </w:p>
        </w:tc>
        <w:tc>
          <w:tcPr>
            <w:tcW w:w="959" w:type="dxa"/>
            <w:shd w:val="clear" w:color="auto" w:fill="auto"/>
            <w:noWrap/>
            <w:vAlign w:val="center"/>
            <w:hideMark/>
          </w:tcPr>
          <w:p w14:paraId="3E9B7FC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6E82E4A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为农业企业出口通关提供便利</w:t>
            </w:r>
          </w:p>
        </w:tc>
        <w:tc>
          <w:tcPr>
            <w:tcW w:w="1843" w:type="dxa"/>
            <w:shd w:val="clear" w:color="auto" w:fill="auto"/>
            <w:vAlign w:val="center"/>
            <w:hideMark/>
          </w:tcPr>
          <w:p w14:paraId="2E8B3E00"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为农业企业出口通关提供便利</w:t>
            </w:r>
          </w:p>
        </w:tc>
        <w:tc>
          <w:tcPr>
            <w:tcW w:w="1305" w:type="dxa"/>
            <w:shd w:val="clear" w:color="auto" w:fill="auto"/>
            <w:noWrap/>
            <w:vAlign w:val="center"/>
            <w:hideMark/>
          </w:tcPr>
          <w:p w14:paraId="2ED6639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15</w:t>
            </w:r>
          </w:p>
        </w:tc>
        <w:tc>
          <w:tcPr>
            <w:tcW w:w="3486" w:type="dxa"/>
            <w:shd w:val="clear" w:color="auto" w:fill="auto"/>
            <w:vAlign w:val="center"/>
            <w:hideMark/>
          </w:tcPr>
          <w:p w14:paraId="71B7464F"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黄埔海关技术中心增城检测基地要按照监测方案要求，以增城区辖区范围内的出口农产品生产基地、主要农产品生产基地以及增城区辖区范围内的畜禽、水产养殖基地为监测对象，在增城区生产基地企业抽取成熟上市或即将上市的农产品进行检测，为增城农产品企业提供方便、快捷的本地化通关及检测服务。</w:t>
            </w:r>
          </w:p>
        </w:tc>
        <w:tc>
          <w:tcPr>
            <w:tcW w:w="1056" w:type="dxa"/>
            <w:shd w:val="clear" w:color="auto" w:fill="auto"/>
            <w:noWrap/>
            <w:vAlign w:val="center"/>
            <w:hideMark/>
          </w:tcPr>
          <w:p w14:paraId="1F11363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r>
      <w:tr w:rsidR="00667830" w:rsidRPr="009A7FAE" w14:paraId="621AA1F4" w14:textId="77777777" w:rsidTr="003A42C1">
        <w:trPr>
          <w:trHeight w:val="567"/>
          <w:jc w:val="center"/>
        </w:trPr>
        <w:tc>
          <w:tcPr>
            <w:tcW w:w="801" w:type="dxa"/>
            <w:vMerge/>
            <w:vAlign w:val="center"/>
            <w:hideMark/>
          </w:tcPr>
          <w:p w14:paraId="77B4FE8B"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shd w:val="clear" w:color="auto" w:fill="auto"/>
            <w:vAlign w:val="center"/>
            <w:hideMark/>
          </w:tcPr>
          <w:p w14:paraId="75960E4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可持续影响指标</w:t>
            </w:r>
          </w:p>
        </w:tc>
        <w:tc>
          <w:tcPr>
            <w:tcW w:w="1326" w:type="dxa"/>
            <w:shd w:val="clear" w:color="auto" w:fill="auto"/>
            <w:noWrap/>
            <w:vAlign w:val="center"/>
            <w:hideMark/>
          </w:tcPr>
          <w:p w14:paraId="18ADEC3F"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持续效益</w:t>
            </w:r>
          </w:p>
        </w:tc>
        <w:tc>
          <w:tcPr>
            <w:tcW w:w="576" w:type="dxa"/>
            <w:shd w:val="clear" w:color="auto" w:fill="auto"/>
            <w:noWrap/>
            <w:vAlign w:val="center"/>
            <w:hideMark/>
          </w:tcPr>
          <w:p w14:paraId="634CE08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15</w:t>
            </w:r>
          </w:p>
        </w:tc>
        <w:tc>
          <w:tcPr>
            <w:tcW w:w="959" w:type="dxa"/>
            <w:shd w:val="clear" w:color="auto" w:fill="auto"/>
            <w:noWrap/>
            <w:vAlign w:val="center"/>
            <w:hideMark/>
          </w:tcPr>
          <w:p w14:paraId="174DE13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vAlign w:val="center"/>
            <w:hideMark/>
          </w:tcPr>
          <w:p w14:paraId="21C532A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持续保障农产品质量安全</w:t>
            </w:r>
          </w:p>
        </w:tc>
        <w:tc>
          <w:tcPr>
            <w:tcW w:w="1843" w:type="dxa"/>
            <w:shd w:val="clear" w:color="auto" w:fill="auto"/>
            <w:vAlign w:val="center"/>
            <w:hideMark/>
          </w:tcPr>
          <w:p w14:paraId="2535E5D3"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持续保障农产品质量安全</w:t>
            </w:r>
          </w:p>
        </w:tc>
        <w:tc>
          <w:tcPr>
            <w:tcW w:w="1305" w:type="dxa"/>
            <w:shd w:val="clear" w:color="auto" w:fill="auto"/>
            <w:noWrap/>
            <w:vAlign w:val="center"/>
            <w:hideMark/>
          </w:tcPr>
          <w:p w14:paraId="1FBE945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15</w:t>
            </w:r>
          </w:p>
        </w:tc>
        <w:tc>
          <w:tcPr>
            <w:tcW w:w="3486" w:type="dxa"/>
            <w:shd w:val="clear" w:color="auto" w:fill="auto"/>
            <w:vAlign w:val="center"/>
            <w:hideMark/>
          </w:tcPr>
          <w:p w14:paraId="6D4E7CEA" w14:textId="250D755C"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2023</w:t>
            </w:r>
            <w:r w:rsidRPr="009A7FAE">
              <w:rPr>
                <w:kern w:val="0"/>
                <w:sz w:val="24"/>
              </w:rPr>
              <w:t>年基地一共抽检产地农产品</w:t>
            </w:r>
            <w:r w:rsidRPr="009A7FAE">
              <w:rPr>
                <w:kern w:val="0"/>
                <w:sz w:val="24"/>
              </w:rPr>
              <w:t>1804</w:t>
            </w:r>
            <w:r w:rsidRPr="009A7FAE">
              <w:rPr>
                <w:kern w:val="0"/>
                <w:sz w:val="24"/>
              </w:rPr>
              <w:t>份、</w:t>
            </w:r>
            <w:r w:rsidRPr="009A7FAE">
              <w:rPr>
                <w:kern w:val="0"/>
                <w:sz w:val="24"/>
              </w:rPr>
              <w:t>45273</w:t>
            </w:r>
            <w:r w:rsidRPr="009A7FAE">
              <w:rPr>
                <w:kern w:val="0"/>
                <w:sz w:val="24"/>
              </w:rPr>
              <w:t>项次，不合格定量产品</w:t>
            </w:r>
            <w:r w:rsidRPr="009A7FAE">
              <w:rPr>
                <w:kern w:val="0"/>
                <w:sz w:val="24"/>
              </w:rPr>
              <w:t>29</w:t>
            </w:r>
            <w:r w:rsidRPr="009A7FAE">
              <w:rPr>
                <w:kern w:val="0"/>
                <w:sz w:val="24"/>
              </w:rPr>
              <w:t>份，合格率</w:t>
            </w:r>
            <w:r w:rsidRPr="009A7FAE">
              <w:rPr>
                <w:kern w:val="0"/>
                <w:sz w:val="24"/>
              </w:rPr>
              <w:t>98%</w:t>
            </w:r>
            <w:r w:rsidRPr="009A7FAE">
              <w:rPr>
                <w:kern w:val="0"/>
                <w:sz w:val="24"/>
              </w:rPr>
              <w:t>。</w:t>
            </w:r>
            <w:r w:rsidRPr="009A7FAE">
              <w:rPr>
                <w:kern w:val="0"/>
                <w:sz w:val="24"/>
              </w:rPr>
              <w:t>2022</w:t>
            </w:r>
            <w:r w:rsidRPr="009A7FAE">
              <w:rPr>
                <w:kern w:val="0"/>
                <w:sz w:val="24"/>
              </w:rPr>
              <w:t>年一共抽检产地农产品</w:t>
            </w:r>
            <w:r w:rsidRPr="009A7FAE">
              <w:rPr>
                <w:kern w:val="0"/>
                <w:sz w:val="24"/>
              </w:rPr>
              <w:t>1552</w:t>
            </w:r>
            <w:r w:rsidRPr="009A7FAE">
              <w:rPr>
                <w:kern w:val="0"/>
                <w:sz w:val="24"/>
              </w:rPr>
              <w:t>份、</w:t>
            </w:r>
            <w:r w:rsidRPr="009A7FAE">
              <w:rPr>
                <w:kern w:val="0"/>
                <w:sz w:val="24"/>
              </w:rPr>
              <w:t>84786</w:t>
            </w:r>
            <w:r w:rsidRPr="009A7FAE">
              <w:rPr>
                <w:kern w:val="0"/>
                <w:sz w:val="24"/>
              </w:rPr>
              <w:t>项次，不合格定量产品</w:t>
            </w:r>
            <w:r w:rsidRPr="009A7FAE">
              <w:rPr>
                <w:kern w:val="0"/>
                <w:sz w:val="24"/>
              </w:rPr>
              <w:t>36</w:t>
            </w:r>
            <w:r w:rsidRPr="009A7FAE">
              <w:rPr>
                <w:kern w:val="0"/>
                <w:sz w:val="24"/>
              </w:rPr>
              <w:t>份，合格率</w:t>
            </w:r>
            <w:r w:rsidRPr="009A7FAE">
              <w:rPr>
                <w:kern w:val="0"/>
                <w:sz w:val="24"/>
              </w:rPr>
              <w:t>97.68%</w:t>
            </w:r>
            <w:r w:rsidRPr="009A7FAE">
              <w:rPr>
                <w:kern w:val="0"/>
                <w:sz w:val="24"/>
              </w:rPr>
              <w:t>。</w:t>
            </w:r>
            <w:r w:rsidRPr="009A7FAE">
              <w:rPr>
                <w:kern w:val="0"/>
                <w:sz w:val="24"/>
              </w:rPr>
              <w:t>2021</w:t>
            </w:r>
            <w:r w:rsidRPr="009A7FAE">
              <w:rPr>
                <w:kern w:val="0"/>
                <w:sz w:val="24"/>
              </w:rPr>
              <w:t>年抽检产地农产品</w:t>
            </w:r>
            <w:r w:rsidRPr="009A7FAE">
              <w:rPr>
                <w:kern w:val="0"/>
                <w:sz w:val="24"/>
              </w:rPr>
              <w:t>1500</w:t>
            </w:r>
            <w:r w:rsidRPr="009A7FAE">
              <w:rPr>
                <w:kern w:val="0"/>
                <w:sz w:val="24"/>
              </w:rPr>
              <w:lastRenderedPageBreak/>
              <w:t>份、</w:t>
            </w:r>
            <w:r w:rsidRPr="009A7FAE">
              <w:rPr>
                <w:kern w:val="0"/>
                <w:sz w:val="24"/>
              </w:rPr>
              <w:t>66897</w:t>
            </w:r>
            <w:r w:rsidRPr="009A7FAE">
              <w:rPr>
                <w:kern w:val="0"/>
                <w:sz w:val="24"/>
              </w:rPr>
              <w:t>项次，不合格定量产品</w:t>
            </w:r>
            <w:r w:rsidRPr="009A7FAE">
              <w:rPr>
                <w:kern w:val="0"/>
                <w:sz w:val="24"/>
              </w:rPr>
              <w:t>1</w:t>
            </w:r>
            <w:r w:rsidRPr="009A7FAE">
              <w:rPr>
                <w:kern w:val="0"/>
                <w:sz w:val="24"/>
              </w:rPr>
              <w:t>份，合格率</w:t>
            </w:r>
            <w:r w:rsidRPr="009A7FAE">
              <w:rPr>
                <w:kern w:val="0"/>
                <w:sz w:val="24"/>
              </w:rPr>
              <w:t>99.93%</w:t>
            </w:r>
            <w:r w:rsidRPr="009A7FAE">
              <w:rPr>
                <w:kern w:val="0"/>
                <w:sz w:val="24"/>
              </w:rPr>
              <w:t>。</w:t>
            </w:r>
            <w:r w:rsidR="007427F1" w:rsidRPr="007427F1">
              <w:rPr>
                <w:rFonts w:hint="eastAsia"/>
                <w:kern w:val="0"/>
                <w:sz w:val="24"/>
              </w:rPr>
              <w:t>现场核查发现目前实验室项目场地设施尚未退出，但与区农业农村局签订的扶持协议已终止，相关服务已停止，结合《</w:t>
            </w:r>
            <w:r w:rsidR="007427F1" w:rsidRPr="007427F1">
              <w:rPr>
                <w:rFonts w:hint="eastAsia"/>
                <w:kern w:val="0"/>
                <w:sz w:val="24"/>
              </w:rPr>
              <w:t>2024</w:t>
            </w:r>
            <w:r w:rsidR="007427F1" w:rsidRPr="007427F1">
              <w:rPr>
                <w:rFonts w:hint="eastAsia"/>
                <w:kern w:val="0"/>
                <w:sz w:val="24"/>
              </w:rPr>
              <w:t>年</w:t>
            </w:r>
            <w:r w:rsidR="007427F1" w:rsidRPr="007427F1">
              <w:rPr>
                <w:rFonts w:hint="eastAsia"/>
                <w:kern w:val="0"/>
                <w:sz w:val="24"/>
              </w:rPr>
              <w:t>1-5</w:t>
            </w:r>
            <w:r w:rsidR="007427F1" w:rsidRPr="007427F1">
              <w:rPr>
                <w:rFonts w:hint="eastAsia"/>
                <w:kern w:val="0"/>
                <w:sz w:val="24"/>
              </w:rPr>
              <w:t>月增城区农产品企业委托黄埔海关技术中心检测情况统计表》，</w:t>
            </w:r>
            <w:r w:rsidR="007427F1" w:rsidRPr="007427F1">
              <w:rPr>
                <w:rFonts w:hint="eastAsia"/>
                <w:kern w:val="0"/>
                <w:sz w:val="24"/>
              </w:rPr>
              <w:t>2024</w:t>
            </w:r>
            <w:r w:rsidR="007427F1" w:rsidRPr="007427F1">
              <w:rPr>
                <w:rFonts w:hint="eastAsia"/>
                <w:kern w:val="0"/>
                <w:sz w:val="24"/>
              </w:rPr>
              <w:t>年</w:t>
            </w:r>
            <w:r w:rsidR="007427F1" w:rsidRPr="007427F1">
              <w:rPr>
                <w:rFonts w:hint="eastAsia"/>
                <w:kern w:val="0"/>
                <w:sz w:val="24"/>
              </w:rPr>
              <w:t>1-5</w:t>
            </w:r>
            <w:r w:rsidR="007427F1" w:rsidRPr="007427F1">
              <w:rPr>
                <w:rFonts w:hint="eastAsia"/>
                <w:kern w:val="0"/>
                <w:sz w:val="24"/>
              </w:rPr>
              <w:t>月仅发生</w:t>
            </w:r>
            <w:r w:rsidR="007427F1" w:rsidRPr="007427F1">
              <w:rPr>
                <w:rFonts w:hint="eastAsia"/>
                <w:kern w:val="0"/>
                <w:sz w:val="24"/>
              </w:rPr>
              <w:t>3</w:t>
            </w:r>
            <w:r w:rsidR="007427F1" w:rsidRPr="007427F1">
              <w:rPr>
                <w:rFonts w:hint="eastAsia"/>
                <w:kern w:val="0"/>
                <w:sz w:val="24"/>
              </w:rPr>
              <w:t>项次农产品检测，项目运营长效机制与实施可持续性未能体现。</w:t>
            </w:r>
          </w:p>
        </w:tc>
        <w:tc>
          <w:tcPr>
            <w:tcW w:w="1056" w:type="dxa"/>
            <w:shd w:val="clear" w:color="auto" w:fill="auto"/>
            <w:noWrap/>
            <w:vAlign w:val="center"/>
            <w:hideMark/>
          </w:tcPr>
          <w:p w14:paraId="771B01A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7</w:t>
            </w:r>
          </w:p>
        </w:tc>
      </w:tr>
      <w:tr w:rsidR="00667830" w:rsidRPr="009A7FAE" w14:paraId="7B373B24" w14:textId="77777777" w:rsidTr="003A42C1">
        <w:trPr>
          <w:trHeight w:val="567"/>
          <w:jc w:val="center"/>
        </w:trPr>
        <w:tc>
          <w:tcPr>
            <w:tcW w:w="801" w:type="dxa"/>
            <w:shd w:val="clear" w:color="auto" w:fill="auto"/>
            <w:vAlign w:val="center"/>
            <w:hideMark/>
          </w:tcPr>
          <w:p w14:paraId="32C4027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满意度指标</w:t>
            </w:r>
          </w:p>
        </w:tc>
        <w:tc>
          <w:tcPr>
            <w:tcW w:w="1224" w:type="dxa"/>
            <w:shd w:val="clear" w:color="auto" w:fill="auto"/>
            <w:vAlign w:val="center"/>
            <w:hideMark/>
          </w:tcPr>
          <w:p w14:paraId="249EFCCD" w14:textId="407F044B" w:rsidR="00A80591" w:rsidRPr="009A7FAE" w:rsidRDefault="00A80591" w:rsidP="00215630">
            <w:pPr>
              <w:widowControl/>
              <w:adjustRightInd w:val="0"/>
              <w:snapToGrid w:val="0"/>
              <w:spacing w:line="240" w:lineRule="auto"/>
              <w:ind w:firstLineChars="0" w:firstLine="0"/>
              <w:jc w:val="center"/>
              <w:rPr>
                <w:kern w:val="0"/>
                <w:sz w:val="24"/>
              </w:rPr>
            </w:pPr>
            <w:r w:rsidRPr="009A7FAE">
              <w:rPr>
                <w:kern w:val="0"/>
                <w:sz w:val="24"/>
              </w:rPr>
              <w:t>服务对象满意度指标</w:t>
            </w:r>
          </w:p>
        </w:tc>
        <w:tc>
          <w:tcPr>
            <w:tcW w:w="1326" w:type="dxa"/>
            <w:shd w:val="clear" w:color="auto" w:fill="auto"/>
            <w:noWrap/>
            <w:vAlign w:val="center"/>
            <w:hideMark/>
          </w:tcPr>
          <w:p w14:paraId="0255041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满意度</w:t>
            </w:r>
          </w:p>
        </w:tc>
        <w:tc>
          <w:tcPr>
            <w:tcW w:w="576" w:type="dxa"/>
            <w:shd w:val="clear" w:color="auto" w:fill="auto"/>
            <w:noWrap/>
            <w:vAlign w:val="center"/>
            <w:hideMark/>
          </w:tcPr>
          <w:p w14:paraId="128AA200"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959" w:type="dxa"/>
            <w:shd w:val="clear" w:color="auto" w:fill="auto"/>
            <w:noWrap/>
            <w:vAlign w:val="center"/>
            <w:hideMark/>
          </w:tcPr>
          <w:p w14:paraId="6B75A3F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1748" w:type="dxa"/>
            <w:shd w:val="clear" w:color="auto" w:fill="auto"/>
            <w:noWrap/>
            <w:vAlign w:val="center"/>
            <w:hideMark/>
          </w:tcPr>
          <w:p w14:paraId="1B1FC33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100%</w:t>
            </w:r>
          </w:p>
        </w:tc>
        <w:tc>
          <w:tcPr>
            <w:tcW w:w="1843" w:type="dxa"/>
            <w:shd w:val="clear" w:color="auto" w:fill="auto"/>
            <w:vAlign w:val="center"/>
            <w:hideMark/>
          </w:tcPr>
          <w:p w14:paraId="2C90433C"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100%</w:t>
            </w:r>
          </w:p>
        </w:tc>
        <w:tc>
          <w:tcPr>
            <w:tcW w:w="1305" w:type="dxa"/>
            <w:shd w:val="clear" w:color="auto" w:fill="auto"/>
            <w:noWrap/>
            <w:vAlign w:val="center"/>
            <w:hideMark/>
          </w:tcPr>
          <w:p w14:paraId="3570281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w:t>
            </w:r>
          </w:p>
        </w:tc>
        <w:tc>
          <w:tcPr>
            <w:tcW w:w="3486" w:type="dxa"/>
            <w:shd w:val="clear" w:color="auto" w:fill="auto"/>
            <w:vAlign w:val="center"/>
            <w:hideMark/>
          </w:tcPr>
          <w:p w14:paraId="2ABFE024" w14:textId="15CF1EC0" w:rsidR="00A80591" w:rsidRPr="009A7FAE" w:rsidRDefault="000B5E19" w:rsidP="00A80591">
            <w:pPr>
              <w:widowControl/>
              <w:adjustRightInd w:val="0"/>
              <w:snapToGrid w:val="0"/>
              <w:spacing w:line="240" w:lineRule="auto"/>
              <w:ind w:firstLineChars="0" w:firstLine="0"/>
              <w:jc w:val="left"/>
              <w:rPr>
                <w:kern w:val="0"/>
                <w:sz w:val="24"/>
              </w:rPr>
            </w:pPr>
            <w:r w:rsidRPr="000B5E19">
              <w:rPr>
                <w:rFonts w:hint="eastAsia"/>
                <w:kern w:val="0"/>
                <w:sz w:val="24"/>
              </w:rPr>
              <w:t>根据《粤港澳大湾区“菜篮子”通关（增城）便利区海关监管平台实验室服务对象满意度评价表》，回收的</w:t>
            </w:r>
            <w:r w:rsidRPr="000B5E19">
              <w:rPr>
                <w:rFonts w:hint="eastAsia"/>
                <w:kern w:val="0"/>
                <w:sz w:val="24"/>
              </w:rPr>
              <w:t>7</w:t>
            </w:r>
            <w:r w:rsidRPr="000B5E19">
              <w:rPr>
                <w:rFonts w:hint="eastAsia"/>
                <w:kern w:val="0"/>
                <w:sz w:val="24"/>
              </w:rPr>
              <w:t>份满意度调查问卷结果均为非常满意，综合考虑满意度调查问卷样本数量情况，本项扣</w:t>
            </w:r>
            <w:r w:rsidRPr="000B5E19">
              <w:rPr>
                <w:rFonts w:hint="eastAsia"/>
                <w:kern w:val="0"/>
                <w:sz w:val="24"/>
              </w:rPr>
              <w:t>2</w:t>
            </w:r>
            <w:r w:rsidRPr="000B5E19">
              <w:rPr>
                <w:rFonts w:hint="eastAsia"/>
                <w:kern w:val="0"/>
                <w:sz w:val="24"/>
              </w:rPr>
              <w:t>分。</w:t>
            </w:r>
          </w:p>
        </w:tc>
        <w:tc>
          <w:tcPr>
            <w:tcW w:w="1056" w:type="dxa"/>
            <w:shd w:val="clear" w:color="auto" w:fill="auto"/>
            <w:noWrap/>
            <w:vAlign w:val="center"/>
            <w:hideMark/>
          </w:tcPr>
          <w:p w14:paraId="1E06855E" w14:textId="45DB685E" w:rsidR="00A80591" w:rsidRPr="009A7FAE" w:rsidRDefault="00FD7006" w:rsidP="00FD7006">
            <w:pPr>
              <w:widowControl/>
              <w:adjustRightInd w:val="0"/>
              <w:snapToGrid w:val="0"/>
              <w:spacing w:line="240" w:lineRule="auto"/>
              <w:ind w:firstLineChars="0" w:firstLine="0"/>
              <w:jc w:val="center"/>
              <w:rPr>
                <w:kern w:val="0"/>
                <w:sz w:val="24"/>
              </w:rPr>
            </w:pPr>
            <w:r>
              <w:rPr>
                <w:rFonts w:hint="eastAsia"/>
                <w:kern w:val="0"/>
                <w:sz w:val="24"/>
              </w:rPr>
              <w:t>8</w:t>
            </w:r>
          </w:p>
        </w:tc>
      </w:tr>
      <w:tr w:rsidR="00667830" w:rsidRPr="009A7FAE" w14:paraId="5947174E" w14:textId="77777777" w:rsidTr="003A42C1">
        <w:trPr>
          <w:trHeight w:val="567"/>
          <w:jc w:val="center"/>
        </w:trPr>
        <w:tc>
          <w:tcPr>
            <w:tcW w:w="3351" w:type="dxa"/>
            <w:gridSpan w:val="3"/>
            <w:vMerge w:val="restart"/>
            <w:shd w:val="clear" w:color="auto" w:fill="auto"/>
            <w:vAlign w:val="center"/>
            <w:hideMark/>
          </w:tcPr>
          <w:p w14:paraId="10E4C5AC" w14:textId="6779511B"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小计（自评指标复核得分</w:t>
            </w:r>
            <w:r w:rsidRPr="009A7FAE">
              <w:rPr>
                <w:kern w:val="0"/>
                <w:sz w:val="24"/>
              </w:rPr>
              <w:t>100*80%</w:t>
            </w:r>
            <w:r w:rsidRPr="009A7FAE">
              <w:rPr>
                <w:kern w:val="0"/>
                <w:sz w:val="24"/>
              </w:rPr>
              <w:t>）</w:t>
            </w:r>
          </w:p>
        </w:tc>
        <w:tc>
          <w:tcPr>
            <w:tcW w:w="576" w:type="dxa"/>
            <w:shd w:val="clear" w:color="auto" w:fill="auto"/>
            <w:vAlign w:val="center"/>
            <w:hideMark/>
          </w:tcPr>
          <w:p w14:paraId="3380190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100</w:t>
            </w:r>
          </w:p>
        </w:tc>
        <w:tc>
          <w:tcPr>
            <w:tcW w:w="959" w:type="dxa"/>
            <w:shd w:val="clear" w:color="auto" w:fill="auto"/>
            <w:vAlign w:val="center"/>
            <w:hideMark/>
          </w:tcPr>
          <w:p w14:paraId="544DB8B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100</w:t>
            </w:r>
          </w:p>
        </w:tc>
        <w:tc>
          <w:tcPr>
            <w:tcW w:w="3591" w:type="dxa"/>
            <w:gridSpan w:val="2"/>
            <w:shd w:val="clear" w:color="auto" w:fill="auto"/>
            <w:vAlign w:val="center"/>
            <w:hideMark/>
          </w:tcPr>
          <w:p w14:paraId="44B4897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原始得分</w:t>
            </w:r>
          </w:p>
        </w:tc>
        <w:tc>
          <w:tcPr>
            <w:tcW w:w="1305" w:type="dxa"/>
            <w:shd w:val="clear" w:color="auto" w:fill="auto"/>
            <w:noWrap/>
            <w:vAlign w:val="center"/>
            <w:hideMark/>
          </w:tcPr>
          <w:p w14:paraId="5D0A888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100</w:t>
            </w:r>
          </w:p>
        </w:tc>
        <w:tc>
          <w:tcPr>
            <w:tcW w:w="3486" w:type="dxa"/>
            <w:shd w:val="clear" w:color="auto" w:fill="auto"/>
            <w:noWrap/>
            <w:vAlign w:val="center"/>
            <w:hideMark/>
          </w:tcPr>
          <w:p w14:paraId="782464E7" w14:textId="343CD580" w:rsidR="00A80591" w:rsidRPr="009A7FAE" w:rsidRDefault="00A80591" w:rsidP="00A80591">
            <w:pPr>
              <w:widowControl/>
              <w:adjustRightInd w:val="0"/>
              <w:snapToGrid w:val="0"/>
              <w:spacing w:line="240" w:lineRule="auto"/>
              <w:ind w:firstLineChars="0" w:firstLine="0"/>
              <w:jc w:val="left"/>
              <w:rPr>
                <w:kern w:val="0"/>
                <w:sz w:val="24"/>
              </w:rPr>
            </w:pPr>
          </w:p>
        </w:tc>
        <w:tc>
          <w:tcPr>
            <w:tcW w:w="1056" w:type="dxa"/>
            <w:shd w:val="clear" w:color="auto" w:fill="auto"/>
            <w:noWrap/>
            <w:vAlign w:val="center"/>
            <w:hideMark/>
          </w:tcPr>
          <w:p w14:paraId="273FE529" w14:textId="0D3FB5F8"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93</w:t>
            </w:r>
          </w:p>
        </w:tc>
      </w:tr>
      <w:tr w:rsidR="00667830" w:rsidRPr="009A7FAE" w14:paraId="7A25C790" w14:textId="77777777" w:rsidTr="003A42C1">
        <w:trPr>
          <w:trHeight w:val="567"/>
          <w:jc w:val="center"/>
        </w:trPr>
        <w:tc>
          <w:tcPr>
            <w:tcW w:w="3351" w:type="dxa"/>
            <w:gridSpan w:val="3"/>
            <w:vMerge/>
            <w:vAlign w:val="center"/>
            <w:hideMark/>
          </w:tcPr>
          <w:p w14:paraId="1755FB22"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576" w:type="dxa"/>
            <w:shd w:val="clear" w:color="auto" w:fill="auto"/>
            <w:vAlign w:val="center"/>
            <w:hideMark/>
          </w:tcPr>
          <w:p w14:paraId="588FFB20"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80</w:t>
            </w:r>
          </w:p>
        </w:tc>
        <w:tc>
          <w:tcPr>
            <w:tcW w:w="959" w:type="dxa"/>
            <w:shd w:val="clear" w:color="auto" w:fill="auto"/>
            <w:vAlign w:val="center"/>
            <w:hideMark/>
          </w:tcPr>
          <w:p w14:paraId="26A1E82C"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80</w:t>
            </w:r>
          </w:p>
        </w:tc>
        <w:tc>
          <w:tcPr>
            <w:tcW w:w="3591" w:type="dxa"/>
            <w:gridSpan w:val="2"/>
            <w:shd w:val="clear" w:color="auto" w:fill="auto"/>
            <w:noWrap/>
            <w:vAlign w:val="center"/>
            <w:hideMark/>
          </w:tcPr>
          <w:p w14:paraId="2C54A8E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按权重换算得分</w:t>
            </w:r>
          </w:p>
        </w:tc>
        <w:tc>
          <w:tcPr>
            <w:tcW w:w="1305" w:type="dxa"/>
            <w:shd w:val="clear" w:color="auto" w:fill="auto"/>
            <w:noWrap/>
            <w:vAlign w:val="center"/>
            <w:hideMark/>
          </w:tcPr>
          <w:p w14:paraId="46E0028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80</w:t>
            </w:r>
          </w:p>
        </w:tc>
        <w:tc>
          <w:tcPr>
            <w:tcW w:w="3486" w:type="dxa"/>
            <w:shd w:val="clear" w:color="auto" w:fill="auto"/>
            <w:noWrap/>
            <w:vAlign w:val="center"/>
            <w:hideMark/>
          </w:tcPr>
          <w:p w14:paraId="1ACEBF41" w14:textId="1C779FDE" w:rsidR="00A80591" w:rsidRPr="009A7FAE" w:rsidRDefault="00A80591" w:rsidP="00A80591">
            <w:pPr>
              <w:widowControl/>
              <w:adjustRightInd w:val="0"/>
              <w:snapToGrid w:val="0"/>
              <w:spacing w:line="240" w:lineRule="auto"/>
              <w:ind w:firstLineChars="0" w:firstLine="0"/>
              <w:jc w:val="left"/>
              <w:rPr>
                <w:kern w:val="0"/>
                <w:sz w:val="24"/>
              </w:rPr>
            </w:pPr>
          </w:p>
        </w:tc>
        <w:tc>
          <w:tcPr>
            <w:tcW w:w="1056" w:type="dxa"/>
            <w:shd w:val="clear" w:color="auto" w:fill="auto"/>
            <w:noWrap/>
            <w:vAlign w:val="center"/>
            <w:hideMark/>
          </w:tcPr>
          <w:p w14:paraId="088BE6E6" w14:textId="60349A12"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74.4</w:t>
            </w:r>
          </w:p>
        </w:tc>
      </w:tr>
      <w:tr w:rsidR="00667830" w:rsidRPr="009A7FAE" w14:paraId="0E683A50" w14:textId="77777777" w:rsidTr="003A42C1">
        <w:trPr>
          <w:trHeight w:val="567"/>
          <w:jc w:val="center"/>
        </w:trPr>
        <w:tc>
          <w:tcPr>
            <w:tcW w:w="801" w:type="dxa"/>
            <w:vMerge w:val="restart"/>
            <w:shd w:val="clear" w:color="auto" w:fill="auto"/>
            <w:vAlign w:val="center"/>
            <w:hideMark/>
          </w:tcPr>
          <w:p w14:paraId="1665E07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自评工作</w:t>
            </w:r>
            <w:r w:rsidRPr="009A7FAE">
              <w:rPr>
                <w:kern w:val="0"/>
                <w:sz w:val="24"/>
              </w:rPr>
              <w:lastRenderedPageBreak/>
              <w:t>质量</w:t>
            </w:r>
          </w:p>
        </w:tc>
        <w:tc>
          <w:tcPr>
            <w:tcW w:w="1224" w:type="dxa"/>
            <w:shd w:val="clear" w:color="auto" w:fill="auto"/>
            <w:vAlign w:val="center"/>
            <w:hideMark/>
          </w:tcPr>
          <w:p w14:paraId="5D61FAF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组织情况</w:t>
            </w:r>
          </w:p>
        </w:tc>
        <w:tc>
          <w:tcPr>
            <w:tcW w:w="1326" w:type="dxa"/>
            <w:shd w:val="clear" w:color="auto" w:fill="auto"/>
            <w:vAlign w:val="center"/>
            <w:hideMark/>
          </w:tcPr>
          <w:p w14:paraId="12E4E019"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自评组织配合情况</w:t>
            </w:r>
          </w:p>
        </w:tc>
        <w:tc>
          <w:tcPr>
            <w:tcW w:w="576" w:type="dxa"/>
            <w:shd w:val="clear" w:color="auto" w:fill="auto"/>
            <w:vAlign w:val="center"/>
            <w:hideMark/>
          </w:tcPr>
          <w:p w14:paraId="7175CBD0"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4</w:t>
            </w:r>
          </w:p>
        </w:tc>
        <w:tc>
          <w:tcPr>
            <w:tcW w:w="959" w:type="dxa"/>
            <w:shd w:val="clear" w:color="auto" w:fill="auto"/>
            <w:vAlign w:val="center"/>
            <w:hideMark/>
          </w:tcPr>
          <w:p w14:paraId="4F18D543"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4</w:t>
            </w:r>
          </w:p>
        </w:tc>
        <w:tc>
          <w:tcPr>
            <w:tcW w:w="3591" w:type="dxa"/>
            <w:gridSpan w:val="2"/>
            <w:shd w:val="clear" w:color="auto" w:fill="auto"/>
            <w:vAlign w:val="center"/>
            <w:hideMark/>
          </w:tcPr>
          <w:p w14:paraId="06BA37FF"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自评组织工作完善，及时提供自评材料，积极配合现场核查的得</w:t>
            </w:r>
            <w:r w:rsidRPr="009A7FAE">
              <w:rPr>
                <w:kern w:val="0"/>
                <w:sz w:val="24"/>
              </w:rPr>
              <w:lastRenderedPageBreak/>
              <w:t>4</w:t>
            </w:r>
            <w:r w:rsidRPr="009A7FAE">
              <w:rPr>
                <w:kern w:val="0"/>
                <w:sz w:val="24"/>
              </w:rPr>
              <w:t>分；自评材料提供不及时、不齐全或现场核查不配合的酌情扣分；自评材料报送不及时、不齐全，经催办仍未补齐，未提供现场核查点的不得分。</w:t>
            </w:r>
          </w:p>
        </w:tc>
        <w:tc>
          <w:tcPr>
            <w:tcW w:w="1305" w:type="dxa"/>
            <w:shd w:val="clear" w:color="auto" w:fill="auto"/>
            <w:noWrap/>
            <w:vAlign w:val="center"/>
            <w:hideMark/>
          </w:tcPr>
          <w:p w14:paraId="3102DE2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w:t>
            </w:r>
          </w:p>
        </w:tc>
        <w:tc>
          <w:tcPr>
            <w:tcW w:w="3486" w:type="dxa"/>
            <w:shd w:val="clear" w:color="auto" w:fill="auto"/>
            <w:vAlign w:val="center"/>
            <w:hideMark/>
          </w:tcPr>
          <w:p w14:paraId="5611073C"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区农业农村局按照绩效评价工作要求及时组织绩效自评工作，</w:t>
            </w:r>
            <w:r w:rsidRPr="009A7FAE">
              <w:rPr>
                <w:kern w:val="0"/>
                <w:sz w:val="24"/>
              </w:rPr>
              <w:lastRenderedPageBreak/>
              <w:t>及时报送绩效自评材料，配合开展现场核查座谈工作。</w:t>
            </w:r>
          </w:p>
        </w:tc>
        <w:tc>
          <w:tcPr>
            <w:tcW w:w="1056" w:type="dxa"/>
            <w:shd w:val="clear" w:color="auto" w:fill="auto"/>
            <w:noWrap/>
            <w:vAlign w:val="center"/>
            <w:hideMark/>
          </w:tcPr>
          <w:p w14:paraId="664F61CF" w14:textId="2A325147" w:rsidR="00A80591" w:rsidRPr="009A7FAE" w:rsidRDefault="007E69A5" w:rsidP="00A80591">
            <w:pPr>
              <w:widowControl/>
              <w:adjustRightInd w:val="0"/>
              <w:snapToGrid w:val="0"/>
              <w:spacing w:line="240" w:lineRule="auto"/>
              <w:ind w:firstLineChars="0" w:firstLine="0"/>
              <w:jc w:val="center"/>
              <w:rPr>
                <w:kern w:val="0"/>
                <w:sz w:val="24"/>
              </w:rPr>
            </w:pPr>
            <w:r>
              <w:rPr>
                <w:rFonts w:hint="eastAsia"/>
                <w:kern w:val="0"/>
                <w:sz w:val="24"/>
              </w:rPr>
              <w:lastRenderedPageBreak/>
              <w:t>4</w:t>
            </w:r>
          </w:p>
        </w:tc>
      </w:tr>
      <w:tr w:rsidR="00667830" w:rsidRPr="009A7FAE" w14:paraId="111751F7" w14:textId="77777777" w:rsidTr="003A42C1">
        <w:trPr>
          <w:trHeight w:val="567"/>
          <w:jc w:val="center"/>
        </w:trPr>
        <w:tc>
          <w:tcPr>
            <w:tcW w:w="801" w:type="dxa"/>
            <w:vMerge/>
            <w:vAlign w:val="center"/>
            <w:hideMark/>
          </w:tcPr>
          <w:p w14:paraId="4F91C90E"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vMerge w:val="restart"/>
            <w:shd w:val="clear" w:color="auto" w:fill="auto"/>
            <w:vAlign w:val="center"/>
            <w:hideMark/>
          </w:tcPr>
          <w:p w14:paraId="26DB0E8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自评材料质量</w:t>
            </w:r>
          </w:p>
        </w:tc>
        <w:tc>
          <w:tcPr>
            <w:tcW w:w="1326" w:type="dxa"/>
            <w:shd w:val="clear" w:color="auto" w:fill="auto"/>
            <w:vAlign w:val="center"/>
            <w:hideMark/>
          </w:tcPr>
          <w:p w14:paraId="3CCA29B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自评结果客观性</w:t>
            </w:r>
          </w:p>
        </w:tc>
        <w:tc>
          <w:tcPr>
            <w:tcW w:w="576" w:type="dxa"/>
            <w:shd w:val="clear" w:color="auto" w:fill="auto"/>
            <w:vAlign w:val="center"/>
            <w:hideMark/>
          </w:tcPr>
          <w:p w14:paraId="32AF19F0"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6</w:t>
            </w:r>
          </w:p>
        </w:tc>
        <w:tc>
          <w:tcPr>
            <w:tcW w:w="959" w:type="dxa"/>
            <w:shd w:val="clear" w:color="auto" w:fill="auto"/>
            <w:vAlign w:val="center"/>
            <w:hideMark/>
          </w:tcPr>
          <w:p w14:paraId="0282D87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6</w:t>
            </w:r>
          </w:p>
        </w:tc>
        <w:tc>
          <w:tcPr>
            <w:tcW w:w="3591" w:type="dxa"/>
            <w:gridSpan w:val="2"/>
            <w:shd w:val="clear" w:color="auto" w:fill="auto"/>
            <w:vAlign w:val="center"/>
            <w:hideMark/>
          </w:tcPr>
          <w:p w14:paraId="70B7239F"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rFonts w:ascii="宋体" w:eastAsia="宋体" w:hAnsi="宋体" w:cs="宋体" w:hint="eastAsia"/>
                <w:kern w:val="0"/>
                <w:sz w:val="24"/>
              </w:rPr>
              <w:t>①</w:t>
            </w:r>
            <w:r w:rsidRPr="009A7FAE">
              <w:rPr>
                <w:kern w:val="0"/>
                <w:sz w:val="24"/>
              </w:rPr>
              <w:t>能够根据评分规则合理对每个指标赋分，且能够详述每个指标的得分与失分原因的，得</w:t>
            </w:r>
            <w:r w:rsidRPr="009A7FAE">
              <w:rPr>
                <w:kern w:val="0"/>
                <w:sz w:val="24"/>
              </w:rPr>
              <w:t>3</w:t>
            </w:r>
            <w:r w:rsidRPr="009A7FAE">
              <w:rPr>
                <w:kern w:val="0"/>
                <w:sz w:val="24"/>
              </w:rPr>
              <w:t>分，否则酌情扣分；</w:t>
            </w:r>
            <w:r w:rsidRPr="009A7FAE">
              <w:rPr>
                <w:kern w:val="0"/>
                <w:sz w:val="24"/>
              </w:rPr>
              <w:br/>
            </w:r>
            <w:r w:rsidRPr="009A7FAE">
              <w:rPr>
                <w:rFonts w:ascii="宋体" w:eastAsia="宋体" w:hAnsi="宋体" w:cs="宋体" w:hint="eastAsia"/>
                <w:kern w:val="0"/>
                <w:sz w:val="24"/>
              </w:rPr>
              <w:t>②</w:t>
            </w:r>
            <w:r w:rsidRPr="009A7FAE">
              <w:rPr>
                <w:kern w:val="0"/>
                <w:sz w:val="24"/>
              </w:rPr>
              <w:t>佐证材料能与每个指标形成对应匹配关系的，得</w:t>
            </w:r>
            <w:r w:rsidRPr="009A7FAE">
              <w:rPr>
                <w:kern w:val="0"/>
                <w:sz w:val="24"/>
              </w:rPr>
              <w:t>3</w:t>
            </w:r>
            <w:r w:rsidRPr="009A7FAE">
              <w:rPr>
                <w:kern w:val="0"/>
                <w:sz w:val="24"/>
              </w:rPr>
              <w:t>分，否则酌情扣分；</w:t>
            </w:r>
          </w:p>
        </w:tc>
        <w:tc>
          <w:tcPr>
            <w:tcW w:w="1305" w:type="dxa"/>
            <w:shd w:val="clear" w:color="auto" w:fill="auto"/>
            <w:noWrap/>
            <w:vAlign w:val="center"/>
            <w:hideMark/>
          </w:tcPr>
          <w:p w14:paraId="3CDE752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w:t>
            </w:r>
          </w:p>
        </w:tc>
        <w:tc>
          <w:tcPr>
            <w:tcW w:w="3486" w:type="dxa"/>
            <w:shd w:val="clear" w:color="auto" w:fill="auto"/>
            <w:vAlign w:val="center"/>
            <w:hideMark/>
          </w:tcPr>
          <w:p w14:paraId="3D4193F7" w14:textId="08A40612" w:rsidR="00A80591" w:rsidRPr="009A7FAE" w:rsidRDefault="00A80591" w:rsidP="000B5E19">
            <w:pPr>
              <w:widowControl/>
              <w:adjustRightInd w:val="0"/>
              <w:snapToGrid w:val="0"/>
              <w:spacing w:line="240" w:lineRule="auto"/>
              <w:ind w:firstLineChars="0" w:firstLine="0"/>
              <w:jc w:val="left"/>
              <w:rPr>
                <w:kern w:val="0"/>
                <w:sz w:val="24"/>
              </w:rPr>
            </w:pPr>
            <w:r w:rsidRPr="009A7FAE">
              <w:rPr>
                <w:kern w:val="0"/>
                <w:sz w:val="24"/>
              </w:rPr>
              <w:t>绩效自评报告能根据要求详述绩效指标的得分原因与完成情况</w:t>
            </w:r>
            <w:r w:rsidR="007E69A5">
              <w:rPr>
                <w:rFonts w:hint="eastAsia"/>
                <w:kern w:val="0"/>
                <w:sz w:val="24"/>
              </w:rPr>
              <w:t>，但年初申报的绩效指标在自评阶段未进行自评</w:t>
            </w:r>
            <w:r w:rsidRPr="009A7FAE">
              <w:rPr>
                <w:kern w:val="0"/>
                <w:sz w:val="24"/>
              </w:rPr>
              <w:t>；提供的佐证材料</w:t>
            </w:r>
            <w:r w:rsidR="000B5E19">
              <w:rPr>
                <w:rFonts w:hint="eastAsia"/>
                <w:kern w:val="0"/>
                <w:sz w:val="24"/>
              </w:rPr>
              <w:t>基本</w:t>
            </w:r>
            <w:r w:rsidRPr="009A7FAE">
              <w:rPr>
                <w:kern w:val="0"/>
                <w:sz w:val="24"/>
              </w:rPr>
              <w:t>与每个指标形成对应匹配关系。</w:t>
            </w:r>
          </w:p>
        </w:tc>
        <w:tc>
          <w:tcPr>
            <w:tcW w:w="1056" w:type="dxa"/>
            <w:shd w:val="clear" w:color="auto" w:fill="auto"/>
            <w:noWrap/>
            <w:vAlign w:val="center"/>
            <w:hideMark/>
          </w:tcPr>
          <w:p w14:paraId="17D63E0E" w14:textId="14A407C2"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5</w:t>
            </w:r>
          </w:p>
        </w:tc>
      </w:tr>
      <w:tr w:rsidR="00667830" w:rsidRPr="009A7FAE" w14:paraId="3E7AEFB9" w14:textId="77777777" w:rsidTr="003A42C1">
        <w:trPr>
          <w:trHeight w:val="567"/>
          <w:jc w:val="center"/>
        </w:trPr>
        <w:tc>
          <w:tcPr>
            <w:tcW w:w="801" w:type="dxa"/>
            <w:vMerge/>
            <w:vAlign w:val="center"/>
            <w:hideMark/>
          </w:tcPr>
          <w:p w14:paraId="46B03105"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vMerge/>
            <w:vAlign w:val="center"/>
            <w:hideMark/>
          </w:tcPr>
          <w:p w14:paraId="705560CF"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326" w:type="dxa"/>
            <w:shd w:val="clear" w:color="auto" w:fill="auto"/>
            <w:noWrap/>
            <w:vAlign w:val="center"/>
            <w:hideMark/>
          </w:tcPr>
          <w:p w14:paraId="166FD6CB"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自评工作及时性</w:t>
            </w:r>
          </w:p>
        </w:tc>
        <w:tc>
          <w:tcPr>
            <w:tcW w:w="576" w:type="dxa"/>
            <w:shd w:val="clear" w:color="auto" w:fill="auto"/>
            <w:vAlign w:val="center"/>
            <w:hideMark/>
          </w:tcPr>
          <w:p w14:paraId="5B8FEB4F"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4</w:t>
            </w:r>
          </w:p>
        </w:tc>
        <w:tc>
          <w:tcPr>
            <w:tcW w:w="959" w:type="dxa"/>
            <w:shd w:val="clear" w:color="auto" w:fill="auto"/>
            <w:vAlign w:val="center"/>
            <w:hideMark/>
          </w:tcPr>
          <w:p w14:paraId="3B430D1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4</w:t>
            </w:r>
          </w:p>
        </w:tc>
        <w:tc>
          <w:tcPr>
            <w:tcW w:w="3591" w:type="dxa"/>
            <w:gridSpan w:val="2"/>
            <w:shd w:val="clear" w:color="auto" w:fill="auto"/>
            <w:vAlign w:val="center"/>
            <w:hideMark/>
          </w:tcPr>
          <w:p w14:paraId="16591713"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能在规定时间内组织完成自评工作，并按照市财政规定时间通过</w:t>
            </w:r>
            <w:r w:rsidRPr="009A7FAE">
              <w:rPr>
                <w:rFonts w:ascii="仿宋_GB2312" w:hint="eastAsia"/>
                <w:kern w:val="0"/>
                <w:sz w:val="24"/>
              </w:rPr>
              <w:t>“</w:t>
            </w:r>
            <w:r w:rsidRPr="009A7FAE">
              <w:rPr>
                <w:kern w:val="0"/>
                <w:sz w:val="24"/>
              </w:rPr>
              <w:t>绩效管理信息系统</w:t>
            </w:r>
            <w:r w:rsidRPr="009A7FAE">
              <w:rPr>
                <w:rFonts w:ascii="仿宋_GB2312" w:hint="eastAsia"/>
                <w:kern w:val="0"/>
                <w:sz w:val="24"/>
              </w:rPr>
              <w:t>”</w:t>
            </w:r>
            <w:r w:rsidRPr="009A7FAE">
              <w:rPr>
                <w:kern w:val="0"/>
                <w:sz w:val="24"/>
              </w:rPr>
              <w:t>报送自评材料的，得</w:t>
            </w:r>
            <w:r w:rsidRPr="009A7FAE">
              <w:rPr>
                <w:kern w:val="0"/>
                <w:sz w:val="24"/>
              </w:rPr>
              <w:t>4</w:t>
            </w:r>
            <w:r w:rsidRPr="009A7FAE">
              <w:rPr>
                <w:kern w:val="0"/>
                <w:sz w:val="24"/>
              </w:rPr>
              <w:t>分，未能及时完成的，不得分。</w:t>
            </w:r>
          </w:p>
        </w:tc>
        <w:tc>
          <w:tcPr>
            <w:tcW w:w="1305" w:type="dxa"/>
            <w:shd w:val="clear" w:color="auto" w:fill="auto"/>
            <w:noWrap/>
            <w:vAlign w:val="center"/>
            <w:hideMark/>
          </w:tcPr>
          <w:p w14:paraId="72D6FBD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w:t>
            </w:r>
          </w:p>
        </w:tc>
        <w:tc>
          <w:tcPr>
            <w:tcW w:w="3486" w:type="dxa"/>
            <w:shd w:val="clear" w:color="auto" w:fill="auto"/>
            <w:vAlign w:val="center"/>
            <w:hideMark/>
          </w:tcPr>
          <w:p w14:paraId="3C88029B"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区农业农村局能按照区财政局绩效评价工作要求及时开展绩效自评工作并报送绩效自评材料。</w:t>
            </w:r>
          </w:p>
        </w:tc>
        <w:tc>
          <w:tcPr>
            <w:tcW w:w="1056" w:type="dxa"/>
            <w:shd w:val="clear" w:color="auto" w:fill="auto"/>
            <w:noWrap/>
            <w:vAlign w:val="center"/>
            <w:hideMark/>
          </w:tcPr>
          <w:p w14:paraId="48D8C14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4</w:t>
            </w:r>
          </w:p>
        </w:tc>
      </w:tr>
      <w:tr w:rsidR="00667830" w:rsidRPr="009A7FAE" w14:paraId="150FD82B" w14:textId="77777777" w:rsidTr="003A42C1">
        <w:trPr>
          <w:trHeight w:val="567"/>
          <w:jc w:val="center"/>
        </w:trPr>
        <w:tc>
          <w:tcPr>
            <w:tcW w:w="801" w:type="dxa"/>
            <w:vMerge/>
            <w:vAlign w:val="center"/>
            <w:hideMark/>
          </w:tcPr>
          <w:p w14:paraId="0D4B5185"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vMerge/>
            <w:vAlign w:val="center"/>
            <w:hideMark/>
          </w:tcPr>
          <w:p w14:paraId="1D830F78"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326" w:type="dxa"/>
            <w:shd w:val="clear" w:color="auto" w:fill="auto"/>
            <w:noWrap/>
            <w:vAlign w:val="center"/>
            <w:hideMark/>
          </w:tcPr>
          <w:p w14:paraId="47F53241"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自评分析准确性</w:t>
            </w:r>
          </w:p>
        </w:tc>
        <w:tc>
          <w:tcPr>
            <w:tcW w:w="576" w:type="dxa"/>
            <w:shd w:val="clear" w:color="auto" w:fill="auto"/>
            <w:vAlign w:val="center"/>
            <w:hideMark/>
          </w:tcPr>
          <w:p w14:paraId="2495C247"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6</w:t>
            </w:r>
          </w:p>
        </w:tc>
        <w:tc>
          <w:tcPr>
            <w:tcW w:w="959" w:type="dxa"/>
            <w:shd w:val="clear" w:color="auto" w:fill="auto"/>
            <w:vAlign w:val="center"/>
            <w:hideMark/>
          </w:tcPr>
          <w:p w14:paraId="204AEF64"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6</w:t>
            </w:r>
          </w:p>
        </w:tc>
        <w:tc>
          <w:tcPr>
            <w:tcW w:w="3591" w:type="dxa"/>
            <w:gridSpan w:val="2"/>
            <w:shd w:val="clear" w:color="auto" w:fill="auto"/>
            <w:vAlign w:val="center"/>
            <w:hideMark/>
          </w:tcPr>
          <w:p w14:paraId="75CEA1BF" w14:textId="77777777" w:rsidR="00A80591" w:rsidRPr="009A7FAE" w:rsidRDefault="00A80591" w:rsidP="00A80591">
            <w:pPr>
              <w:widowControl/>
              <w:adjustRightInd w:val="0"/>
              <w:snapToGrid w:val="0"/>
              <w:spacing w:line="240" w:lineRule="auto"/>
              <w:ind w:firstLineChars="0" w:firstLine="0"/>
              <w:jc w:val="left"/>
              <w:rPr>
                <w:kern w:val="0"/>
                <w:sz w:val="24"/>
              </w:rPr>
            </w:pPr>
            <w:r w:rsidRPr="009A7FAE">
              <w:rPr>
                <w:kern w:val="0"/>
                <w:sz w:val="24"/>
              </w:rPr>
              <w:t>单位自评原始得分总分数与自评指标复核得分总分数的分差</w:t>
            </w:r>
            <w:r w:rsidRPr="009A7FAE">
              <w:rPr>
                <w:kern w:val="0"/>
                <w:sz w:val="24"/>
              </w:rPr>
              <w:t>≤5</w:t>
            </w:r>
            <w:r w:rsidRPr="009A7FAE">
              <w:rPr>
                <w:kern w:val="0"/>
                <w:sz w:val="24"/>
              </w:rPr>
              <w:t>分的，得</w:t>
            </w:r>
            <w:r w:rsidRPr="009A7FAE">
              <w:rPr>
                <w:kern w:val="0"/>
                <w:sz w:val="24"/>
              </w:rPr>
              <w:t>6</w:t>
            </w:r>
            <w:r w:rsidRPr="009A7FAE">
              <w:rPr>
                <w:kern w:val="0"/>
                <w:sz w:val="24"/>
              </w:rPr>
              <w:t>分；</w:t>
            </w:r>
            <w:r w:rsidRPr="009A7FAE">
              <w:rPr>
                <w:kern w:val="0"/>
                <w:sz w:val="24"/>
              </w:rPr>
              <w:t>5</w:t>
            </w:r>
            <w:r w:rsidRPr="009A7FAE">
              <w:rPr>
                <w:kern w:val="0"/>
                <w:sz w:val="24"/>
              </w:rPr>
              <w:t>分＜分差</w:t>
            </w:r>
            <w:r w:rsidRPr="009A7FAE">
              <w:rPr>
                <w:kern w:val="0"/>
                <w:sz w:val="24"/>
              </w:rPr>
              <w:t>≤10</w:t>
            </w:r>
            <w:r w:rsidRPr="009A7FAE">
              <w:rPr>
                <w:kern w:val="0"/>
                <w:sz w:val="24"/>
              </w:rPr>
              <w:t>分的，得</w:t>
            </w:r>
            <w:r w:rsidRPr="009A7FAE">
              <w:rPr>
                <w:kern w:val="0"/>
                <w:sz w:val="24"/>
              </w:rPr>
              <w:t>3</w:t>
            </w:r>
            <w:r w:rsidRPr="009A7FAE">
              <w:rPr>
                <w:kern w:val="0"/>
                <w:sz w:val="24"/>
              </w:rPr>
              <w:t>分；</w:t>
            </w:r>
            <w:r w:rsidRPr="009A7FAE">
              <w:rPr>
                <w:kern w:val="0"/>
                <w:sz w:val="24"/>
              </w:rPr>
              <w:t>10</w:t>
            </w:r>
            <w:r w:rsidRPr="009A7FAE">
              <w:rPr>
                <w:kern w:val="0"/>
                <w:sz w:val="24"/>
              </w:rPr>
              <w:t>分＜分差</w:t>
            </w:r>
            <w:r w:rsidRPr="009A7FAE">
              <w:rPr>
                <w:kern w:val="0"/>
                <w:sz w:val="24"/>
              </w:rPr>
              <w:t>≤20</w:t>
            </w:r>
            <w:r w:rsidRPr="009A7FAE">
              <w:rPr>
                <w:kern w:val="0"/>
                <w:sz w:val="24"/>
              </w:rPr>
              <w:t>分的，得</w:t>
            </w:r>
            <w:r w:rsidRPr="009A7FAE">
              <w:rPr>
                <w:kern w:val="0"/>
                <w:sz w:val="24"/>
              </w:rPr>
              <w:t>1</w:t>
            </w:r>
            <w:r w:rsidRPr="009A7FAE">
              <w:rPr>
                <w:kern w:val="0"/>
                <w:sz w:val="24"/>
              </w:rPr>
              <w:t>分。</w:t>
            </w:r>
          </w:p>
        </w:tc>
        <w:tc>
          <w:tcPr>
            <w:tcW w:w="1305" w:type="dxa"/>
            <w:shd w:val="clear" w:color="auto" w:fill="auto"/>
            <w:noWrap/>
            <w:vAlign w:val="center"/>
            <w:hideMark/>
          </w:tcPr>
          <w:p w14:paraId="13201519"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w:t>
            </w:r>
          </w:p>
        </w:tc>
        <w:tc>
          <w:tcPr>
            <w:tcW w:w="3486" w:type="dxa"/>
            <w:shd w:val="clear" w:color="auto" w:fill="auto"/>
            <w:vAlign w:val="center"/>
            <w:hideMark/>
          </w:tcPr>
          <w:p w14:paraId="50D62B89" w14:textId="32CA1B3D" w:rsidR="00A80591" w:rsidRPr="009A7FAE" w:rsidRDefault="00A80591" w:rsidP="000B5E19">
            <w:pPr>
              <w:widowControl/>
              <w:adjustRightInd w:val="0"/>
              <w:snapToGrid w:val="0"/>
              <w:spacing w:line="240" w:lineRule="auto"/>
              <w:ind w:firstLineChars="0" w:firstLine="0"/>
              <w:jc w:val="left"/>
              <w:rPr>
                <w:kern w:val="0"/>
                <w:sz w:val="24"/>
              </w:rPr>
            </w:pPr>
            <w:r w:rsidRPr="009A7FAE">
              <w:rPr>
                <w:kern w:val="0"/>
                <w:sz w:val="24"/>
              </w:rPr>
              <w:t>区农业农村局绩效自评得分</w:t>
            </w:r>
            <w:r w:rsidRPr="009A7FAE">
              <w:rPr>
                <w:kern w:val="0"/>
                <w:sz w:val="24"/>
              </w:rPr>
              <w:t>100</w:t>
            </w:r>
            <w:r w:rsidRPr="009A7FAE">
              <w:rPr>
                <w:kern w:val="0"/>
                <w:sz w:val="24"/>
              </w:rPr>
              <w:t>分，第三方绩效自评复核得分</w:t>
            </w:r>
            <w:r w:rsidR="000B5E19">
              <w:rPr>
                <w:rFonts w:hint="eastAsia"/>
                <w:kern w:val="0"/>
                <w:sz w:val="24"/>
              </w:rPr>
              <w:t>93</w:t>
            </w:r>
            <w:r w:rsidRPr="009A7FAE">
              <w:rPr>
                <w:kern w:val="0"/>
                <w:sz w:val="24"/>
              </w:rPr>
              <w:t>分，分差为</w:t>
            </w:r>
            <w:r w:rsidR="000B5E19">
              <w:rPr>
                <w:rFonts w:hint="eastAsia"/>
                <w:kern w:val="0"/>
                <w:sz w:val="24"/>
              </w:rPr>
              <w:t>7</w:t>
            </w:r>
            <w:r w:rsidRPr="009A7FAE">
              <w:rPr>
                <w:kern w:val="0"/>
                <w:sz w:val="24"/>
              </w:rPr>
              <w:t>分。</w:t>
            </w:r>
          </w:p>
        </w:tc>
        <w:tc>
          <w:tcPr>
            <w:tcW w:w="1056" w:type="dxa"/>
            <w:shd w:val="clear" w:color="auto" w:fill="auto"/>
            <w:noWrap/>
            <w:vAlign w:val="center"/>
            <w:hideMark/>
          </w:tcPr>
          <w:p w14:paraId="4350FD3D" w14:textId="0E83B613"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3</w:t>
            </w:r>
          </w:p>
        </w:tc>
      </w:tr>
      <w:tr w:rsidR="00667830" w:rsidRPr="009A7FAE" w14:paraId="0F194F75" w14:textId="77777777" w:rsidTr="003A42C1">
        <w:trPr>
          <w:trHeight w:val="567"/>
          <w:jc w:val="center"/>
        </w:trPr>
        <w:tc>
          <w:tcPr>
            <w:tcW w:w="3351" w:type="dxa"/>
            <w:gridSpan w:val="3"/>
            <w:shd w:val="clear" w:color="auto" w:fill="auto"/>
            <w:vAlign w:val="center"/>
            <w:hideMark/>
          </w:tcPr>
          <w:p w14:paraId="1BE49648" w14:textId="34296C46"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小计（自评复核指标得分</w:t>
            </w:r>
            <w:r w:rsidRPr="009A7FAE">
              <w:rPr>
                <w:kern w:val="0"/>
                <w:sz w:val="24"/>
              </w:rPr>
              <w:t>100*20%</w:t>
            </w:r>
            <w:r w:rsidRPr="009A7FAE">
              <w:rPr>
                <w:kern w:val="0"/>
                <w:sz w:val="24"/>
              </w:rPr>
              <w:t>）</w:t>
            </w:r>
          </w:p>
        </w:tc>
        <w:tc>
          <w:tcPr>
            <w:tcW w:w="576" w:type="dxa"/>
            <w:shd w:val="clear" w:color="auto" w:fill="auto"/>
            <w:vAlign w:val="center"/>
            <w:hideMark/>
          </w:tcPr>
          <w:p w14:paraId="2B660586"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20</w:t>
            </w:r>
          </w:p>
        </w:tc>
        <w:tc>
          <w:tcPr>
            <w:tcW w:w="959" w:type="dxa"/>
            <w:shd w:val="clear" w:color="auto" w:fill="auto"/>
            <w:vAlign w:val="center"/>
            <w:hideMark/>
          </w:tcPr>
          <w:p w14:paraId="03EEB675"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20</w:t>
            </w:r>
          </w:p>
        </w:tc>
        <w:tc>
          <w:tcPr>
            <w:tcW w:w="3591" w:type="dxa"/>
            <w:gridSpan w:val="2"/>
            <w:shd w:val="clear" w:color="auto" w:fill="auto"/>
            <w:vAlign w:val="center"/>
            <w:hideMark/>
          </w:tcPr>
          <w:p w14:paraId="77DA52A2"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按权重分值汇总得分</w:t>
            </w:r>
          </w:p>
        </w:tc>
        <w:tc>
          <w:tcPr>
            <w:tcW w:w="1305" w:type="dxa"/>
            <w:shd w:val="clear" w:color="auto" w:fill="auto"/>
            <w:noWrap/>
            <w:vAlign w:val="center"/>
            <w:hideMark/>
          </w:tcPr>
          <w:p w14:paraId="0DA11088"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w:t>
            </w:r>
          </w:p>
        </w:tc>
        <w:tc>
          <w:tcPr>
            <w:tcW w:w="3486" w:type="dxa"/>
            <w:shd w:val="clear" w:color="auto" w:fill="auto"/>
            <w:vAlign w:val="center"/>
            <w:hideMark/>
          </w:tcPr>
          <w:p w14:paraId="7703F8A9" w14:textId="3EF9123D" w:rsidR="00A80591" w:rsidRPr="009A7FAE" w:rsidRDefault="00A80591" w:rsidP="00A80591">
            <w:pPr>
              <w:widowControl/>
              <w:adjustRightInd w:val="0"/>
              <w:snapToGrid w:val="0"/>
              <w:spacing w:line="240" w:lineRule="auto"/>
              <w:ind w:firstLineChars="0" w:firstLine="0"/>
              <w:jc w:val="center"/>
              <w:rPr>
                <w:kern w:val="0"/>
                <w:sz w:val="24"/>
              </w:rPr>
            </w:pPr>
          </w:p>
        </w:tc>
        <w:tc>
          <w:tcPr>
            <w:tcW w:w="1056" w:type="dxa"/>
            <w:shd w:val="clear" w:color="auto" w:fill="auto"/>
            <w:noWrap/>
            <w:vAlign w:val="center"/>
            <w:hideMark/>
          </w:tcPr>
          <w:p w14:paraId="6E6761A1" w14:textId="6DECB23E"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16</w:t>
            </w:r>
          </w:p>
        </w:tc>
      </w:tr>
      <w:tr w:rsidR="00667830" w:rsidRPr="009A7FAE" w14:paraId="67487B5E" w14:textId="77777777" w:rsidTr="003A42C1">
        <w:trPr>
          <w:trHeight w:val="567"/>
          <w:jc w:val="center"/>
        </w:trPr>
        <w:tc>
          <w:tcPr>
            <w:tcW w:w="801" w:type="dxa"/>
            <w:vMerge w:val="restart"/>
            <w:shd w:val="clear" w:color="auto" w:fill="auto"/>
            <w:vAlign w:val="center"/>
            <w:hideMark/>
          </w:tcPr>
          <w:p w14:paraId="5909F99E"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lastRenderedPageBreak/>
              <w:t>复核</w:t>
            </w:r>
            <w:r w:rsidRPr="009A7FAE">
              <w:rPr>
                <w:kern w:val="0"/>
                <w:sz w:val="24"/>
              </w:rPr>
              <w:br/>
            </w:r>
            <w:r w:rsidRPr="009A7FAE">
              <w:rPr>
                <w:kern w:val="0"/>
                <w:sz w:val="24"/>
              </w:rPr>
              <w:t>结果</w:t>
            </w:r>
          </w:p>
        </w:tc>
        <w:tc>
          <w:tcPr>
            <w:tcW w:w="8981" w:type="dxa"/>
            <w:gridSpan w:val="7"/>
            <w:shd w:val="clear" w:color="auto" w:fill="auto"/>
            <w:noWrap/>
            <w:vAlign w:val="center"/>
            <w:hideMark/>
          </w:tcPr>
          <w:p w14:paraId="6EBA127D"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累计得分</w:t>
            </w:r>
          </w:p>
        </w:tc>
        <w:tc>
          <w:tcPr>
            <w:tcW w:w="4542" w:type="dxa"/>
            <w:gridSpan w:val="2"/>
            <w:shd w:val="clear" w:color="auto" w:fill="auto"/>
            <w:noWrap/>
            <w:vAlign w:val="center"/>
            <w:hideMark/>
          </w:tcPr>
          <w:p w14:paraId="73643B6B" w14:textId="2C7EEF55" w:rsidR="00A80591" w:rsidRPr="009A7FAE" w:rsidRDefault="000B5E19" w:rsidP="00A80591">
            <w:pPr>
              <w:widowControl/>
              <w:adjustRightInd w:val="0"/>
              <w:snapToGrid w:val="0"/>
              <w:spacing w:line="240" w:lineRule="auto"/>
              <w:ind w:firstLineChars="0" w:firstLine="0"/>
              <w:jc w:val="center"/>
              <w:rPr>
                <w:kern w:val="0"/>
                <w:sz w:val="24"/>
              </w:rPr>
            </w:pPr>
            <w:r>
              <w:rPr>
                <w:rFonts w:hint="eastAsia"/>
                <w:kern w:val="0"/>
                <w:sz w:val="24"/>
              </w:rPr>
              <w:t>90.4</w:t>
            </w:r>
          </w:p>
        </w:tc>
      </w:tr>
      <w:tr w:rsidR="00667830" w:rsidRPr="009A7FAE" w14:paraId="159F4FA7" w14:textId="77777777" w:rsidTr="003A42C1">
        <w:trPr>
          <w:trHeight w:val="567"/>
          <w:jc w:val="center"/>
        </w:trPr>
        <w:tc>
          <w:tcPr>
            <w:tcW w:w="801" w:type="dxa"/>
            <w:vMerge/>
            <w:vAlign w:val="center"/>
            <w:hideMark/>
          </w:tcPr>
          <w:p w14:paraId="62B1BCF5" w14:textId="77777777" w:rsidR="00A80591" w:rsidRPr="009A7FAE" w:rsidRDefault="00A80591" w:rsidP="00A80591">
            <w:pPr>
              <w:widowControl/>
              <w:adjustRightInd w:val="0"/>
              <w:snapToGrid w:val="0"/>
              <w:spacing w:line="240" w:lineRule="auto"/>
              <w:ind w:firstLineChars="0" w:firstLine="0"/>
              <w:jc w:val="left"/>
              <w:rPr>
                <w:kern w:val="0"/>
                <w:sz w:val="24"/>
              </w:rPr>
            </w:pPr>
          </w:p>
        </w:tc>
        <w:tc>
          <w:tcPr>
            <w:tcW w:w="1224" w:type="dxa"/>
            <w:shd w:val="clear" w:color="auto" w:fill="auto"/>
            <w:noWrap/>
            <w:vAlign w:val="center"/>
            <w:hideMark/>
          </w:tcPr>
          <w:p w14:paraId="57AAEDDA" w14:textId="77777777" w:rsidR="00A80591" w:rsidRPr="009A7FAE" w:rsidRDefault="00A80591" w:rsidP="00A80591">
            <w:pPr>
              <w:widowControl/>
              <w:adjustRightInd w:val="0"/>
              <w:snapToGrid w:val="0"/>
              <w:spacing w:line="240" w:lineRule="auto"/>
              <w:ind w:firstLineChars="0" w:firstLine="0"/>
              <w:jc w:val="center"/>
              <w:rPr>
                <w:kern w:val="0"/>
                <w:sz w:val="24"/>
              </w:rPr>
            </w:pPr>
            <w:r w:rsidRPr="009A7FAE">
              <w:rPr>
                <w:kern w:val="0"/>
                <w:sz w:val="24"/>
              </w:rPr>
              <w:t>评价等级</w:t>
            </w:r>
          </w:p>
        </w:tc>
        <w:tc>
          <w:tcPr>
            <w:tcW w:w="12299" w:type="dxa"/>
            <w:gridSpan w:val="8"/>
            <w:shd w:val="clear" w:color="auto" w:fill="auto"/>
            <w:vAlign w:val="center"/>
            <w:hideMark/>
          </w:tcPr>
          <w:p w14:paraId="53739EC8" w14:textId="352B1CA8" w:rsidR="00A80591" w:rsidRPr="009A7FAE" w:rsidRDefault="004E1198" w:rsidP="004E1198">
            <w:pPr>
              <w:widowControl/>
              <w:adjustRightInd w:val="0"/>
              <w:snapToGrid w:val="0"/>
              <w:spacing w:line="240" w:lineRule="auto"/>
              <w:ind w:firstLineChars="0" w:firstLine="0"/>
              <w:jc w:val="center"/>
              <w:rPr>
                <w:kern w:val="0"/>
                <w:sz w:val="24"/>
              </w:rPr>
            </w:pPr>
            <w:r w:rsidRPr="009A7FAE">
              <w:rPr>
                <w:rFonts w:ascii="MS Gothic" w:eastAsia="MS Gothic" w:hAnsi="MS Gothic" w:cs="MS Gothic" w:hint="eastAsia"/>
                <w:kern w:val="0"/>
                <w:sz w:val="24"/>
              </w:rPr>
              <w:t>☑</w:t>
            </w:r>
            <w:r w:rsidR="00A80591" w:rsidRPr="009A7FAE">
              <w:rPr>
                <w:kern w:val="0"/>
                <w:sz w:val="24"/>
              </w:rPr>
              <w:t>优</w:t>
            </w:r>
            <w:r w:rsidR="00A80591" w:rsidRPr="009A7FAE">
              <w:rPr>
                <w:kern w:val="0"/>
                <w:sz w:val="24"/>
              </w:rPr>
              <w:t>90</w:t>
            </w:r>
            <w:r w:rsidR="00A80591" w:rsidRPr="009A7FAE">
              <w:rPr>
                <w:kern w:val="0"/>
                <w:sz w:val="24"/>
              </w:rPr>
              <w:t>分</w:t>
            </w:r>
            <w:r w:rsidR="00A80591" w:rsidRPr="009A7FAE">
              <w:rPr>
                <w:kern w:val="0"/>
                <w:sz w:val="24"/>
              </w:rPr>
              <w:t>≤</w:t>
            </w:r>
            <w:r w:rsidR="00A80591" w:rsidRPr="009A7FAE">
              <w:rPr>
                <w:kern w:val="0"/>
                <w:sz w:val="24"/>
              </w:rPr>
              <w:t>得分</w:t>
            </w:r>
            <w:r w:rsidR="00A80591" w:rsidRPr="009A7FAE">
              <w:rPr>
                <w:kern w:val="0"/>
                <w:sz w:val="24"/>
              </w:rPr>
              <w:t>≤100</w:t>
            </w:r>
            <w:r w:rsidR="00A80591" w:rsidRPr="009A7FAE">
              <w:rPr>
                <w:kern w:val="0"/>
                <w:sz w:val="24"/>
              </w:rPr>
              <w:t>分；</w:t>
            </w:r>
            <w:r w:rsidRPr="009A7FAE">
              <w:rPr>
                <w:kern w:val="0"/>
                <w:sz w:val="24"/>
              </w:rPr>
              <w:t>□</w:t>
            </w:r>
            <w:r w:rsidR="00A80591" w:rsidRPr="009A7FAE">
              <w:rPr>
                <w:kern w:val="0"/>
                <w:sz w:val="24"/>
              </w:rPr>
              <w:t>良</w:t>
            </w:r>
            <w:r w:rsidR="00A80591" w:rsidRPr="009A7FAE">
              <w:rPr>
                <w:kern w:val="0"/>
                <w:sz w:val="24"/>
              </w:rPr>
              <w:t>80</w:t>
            </w:r>
            <w:r w:rsidR="00A80591" w:rsidRPr="009A7FAE">
              <w:rPr>
                <w:kern w:val="0"/>
                <w:sz w:val="24"/>
              </w:rPr>
              <w:t>分</w:t>
            </w:r>
            <w:r w:rsidR="00A80591" w:rsidRPr="009A7FAE">
              <w:rPr>
                <w:kern w:val="0"/>
                <w:sz w:val="24"/>
              </w:rPr>
              <w:t>≤</w:t>
            </w:r>
            <w:r w:rsidR="00A80591" w:rsidRPr="009A7FAE">
              <w:rPr>
                <w:kern w:val="0"/>
                <w:sz w:val="24"/>
              </w:rPr>
              <w:t>得分＜</w:t>
            </w:r>
            <w:r w:rsidR="00A80591" w:rsidRPr="009A7FAE">
              <w:rPr>
                <w:kern w:val="0"/>
                <w:sz w:val="24"/>
              </w:rPr>
              <w:t>90</w:t>
            </w:r>
            <w:r w:rsidR="00A80591" w:rsidRPr="009A7FAE">
              <w:rPr>
                <w:kern w:val="0"/>
                <w:sz w:val="24"/>
              </w:rPr>
              <w:t>分；</w:t>
            </w:r>
            <w:r w:rsidR="00A80591" w:rsidRPr="009A7FAE">
              <w:rPr>
                <w:kern w:val="0"/>
                <w:sz w:val="24"/>
              </w:rPr>
              <w:t>□</w:t>
            </w:r>
            <w:r w:rsidR="00A80591" w:rsidRPr="009A7FAE">
              <w:rPr>
                <w:kern w:val="0"/>
                <w:sz w:val="24"/>
              </w:rPr>
              <w:t>中</w:t>
            </w:r>
            <w:r w:rsidR="00A80591" w:rsidRPr="009A7FAE">
              <w:rPr>
                <w:kern w:val="0"/>
                <w:sz w:val="24"/>
              </w:rPr>
              <w:t>60</w:t>
            </w:r>
            <w:r w:rsidR="00A80591" w:rsidRPr="009A7FAE">
              <w:rPr>
                <w:kern w:val="0"/>
                <w:sz w:val="24"/>
              </w:rPr>
              <w:t>分</w:t>
            </w:r>
            <w:r w:rsidR="00A80591" w:rsidRPr="009A7FAE">
              <w:rPr>
                <w:kern w:val="0"/>
                <w:sz w:val="24"/>
              </w:rPr>
              <w:t>≤</w:t>
            </w:r>
            <w:r w:rsidR="00A80591" w:rsidRPr="009A7FAE">
              <w:rPr>
                <w:kern w:val="0"/>
                <w:sz w:val="24"/>
              </w:rPr>
              <w:t>得分＜</w:t>
            </w:r>
            <w:r w:rsidR="00A80591" w:rsidRPr="009A7FAE">
              <w:rPr>
                <w:kern w:val="0"/>
                <w:sz w:val="24"/>
              </w:rPr>
              <w:t>80</w:t>
            </w:r>
            <w:r w:rsidR="00A80591" w:rsidRPr="009A7FAE">
              <w:rPr>
                <w:kern w:val="0"/>
                <w:sz w:val="24"/>
              </w:rPr>
              <w:t>分；</w:t>
            </w:r>
            <w:r w:rsidR="00A80591" w:rsidRPr="009A7FAE">
              <w:rPr>
                <w:kern w:val="0"/>
                <w:sz w:val="24"/>
              </w:rPr>
              <w:t>□</w:t>
            </w:r>
            <w:r w:rsidR="00A80591" w:rsidRPr="009A7FAE">
              <w:rPr>
                <w:kern w:val="0"/>
                <w:sz w:val="24"/>
              </w:rPr>
              <w:t>差得分＜</w:t>
            </w:r>
            <w:r w:rsidR="00A80591" w:rsidRPr="009A7FAE">
              <w:rPr>
                <w:kern w:val="0"/>
                <w:sz w:val="24"/>
              </w:rPr>
              <w:t>60</w:t>
            </w:r>
            <w:r w:rsidR="00A80591" w:rsidRPr="009A7FAE">
              <w:rPr>
                <w:kern w:val="0"/>
                <w:sz w:val="24"/>
              </w:rPr>
              <w:t>分</w:t>
            </w:r>
          </w:p>
        </w:tc>
      </w:tr>
    </w:tbl>
    <w:p w14:paraId="2A8B1742" w14:textId="77777777" w:rsidR="00535A1A" w:rsidRPr="003C0FEE" w:rsidRDefault="00535A1A" w:rsidP="00851021">
      <w:pPr>
        <w:ind w:firstLine="640"/>
      </w:pPr>
    </w:p>
    <w:sectPr w:rsidR="00535A1A" w:rsidRPr="003C0FEE" w:rsidSect="000D7524">
      <w:pgSz w:w="16838" w:h="11906" w:orient="landscape"/>
      <w:pgMar w:top="1588" w:right="2098" w:bottom="1474" w:left="1985" w:header="851" w:footer="992" w:gutter="0"/>
      <w:pgNumType w:fmt="numberInDash"/>
      <w:cols w:space="720"/>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90D5D" w14:textId="77777777" w:rsidR="004E08A8" w:rsidRDefault="004E08A8" w:rsidP="00407482">
      <w:pPr>
        <w:spacing w:line="240" w:lineRule="auto"/>
        <w:ind w:firstLine="640"/>
      </w:pPr>
      <w:r>
        <w:separator/>
      </w:r>
    </w:p>
  </w:endnote>
  <w:endnote w:type="continuationSeparator" w:id="0">
    <w:p w14:paraId="25B7CDD1" w14:textId="77777777" w:rsidR="004E08A8" w:rsidRDefault="004E08A8" w:rsidP="0040748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452733"/>
      <w:docPartObj>
        <w:docPartGallery w:val="Page Numbers (Bottom of Page)"/>
        <w:docPartUnique/>
      </w:docPartObj>
    </w:sdtPr>
    <w:sdtEndPr>
      <w:rPr>
        <w:rFonts w:ascii="宋体" w:eastAsia="宋体" w:hAnsi="宋体"/>
        <w:sz w:val="28"/>
        <w:szCs w:val="28"/>
      </w:rPr>
    </w:sdtEndPr>
    <w:sdtContent>
      <w:p w14:paraId="228DBB44" w14:textId="316A4633" w:rsidR="003F4C5A" w:rsidRPr="00863FAC" w:rsidRDefault="003F4C5A" w:rsidP="00863FAC">
        <w:pPr>
          <w:pStyle w:val="a6"/>
          <w:ind w:firstLineChars="0" w:firstLine="0"/>
          <w:rPr>
            <w:rFonts w:ascii="宋体" w:eastAsia="宋体" w:hAnsi="宋体"/>
            <w:sz w:val="28"/>
            <w:szCs w:val="28"/>
          </w:rPr>
        </w:pPr>
        <w:r w:rsidRPr="00863FAC">
          <w:rPr>
            <w:rFonts w:ascii="宋体" w:eastAsia="宋体" w:hAnsi="宋体"/>
            <w:sz w:val="28"/>
            <w:szCs w:val="28"/>
          </w:rPr>
          <w:fldChar w:fldCharType="begin"/>
        </w:r>
        <w:r w:rsidRPr="00863FAC">
          <w:rPr>
            <w:rFonts w:ascii="宋体" w:eastAsia="宋体" w:hAnsi="宋体"/>
            <w:sz w:val="28"/>
            <w:szCs w:val="28"/>
          </w:rPr>
          <w:instrText>PAGE   \* MERGEFORMAT</w:instrText>
        </w:r>
        <w:r w:rsidRPr="00863FAC">
          <w:rPr>
            <w:rFonts w:ascii="宋体" w:eastAsia="宋体" w:hAnsi="宋体"/>
            <w:sz w:val="28"/>
            <w:szCs w:val="28"/>
          </w:rPr>
          <w:fldChar w:fldCharType="separate"/>
        </w:r>
        <w:r w:rsidRPr="00A7643F">
          <w:rPr>
            <w:rFonts w:ascii="宋体" w:eastAsia="宋体" w:hAnsi="宋体"/>
            <w:noProof/>
            <w:sz w:val="28"/>
            <w:szCs w:val="28"/>
            <w:lang w:val="zh-CN"/>
          </w:rPr>
          <w:t>2</w:t>
        </w:r>
        <w:r w:rsidRPr="00863FAC">
          <w:rPr>
            <w:rFonts w:ascii="宋体" w:eastAsia="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9EC99" w14:textId="77777777" w:rsidR="003F4C5A" w:rsidRDefault="003F4C5A" w:rsidP="00407482">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837684"/>
      <w:docPartObj>
        <w:docPartGallery w:val="Page Numbers (Bottom of Page)"/>
        <w:docPartUnique/>
      </w:docPartObj>
    </w:sdtPr>
    <w:sdtEndPr>
      <w:rPr>
        <w:rFonts w:ascii="宋体" w:eastAsia="宋体" w:hAnsi="宋体"/>
        <w:sz w:val="28"/>
        <w:szCs w:val="28"/>
      </w:rPr>
    </w:sdtEndPr>
    <w:sdtContent>
      <w:p w14:paraId="77490AAD" w14:textId="47E570DF" w:rsidR="003F4C5A" w:rsidRPr="001563BE" w:rsidRDefault="003F4C5A"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Pr="00863FAC">
          <w:rPr>
            <w:rFonts w:ascii="宋体" w:eastAsia="宋体" w:hAnsi="宋体"/>
            <w:noProof/>
            <w:sz w:val="28"/>
            <w:szCs w:val="28"/>
            <w:lang w:val="zh-CN"/>
          </w:rPr>
          <w:t>-</w:t>
        </w:r>
        <w:r>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A165" w14:textId="3BBD8B5F" w:rsidR="003F4C5A" w:rsidRPr="00863FAC" w:rsidRDefault="003F4C5A" w:rsidP="00863FAC">
    <w:pPr>
      <w:pStyle w:val="a6"/>
      <w:ind w:firstLineChars="0" w:firstLine="0"/>
      <w:rPr>
        <w:rFonts w:ascii="宋体" w:eastAsia="宋体" w:hAnsi="宋体"/>
        <w:sz w:val="28"/>
        <w:szCs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66399"/>
      <w:docPartObj>
        <w:docPartGallery w:val="Page Numbers (Bottom of Page)"/>
        <w:docPartUnique/>
      </w:docPartObj>
    </w:sdtPr>
    <w:sdtEndPr>
      <w:rPr>
        <w:rFonts w:ascii="宋体" w:eastAsia="宋体" w:hAnsi="宋体"/>
        <w:sz w:val="28"/>
        <w:szCs w:val="28"/>
      </w:rPr>
    </w:sdtEndPr>
    <w:sdtContent>
      <w:p w14:paraId="6477896B" w14:textId="2AE1D130" w:rsidR="003F4C5A" w:rsidRPr="005E74A5" w:rsidRDefault="003F4C5A" w:rsidP="005E74A5">
        <w:pPr>
          <w:pStyle w:val="a6"/>
          <w:ind w:firstLineChars="0" w:firstLine="0"/>
          <w:rPr>
            <w:rFonts w:ascii="宋体" w:eastAsia="宋体" w:hAnsi="宋体"/>
            <w:sz w:val="28"/>
            <w:szCs w:val="28"/>
          </w:rPr>
        </w:pPr>
        <w:r w:rsidRPr="005E74A5">
          <w:rPr>
            <w:rFonts w:ascii="宋体" w:eastAsia="宋体" w:hAnsi="宋体"/>
            <w:sz w:val="28"/>
            <w:szCs w:val="28"/>
          </w:rPr>
          <w:fldChar w:fldCharType="begin"/>
        </w:r>
        <w:r w:rsidRPr="005E74A5">
          <w:rPr>
            <w:rFonts w:ascii="宋体" w:eastAsia="宋体" w:hAnsi="宋体"/>
            <w:sz w:val="28"/>
            <w:szCs w:val="28"/>
          </w:rPr>
          <w:instrText>PAGE   \* MERGEFORMAT</w:instrText>
        </w:r>
        <w:r w:rsidRPr="005E74A5">
          <w:rPr>
            <w:rFonts w:ascii="宋体" w:eastAsia="宋体" w:hAnsi="宋体"/>
            <w:sz w:val="28"/>
            <w:szCs w:val="28"/>
          </w:rPr>
          <w:fldChar w:fldCharType="separate"/>
        </w:r>
        <w:r w:rsidR="009E3201" w:rsidRPr="009E3201">
          <w:rPr>
            <w:rFonts w:ascii="宋体" w:eastAsia="宋体" w:hAnsi="宋体"/>
            <w:noProof/>
            <w:sz w:val="28"/>
            <w:szCs w:val="28"/>
            <w:lang w:val="zh-CN"/>
          </w:rPr>
          <w:t>-</w:t>
        </w:r>
        <w:r w:rsidR="009E3201">
          <w:rPr>
            <w:rFonts w:ascii="宋体" w:eastAsia="宋体" w:hAnsi="宋体"/>
            <w:noProof/>
            <w:sz w:val="28"/>
            <w:szCs w:val="28"/>
          </w:rPr>
          <w:t xml:space="preserve"> 14 -</w:t>
        </w:r>
        <w:r w:rsidRPr="005E74A5">
          <w:rPr>
            <w:rFonts w:ascii="宋体" w:eastAsia="宋体" w:hAnsi="宋体"/>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8977"/>
      <w:docPartObj>
        <w:docPartGallery w:val="Page Numbers (Bottom of Page)"/>
        <w:docPartUnique/>
      </w:docPartObj>
    </w:sdtPr>
    <w:sdtEndPr>
      <w:rPr>
        <w:rFonts w:ascii="宋体" w:eastAsia="宋体" w:hAnsi="宋体" w:hint="eastAsia"/>
        <w:sz w:val="28"/>
        <w:szCs w:val="28"/>
      </w:rPr>
    </w:sdtEndPr>
    <w:sdtContent>
      <w:p w14:paraId="1257F13A" w14:textId="445BDB24" w:rsidR="003F4C5A" w:rsidRPr="00D34846" w:rsidRDefault="003F4C5A" w:rsidP="00D34846">
        <w:pPr>
          <w:pStyle w:val="a6"/>
          <w:ind w:firstLine="360"/>
          <w:jc w:val="right"/>
          <w:rPr>
            <w:rFonts w:ascii="宋体" w:eastAsia="宋体" w:hAnsi="宋体"/>
            <w:sz w:val="28"/>
            <w:szCs w:val="28"/>
          </w:rPr>
        </w:pPr>
        <w:r w:rsidRPr="00D34846">
          <w:rPr>
            <w:rFonts w:ascii="宋体" w:eastAsia="宋体" w:hAnsi="宋体" w:hint="eastAsia"/>
            <w:sz w:val="28"/>
            <w:szCs w:val="28"/>
          </w:rPr>
          <w:fldChar w:fldCharType="begin"/>
        </w:r>
        <w:r w:rsidRPr="00D34846">
          <w:rPr>
            <w:rFonts w:ascii="宋体" w:eastAsia="宋体" w:hAnsi="宋体" w:hint="eastAsia"/>
            <w:sz w:val="28"/>
            <w:szCs w:val="28"/>
          </w:rPr>
          <w:instrText>PAGE   \* MERGEFORMAT</w:instrText>
        </w:r>
        <w:r w:rsidRPr="00D34846">
          <w:rPr>
            <w:rFonts w:ascii="宋体" w:eastAsia="宋体" w:hAnsi="宋体" w:hint="eastAsia"/>
            <w:sz w:val="28"/>
            <w:szCs w:val="28"/>
          </w:rPr>
          <w:fldChar w:fldCharType="separate"/>
        </w:r>
        <w:r w:rsidR="009E3201" w:rsidRPr="009E3201">
          <w:rPr>
            <w:rFonts w:ascii="宋体" w:eastAsia="宋体" w:hAnsi="宋体"/>
            <w:noProof/>
            <w:sz w:val="28"/>
            <w:szCs w:val="28"/>
            <w:lang w:val="zh-CN"/>
          </w:rPr>
          <w:t>-</w:t>
        </w:r>
        <w:r w:rsidR="009E3201">
          <w:rPr>
            <w:rFonts w:ascii="宋体" w:eastAsia="宋体" w:hAnsi="宋体"/>
            <w:noProof/>
            <w:sz w:val="28"/>
            <w:szCs w:val="28"/>
          </w:rPr>
          <w:t xml:space="preserve"> 15 -</w:t>
        </w:r>
        <w:r w:rsidRPr="00D34846">
          <w:rPr>
            <w:rFonts w:ascii="宋体" w:eastAsia="宋体" w:hAnsi="宋体" w:hint="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912399"/>
      <w:docPartObj>
        <w:docPartGallery w:val="Page Numbers (Bottom of Page)"/>
        <w:docPartUnique/>
      </w:docPartObj>
    </w:sdtPr>
    <w:sdtEndPr>
      <w:rPr>
        <w:rFonts w:ascii="宋体" w:eastAsia="宋体" w:hAnsi="宋体"/>
        <w:sz w:val="28"/>
        <w:szCs w:val="28"/>
      </w:rPr>
    </w:sdtEndPr>
    <w:sdtContent>
      <w:p w14:paraId="7C8E2D0C" w14:textId="77777777" w:rsidR="003F4C5A" w:rsidRPr="001563BE" w:rsidRDefault="003F4C5A" w:rsidP="001563BE">
        <w:pPr>
          <w:pStyle w:val="a6"/>
          <w:ind w:firstLine="360"/>
          <w:jc w:val="right"/>
          <w:rPr>
            <w:rFonts w:ascii="宋体" w:eastAsia="宋体" w:hAnsi="宋体"/>
            <w:sz w:val="28"/>
            <w:szCs w:val="28"/>
          </w:rPr>
        </w:pPr>
        <w:r w:rsidRPr="001563BE">
          <w:rPr>
            <w:rFonts w:ascii="宋体" w:eastAsia="宋体" w:hAnsi="宋体"/>
            <w:sz w:val="28"/>
            <w:szCs w:val="28"/>
          </w:rPr>
          <w:fldChar w:fldCharType="begin"/>
        </w:r>
        <w:r w:rsidRPr="001563BE">
          <w:rPr>
            <w:rFonts w:ascii="宋体" w:eastAsia="宋体" w:hAnsi="宋体"/>
            <w:sz w:val="28"/>
            <w:szCs w:val="28"/>
          </w:rPr>
          <w:instrText>PAGE   \* MERGEFORMAT</w:instrText>
        </w:r>
        <w:r w:rsidRPr="001563BE">
          <w:rPr>
            <w:rFonts w:ascii="宋体" w:eastAsia="宋体" w:hAnsi="宋体"/>
            <w:sz w:val="28"/>
            <w:szCs w:val="28"/>
          </w:rPr>
          <w:fldChar w:fldCharType="separate"/>
        </w:r>
        <w:r w:rsidR="009E3201" w:rsidRPr="009E3201">
          <w:rPr>
            <w:rFonts w:ascii="宋体" w:eastAsia="宋体" w:hAnsi="宋体"/>
            <w:noProof/>
            <w:sz w:val="28"/>
            <w:szCs w:val="28"/>
            <w:lang w:val="zh-CN"/>
          </w:rPr>
          <w:t>-</w:t>
        </w:r>
        <w:r w:rsidR="009E3201">
          <w:rPr>
            <w:rFonts w:ascii="宋体" w:eastAsia="宋体" w:hAnsi="宋体"/>
            <w:noProof/>
            <w:sz w:val="28"/>
            <w:szCs w:val="28"/>
          </w:rPr>
          <w:t xml:space="preserve"> 1 -</w:t>
        </w:r>
        <w:r w:rsidRPr="001563BE">
          <w:rPr>
            <w:rFonts w:ascii="宋体" w:eastAsia="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812E2" w14:textId="77777777" w:rsidR="004E08A8" w:rsidRDefault="004E08A8" w:rsidP="00407482">
      <w:pPr>
        <w:spacing w:line="240" w:lineRule="auto"/>
        <w:ind w:firstLine="640"/>
      </w:pPr>
      <w:r>
        <w:separator/>
      </w:r>
    </w:p>
  </w:footnote>
  <w:footnote w:type="continuationSeparator" w:id="0">
    <w:p w14:paraId="24BCCD93" w14:textId="77777777" w:rsidR="004E08A8" w:rsidRDefault="004E08A8" w:rsidP="0040748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5B280" w14:textId="77777777" w:rsidR="003F4C5A" w:rsidRDefault="003F4C5A" w:rsidP="00575110">
    <w:pPr>
      <w:pStyle w:val="a5"/>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2440B" w14:textId="77777777" w:rsidR="003F4C5A" w:rsidRDefault="003F4C5A" w:rsidP="00407482">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461E" w14:textId="77777777" w:rsidR="003F4C5A" w:rsidRDefault="003F4C5A" w:rsidP="004E2E8B">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BA7555"/>
    <w:multiLevelType w:val="singleLevel"/>
    <w:tmpl w:val="CABA7555"/>
    <w:lvl w:ilvl="0">
      <w:start w:val="1"/>
      <w:numFmt w:val="decimal"/>
      <w:lvlText w:val="%1."/>
      <w:lvlJc w:val="left"/>
      <w:pPr>
        <w:tabs>
          <w:tab w:val="left" w:pos="312"/>
        </w:tabs>
      </w:pPr>
    </w:lvl>
  </w:abstractNum>
  <w:abstractNum w:abstractNumId="1">
    <w:nsid w:val="DF7714AB"/>
    <w:multiLevelType w:val="singleLevel"/>
    <w:tmpl w:val="DF7714AB"/>
    <w:lvl w:ilvl="0">
      <w:start w:val="2"/>
      <w:numFmt w:val="chineseCounting"/>
      <w:suff w:val="nothing"/>
      <w:lvlText w:val="（%1）"/>
      <w:lvlJc w:val="left"/>
      <w:rPr>
        <w:rFonts w:hint="eastAsia"/>
      </w:rPr>
    </w:lvl>
  </w:abstractNum>
  <w:abstractNum w:abstractNumId="2">
    <w:nsid w:val="F76E6EB8"/>
    <w:multiLevelType w:val="singleLevel"/>
    <w:tmpl w:val="F76E6EB8"/>
    <w:lvl w:ilvl="0">
      <w:start w:val="7"/>
      <w:numFmt w:val="chineseCounting"/>
      <w:suff w:val="nothing"/>
      <w:lvlText w:val="%1、"/>
      <w:lvlJc w:val="left"/>
      <w:rPr>
        <w:rFonts w:hint="eastAsia"/>
      </w:rPr>
    </w:lvl>
  </w:abstractNum>
  <w:abstractNum w:abstractNumId="3">
    <w:nsid w:val="407805DE"/>
    <w:multiLevelType w:val="hybridMultilevel"/>
    <w:tmpl w:val="6E007318"/>
    <w:lvl w:ilvl="0" w:tplc="DDA6A586">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3E"/>
    <w:rsid w:val="00002849"/>
    <w:rsid w:val="0000320A"/>
    <w:rsid w:val="000040D8"/>
    <w:rsid w:val="00004351"/>
    <w:rsid w:val="0001078C"/>
    <w:rsid w:val="00010BE5"/>
    <w:rsid w:val="00010C68"/>
    <w:rsid w:val="0001332E"/>
    <w:rsid w:val="000136F4"/>
    <w:rsid w:val="000138E0"/>
    <w:rsid w:val="000160B1"/>
    <w:rsid w:val="00016895"/>
    <w:rsid w:val="0002009F"/>
    <w:rsid w:val="000202E4"/>
    <w:rsid w:val="0002138E"/>
    <w:rsid w:val="00022972"/>
    <w:rsid w:val="000229F5"/>
    <w:rsid w:val="000251E2"/>
    <w:rsid w:val="000255FE"/>
    <w:rsid w:val="00025652"/>
    <w:rsid w:val="00025DB2"/>
    <w:rsid w:val="00026740"/>
    <w:rsid w:val="000271CA"/>
    <w:rsid w:val="00031DD5"/>
    <w:rsid w:val="000322F7"/>
    <w:rsid w:val="000333D1"/>
    <w:rsid w:val="0003482C"/>
    <w:rsid w:val="00034B4B"/>
    <w:rsid w:val="0003645D"/>
    <w:rsid w:val="000367B8"/>
    <w:rsid w:val="00036907"/>
    <w:rsid w:val="0004210E"/>
    <w:rsid w:val="00043342"/>
    <w:rsid w:val="00043A2E"/>
    <w:rsid w:val="00044F91"/>
    <w:rsid w:val="00045FC7"/>
    <w:rsid w:val="00046633"/>
    <w:rsid w:val="00046A36"/>
    <w:rsid w:val="000478A0"/>
    <w:rsid w:val="00047E4F"/>
    <w:rsid w:val="00047F9A"/>
    <w:rsid w:val="00050298"/>
    <w:rsid w:val="00050494"/>
    <w:rsid w:val="0005169C"/>
    <w:rsid w:val="00053425"/>
    <w:rsid w:val="00053877"/>
    <w:rsid w:val="00053C99"/>
    <w:rsid w:val="000547DB"/>
    <w:rsid w:val="00057133"/>
    <w:rsid w:val="00057830"/>
    <w:rsid w:val="00060297"/>
    <w:rsid w:val="0006108F"/>
    <w:rsid w:val="00062019"/>
    <w:rsid w:val="000620AD"/>
    <w:rsid w:val="0006338E"/>
    <w:rsid w:val="000649E1"/>
    <w:rsid w:val="000654F6"/>
    <w:rsid w:val="000664FA"/>
    <w:rsid w:val="00067518"/>
    <w:rsid w:val="00070100"/>
    <w:rsid w:val="00071561"/>
    <w:rsid w:val="00072218"/>
    <w:rsid w:val="00074A1D"/>
    <w:rsid w:val="00074B34"/>
    <w:rsid w:val="00074E2F"/>
    <w:rsid w:val="00076F3F"/>
    <w:rsid w:val="00077E8D"/>
    <w:rsid w:val="00080303"/>
    <w:rsid w:val="00082116"/>
    <w:rsid w:val="000830D1"/>
    <w:rsid w:val="0008362A"/>
    <w:rsid w:val="000846AC"/>
    <w:rsid w:val="00084F40"/>
    <w:rsid w:val="000855B6"/>
    <w:rsid w:val="000859DD"/>
    <w:rsid w:val="00086185"/>
    <w:rsid w:val="000876C5"/>
    <w:rsid w:val="00090FD7"/>
    <w:rsid w:val="00091328"/>
    <w:rsid w:val="0009381F"/>
    <w:rsid w:val="00093F13"/>
    <w:rsid w:val="00094841"/>
    <w:rsid w:val="00095B7C"/>
    <w:rsid w:val="00096263"/>
    <w:rsid w:val="00096306"/>
    <w:rsid w:val="00097B62"/>
    <w:rsid w:val="00097EC3"/>
    <w:rsid w:val="000A197C"/>
    <w:rsid w:val="000A411B"/>
    <w:rsid w:val="000A5A2E"/>
    <w:rsid w:val="000A5E14"/>
    <w:rsid w:val="000A713B"/>
    <w:rsid w:val="000A7AAF"/>
    <w:rsid w:val="000A7FAA"/>
    <w:rsid w:val="000B0F78"/>
    <w:rsid w:val="000B25A7"/>
    <w:rsid w:val="000B3018"/>
    <w:rsid w:val="000B3B3C"/>
    <w:rsid w:val="000B42E3"/>
    <w:rsid w:val="000B43BA"/>
    <w:rsid w:val="000B4F76"/>
    <w:rsid w:val="000B56F1"/>
    <w:rsid w:val="000B5E19"/>
    <w:rsid w:val="000B61E8"/>
    <w:rsid w:val="000B647B"/>
    <w:rsid w:val="000B6A1A"/>
    <w:rsid w:val="000B6B0D"/>
    <w:rsid w:val="000B725F"/>
    <w:rsid w:val="000C129D"/>
    <w:rsid w:val="000C3ECD"/>
    <w:rsid w:val="000C4DA5"/>
    <w:rsid w:val="000C5A66"/>
    <w:rsid w:val="000C68B3"/>
    <w:rsid w:val="000C7B19"/>
    <w:rsid w:val="000D12A2"/>
    <w:rsid w:val="000D2FA0"/>
    <w:rsid w:val="000D4233"/>
    <w:rsid w:val="000D437F"/>
    <w:rsid w:val="000D5F0E"/>
    <w:rsid w:val="000D6E7A"/>
    <w:rsid w:val="000D7524"/>
    <w:rsid w:val="000D792F"/>
    <w:rsid w:val="000D7F16"/>
    <w:rsid w:val="000E1E0A"/>
    <w:rsid w:val="000E39C3"/>
    <w:rsid w:val="000E4A95"/>
    <w:rsid w:val="000F0398"/>
    <w:rsid w:val="000F0E4B"/>
    <w:rsid w:val="000F12B4"/>
    <w:rsid w:val="000F13C2"/>
    <w:rsid w:val="000F1B8E"/>
    <w:rsid w:val="000F2285"/>
    <w:rsid w:val="000F26FA"/>
    <w:rsid w:val="000F5E49"/>
    <w:rsid w:val="000F7843"/>
    <w:rsid w:val="0010019C"/>
    <w:rsid w:val="0010222D"/>
    <w:rsid w:val="00104410"/>
    <w:rsid w:val="00105761"/>
    <w:rsid w:val="00112BF8"/>
    <w:rsid w:val="00112EFB"/>
    <w:rsid w:val="00113E13"/>
    <w:rsid w:val="001142E5"/>
    <w:rsid w:val="00115819"/>
    <w:rsid w:val="00117340"/>
    <w:rsid w:val="00117617"/>
    <w:rsid w:val="0012040B"/>
    <w:rsid w:val="001216D5"/>
    <w:rsid w:val="0012474B"/>
    <w:rsid w:val="00125B8B"/>
    <w:rsid w:val="001272B8"/>
    <w:rsid w:val="001274C4"/>
    <w:rsid w:val="00131145"/>
    <w:rsid w:val="001314B7"/>
    <w:rsid w:val="001317C1"/>
    <w:rsid w:val="00132884"/>
    <w:rsid w:val="00133869"/>
    <w:rsid w:val="001338E4"/>
    <w:rsid w:val="00133EE7"/>
    <w:rsid w:val="0013495E"/>
    <w:rsid w:val="00134E5E"/>
    <w:rsid w:val="00136233"/>
    <w:rsid w:val="00140706"/>
    <w:rsid w:val="001411F8"/>
    <w:rsid w:val="0014458A"/>
    <w:rsid w:val="001450BC"/>
    <w:rsid w:val="00145348"/>
    <w:rsid w:val="00151319"/>
    <w:rsid w:val="00152187"/>
    <w:rsid w:val="001523A8"/>
    <w:rsid w:val="00153573"/>
    <w:rsid w:val="001537CD"/>
    <w:rsid w:val="0015399D"/>
    <w:rsid w:val="00154622"/>
    <w:rsid w:val="001548C3"/>
    <w:rsid w:val="00155474"/>
    <w:rsid w:val="00155719"/>
    <w:rsid w:val="00155E3B"/>
    <w:rsid w:val="001563BE"/>
    <w:rsid w:val="00160211"/>
    <w:rsid w:val="00161772"/>
    <w:rsid w:val="00162C13"/>
    <w:rsid w:val="0016337D"/>
    <w:rsid w:val="001637E4"/>
    <w:rsid w:val="00164060"/>
    <w:rsid w:val="0016470A"/>
    <w:rsid w:val="00165696"/>
    <w:rsid w:val="00166D47"/>
    <w:rsid w:val="001679CF"/>
    <w:rsid w:val="0017144B"/>
    <w:rsid w:val="0017182A"/>
    <w:rsid w:val="00171D1A"/>
    <w:rsid w:val="00172045"/>
    <w:rsid w:val="00174B06"/>
    <w:rsid w:val="00175107"/>
    <w:rsid w:val="00175846"/>
    <w:rsid w:val="001800DF"/>
    <w:rsid w:val="00180646"/>
    <w:rsid w:val="00180B8B"/>
    <w:rsid w:val="0018214C"/>
    <w:rsid w:val="00184001"/>
    <w:rsid w:val="00184576"/>
    <w:rsid w:val="00184E96"/>
    <w:rsid w:val="00185590"/>
    <w:rsid w:val="001859EF"/>
    <w:rsid w:val="0018772D"/>
    <w:rsid w:val="00193946"/>
    <w:rsid w:val="00195EC2"/>
    <w:rsid w:val="0019748F"/>
    <w:rsid w:val="00197902"/>
    <w:rsid w:val="001A08BD"/>
    <w:rsid w:val="001A1FD6"/>
    <w:rsid w:val="001A212F"/>
    <w:rsid w:val="001A2D58"/>
    <w:rsid w:val="001A4A96"/>
    <w:rsid w:val="001A6834"/>
    <w:rsid w:val="001A6D0F"/>
    <w:rsid w:val="001A776B"/>
    <w:rsid w:val="001B1B24"/>
    <w:rsid w:val="001B240D"/>
    <w:rsid w:val="001B2A34"/>
    <w:rsid w:val="001B3A29"/>
    <w:rsid w:val="001B3B31"/>
    <w:rsid w:val="001B669A"/>
    <w:rsid w:val="001B6E9D"/>
    <w:rsid w:val="001B6EA1"/>
    <w:rsid w:val="001C09F8"/>
    <w:rsid w:val="001C16C2"/>
    <w:rsid w:val="001C287C"/>
    <w:rsid w:val="001C4F4C"/>
    <w:rsid w:val="001C565C"/>
    <w:rsid w:val="001C630E"/>
    <w:rsid w:val="001D16B3"/>
    <w:rsid w:val="001D3BAD"/>
    <w:rsid w:val="001D5EF6"/>
    <w:rsid w:val="001E091B"/>
    <w:rsid w:val="001E1012"/>
    <w:rsid w:val="001E2057"/>
    <w:rsid w:val="001E20A0"/>
    <w:rsid w:val="001E244C"/>
    <w:rsid w:val="001E43E9"/>
    <w:rsid w:val="001E532B"/>
    <w:rsid w:val="001F0263"/>
    <w:rsid w:val="001F057B"/>
    <w:rsid w:val="001F1FBB"/>
    <w:rsid w:val="001F312F"/>
    <w:rsid w:val="001F6098"/>
    <w:rsid w:val="001F60DD"/>
    <w:rsid w:val="001F6D63"/>
    <w:rsid w:val="001F6ED3"/>
    <w:rsid w:val="00201DE4"/>
    <w:rsid w:val="00201FD9"/>
    <w:rsid w:val="002024DF"/>
    <w:rsid w:val="00202F65"/>
    <w:rsid w:val="00204462"/>
    <w:rsid w:val="00204AE7"/>
    <w:rsid w:val="0020508C"/>
    <w:rsid w:val="00206FCE"/>
    <w:rsid w:val="00207E41"/>
    <w:rsid w:val="002111DE"/>
    <w:rsid w:val="00212293"/>
    <w:rsid w:val="00213A2D"/>
    <w:rsid w:val="002140A3"/>
    <w:rsid w:val="00214AA7"/>
    <w:rsid w:val="00215630"/>
    <w:rsid w:val="00215E5C"/>
    <w:rsid w:val="002170CE"/>
    <w:rsid w:val="00217D8B"/>
    <w:rsid w:val="00217E2D"/>
    <w:rsid w:val="00221121"/>
    <w:rsid w:val="00224347"/>
    <w:rsid w:val="00226552"/>
    <w:rsid w:val="0022666A"/>
    <w:rsid w:val="002301C2"/>
    <w:rsid w:val="002302C9"/>
    <w:rsid w:val="00231674"/>
    <w:rsid w:val="002316C2"/>
    <w:rsid w:val="00232384"/>
    <w:rsid w:val="00233244"/>
    <w:rsid w:val="00233ABF"/>
    <w:rsid w:val="00234DE9"/>
    <w:rsid w:val="0023668B"/>
    <w:rsid w:val="00237032"/>
    <w:rsid w:val="002400A2"/>
    <w:rsid w:val="002422A1"/>
    <w:rsid w:val="00242ECB"/>
    <w:rsid w:val="002439EB"/>
    <w:rsid w:val="00243B52"/>
    <w:rsid w:val="00244469"/>
    <w:rsid w:val="00244DD1"/>
    <w:rsid w:val="00245113"/>
    <w:rsid w:val="00245723"/>
    <w:rsid w:val="002464D3"/>
    <w:rsid w:val="00247B24"/>
    <w:rsid w:val="00250F34"/>
    <w:rsid w:val="002519F5"/>
    <w:rsid w:val="00251EC5"/>
    <w:rsid w:val="00252324"/>
    <w:rsid w:val="0025287C"/>
    <w:rsid w:val="002547AD"/>
    <w:rsid w:val="002560BE"/>
    <w:rsid w:val="0025613F"/>
    <w:rsid w:val="00256917"/>
    <w:rsid w:val="00260E0F"/>
    <w:rsid w:val="00263407"/>
    <w:rsid w:val="002644B5"/>
    <w:rsid w:val="00267824"/>
    <w:rsid w:val="00267A7B"/>
    <w:rsid w:val="002709C7"/>
    <w:rsid w:val="002710FA"/>
    <w:rsid w:val="002711D5"/>
    <w:rsid w:val="00272960"/>
    <w:rsid w:val="002731FC"/>
    <w:rsid w:val="00273D68"/>
    <w:rsid w:val="00275862"/>
    <w:rsid w:val="00275AB7"/>
    <w:rsid w:val="0028190B"/>
    <w:rsid w:val="00285BBD"/>
    <w:rsid w:val="00286CB7"/>
    <w:rsid w:val="0028766D"/>
    <w:rsid w:val="00287D31"/>
    <w:rsid w:val="0029054D"/>
    <w:rsid w:val="0029147E"/>
    <w:rsid w:val="002930C4"/>
    <w:rsid w:val="0029359E"/>
    <w:rsid w:val="00294999"/>
    <w:rsid w:val="00294E83"/>
    <w:rsid w:val="002968EA"/>
    <w:rsid w:val="002A05EA"/>
    <w:rsid w:val="002A0E84"/>
    <w:rsid w:val="002A1B6D"/>
    <w:rsid w:val="002A3665"/>
    <w:rsid w:val="002A47DC"/>
    <w:rsid w:val="002A5280"/>
    <w:rsid w:val="002A5326"/>
    <w:rsid w:val="002A6845"/>
    <w:rsid w:val="002A74DD"/>
    <w:rsid w:val="002A7E49"/>
    <w:rsid w:val="002B0274"/>
    <w:rsid w:val="002B1706"/>
    <w:rsid w:val="002B1C0E"/>
    <w:rsid w:val="002B2A24"/>
    <w:rsid w:val="002B3A63"/>
    <w:rsid w:val="002B3E4D"/>
    <w:rsid w:val="002B6901"/>
    <w:rsid w:val="002B6D80"/>
    <w:rsid w:val="002B70F7"/>
    <w:rsid w:val="002C057C"/>
    <w:rsid w:val="002C0DCA"/>
    <w:rsid w:val="002C259A"/>
    <w:rsid w:val="002C4032"/>
    <w:rsid w:val="002C529B"/>
    <w:rsid w:val="002C61C1"/>
    <w:rsid w:val="002C622B"/>
    <w:rsid w:val="002C6CA1"/>
    <w:rsid w:val="002C6D73"/>
    <w:rsid w:val="002D1F54"/>
    <w:rsid w:val="002D2F2F"/>
    <w:rsid w:val="002D3D43"/>
    <w:rsid w:val="002D4BBB"/>
    <w:rsid w:val="002D51F7"/>
    <w:rsid w:val="002D534F"/>
    <w:rsid w:val="002D5B60"/>
    <w:rsid w:val="002D5FD0"/>
    <w:rsid w:val="002D60B8"/>
    <w:rsid w:val="002D664B"/>
    <w:rsid w:val="002D6D13"/>
    <w:rsid w:val="002D7243"/>
    <w:rsid w:val="002E038B"/>
    <w:rsid w:val="002E0D3C"/>
    <w:rsid w:val="002E11F7"/>
    <w:rsid w:val="002E212A"/>
    <w:rsid w:val="002E3A65"/>
    <w:rsid w:val="002E3C26"/>
    <w:rsid w:val="002E4EA6"/>
    <w:rsid w:val="002E5566"/>
    <w:rsid w:val="002E7ED4"/>
    <w:rsid w:val="002F06E1"/>
    <w:rsid w:val="002F250C"/>
    <w:rsid w:val="002F2852"/>
    <w:rsid w:val="002F286B"/>
    <w:rsid w:val="002F29FF"/>
    <w:rsid w:val="002F348D"/>
    <w:rsid w:val="002F3BB5"/>
    <w:rsid w:val="002F3FCC"/>
    <w:rsid w:val="002F48D1"/>
    <w:rsid w:val="002F4E61"/>
    <w:rsid w:val="002F4E9E"/>
    <w:rsid w:val="002F5297"/>
    <w:rsid w:val="002F6542"/>
    <w:rsid w:val="002F69A3"/>
    <w:rsid w:val="002F7091"/>
    <w:rsid w:val="002F7C8C"/>
    <w:rsid w:val="00302A8D"/>
    <w:rsid w:val="00303950"/>
    <w:rsid w:val="00303C62"/>
    <w:rsid w:val="00304F5B"/>
    <w:rsid w:val="00305C1D"/>
    <w:rsid w:val="0030631E"/>
    <w:rsid w:val="0030698C"/>
    <w:rsid w:val="00307035"/>
    <w:rsid w:val="00312286"/>
    <w:rsid w:val="00313959"/>
    <w:rsid w:val="00314E00"/>
    <w:rsid w:val="0031688B"/>
    <w:rsid w:val="00317EB6"/>
    <w:rsid w:val="00320BAF"/>
    <w:rsid w:val="00321423"/>
    <w:rsid w:val="00325A6F"/>
    <w:rsid w:val="00325CC1"/>
    <w:rsid w:val="00327059"/>
    <w:rsid w:val="0033014D"/>
    <w:rsid w:val="003303B3"/>
    <w:rsid w:val="003319A7"/>
    <w:rsid w:val="00331BFC"/>
    <w:rsid w:val="00333120"/>
    <w:rsid w:val="0033379D"/>
    <w:rsid w:val="00335E45"/>
    <w:rsid w:val="00336126"/>
    <w:rsid w:val="00336A2F"/>
    <w:rsid w:val="003377E8"/>
    <w:rsid w:val="00337F6A"/>
    <w:rsid w:val="00340CA7"/>
    <w:rsid w:val="0034226F"/>
    <w:rsid w:val="00343204"/>
    <w:rsid w:val="003441C4"/>
    <w:rsid w:val="0034449A"/>
    <w:rsid w:val="00345C95"/>
    <w:rsid w:val="0035007D"/>
    <w:rsid w:val="003502AE"/>
    <w:rsid w:val="00350854"/>
    <w:rsid w:val="0035259D"/>
    <w:rsid w:val="00352676"/>
    <w:rsid w:val="00353557"/>
    <w:rsid w:val="0035467D"/>
    <w:rsid w:val="0035529F"/>
    <w:rsid w:val="003566C1"/>
    <w:rsid w:val="0036036B"/>
    <w:rsid w:val="003606C3"/>
    <w:rsid w:val="0036098F"/>
    <w:rsid w:val="00364549"/>
    <w:rsid w:val="00364CCB"/>
    <w:rsid w:val="00366497"/>
    <w:rsid w:val="00366DC3"/>
    <w:rsid w:val="00366E16"/>
    <w:rsid w:val="00371755"/>
    <w:rsid w:val="003727B0"/>
    <w:rsid w:val="00372A51"/>
    <w:rsid w:val="003731E0"/>
    <w:rsid w:val="003734E8"/>
    <w:rsid w:val="00374720"/>
    <w:rsid w:val="003747E4"/>
    <w:rsid w:val="00374B69"/>
    <w:rsid w:val="003766EB"/>
    <w:rsid w:val="00380FB9"/>
    <w:rsid w:val="00384ED1"/>
    <w:rsid w:val="00385984"/>
    <w:rsid w:val="003918B1"/>
    <w:rsid w:val="00391EF4"/>
    <w:rsid w:val="00392AC0"/>
    <w:rsid w:val="00392E50"/>
    <w:rsid w:val="00393302"/>
    <w:rsid w:val="00395BE5"/>
    <w:rsid w:val="0039678C"/>
    <w:rsid w:val="003970D3"/>
    <w:rsid w:val="003976FF"/>
    <w:rsid w:val="003A057B"/>
    <w:rsid w:val="003A0E63"/>
    <w:rsid w:val="003A19D7"/>
    <w:rsid w:val="003A1DB0"/>
    <w:rsid w:val="003A3324"/>
    <w:rsid w:val="003A40B3"/>
    <w:rsid w:val="003A42C1"/>
    <w:rsid w:val="003A5653"/>
    <w:rsid w:val="003A56D1"/>
    <w:rsid w:val="003B01F8"/>
    <w:rsid w:val="003B1785"/>
    <w:rsid w:val="003B221F"/>
    <w:rsid w:val="003B3FAC"/>
    <w:rsid w:val="003B40D6"/>
    <w:rsid w:val="003B511B"/>
    <w:rsid w:val="003B5B38"/>
    <w:rsid w:val="003B6C4C"/>
    <w:rsid w:val="003B77B9"/>
    <w:rsid w:val="003B7841"/>
    <w:rsid w:val="003C0FEE"/>
    <w:rsid w:val="003C1363"/>
    <w:rsid w:val="003C189E"/>
    <w:rsid w:val="003C1AD4"/>
    <w:rsid w:val="003C254C"/>
    <w:rsid w:val="003C2ADA"/>
    <w:rsid w:val="003C4298"/>
    <w:rsid w:val="003C45A8"/>
    <w:rsid w:val="003C4833"/>
    <w:rsid w:val="003D061C"/>
    <w:rsid w:val="003D11D0"/>
    <w:rsid w:val="003D1479"/>
    <w:rsid w:val="003D23B5"/>
    <w:rsid w:val="003D5B73"/>
    <w:rsid w:val="003D655A"/>
    <w:rsid w:val="003D6735"/>
    <w:rsid w:val="003E01F8"/>
    <w:rsid w:val="003E26A4"/>
    <w:rsid w:val="003E2C55"/>
    <w:rsid w:val="003E374A"/>
    <w:rsid w:val="003E43B6"/>
    <w:rsid w:val="003E4F90"/>
    <w:rsid w:val="003E6A22"/>
    <w:rsid w:val="003F3DAF"/>
    <w:rsid w:val="003F4C5A"/>
    <w:rsid w:val="003F533D"/>
    <w:rsid w:val="003F5A83"/>
    <w:rsid w:val="003F5C25"/>
    <w:rsid w:val="003F62DD"/>
    <w:rsid w:val="0040139F"/>
    <w:rsid w:val="00402930"/>
    <w:rsid w:val="00402BFE"/>
    <w:rsid w:val="004032D1"/>
    <w:rsid w:val="004062A0"/>
    <w:rsid w:val="00407482"/>
    <w:rsid w:val="00407F01"/>
    <w:rsid w:val="00410061"/>
    <w:rsid w:val="0041083C"/>
    <w:rsid w:val="00410BA5"/>
    <w:rsid w:val="00411BF4"/>
    <w:rsid w:val="004121A8"/>
    <w:rsid w:val="004128DE"/>
    <w:rsid w:val="004131C7"/>
    <w:rsid w:val="00414D50"/>
    <w:rsid w:val="0041542D"/>
    <w:rsid w:val="004158D3"/>
    <w:rsid w:val="00420B25"/>
    <w:rsid w:val="004217ED"/>
    <w:rsid w:val="00422FDB"/>
    <w:rsid w:val="00424610"/>
    <w:rsid w:val="004251B4"/>
    <w:rsid w:val="00426331"/>
    <w:rsid w:val="0042666C"/>
    <w:rsid w:val="004322AD"/>
    <w:rsid w:val="00432AB6"/>
    <w:rsid w:val="00432BE1"/>
    <w:rsid w:val="00432E0F"/>
    <w:rsid w:val="00433F00"/>
    <w:rsid w:val="00435078"/>
    <w:rsid w:val="004363EA"/>
    <w:rsid w:val="00436853"/>
    <w:rsid w:val="004402B1"/>
    <w:rsid w:val="00441463"/>
    <w:rsid w:val="004425FA"/>
    <w:rsid w:val="00443B0E"/>
    <w:rsid w:val="00444329"/>
    <w:rsid w:val="00445F20"/>
    <w:rsid w:val="00446C5A"/>
    <w:rsid w:val="00447446"/>
    <w:rsid w:val="00447525"/>
    <w:rsid w:val="00447CC8"/>
    <w:rsid w:val="004517F5"/>
    <w:rsid w:val="00453563"/>
    <w:rsid w:val="00454660"/>
    <w:rsid w:val="00454F02"/>
    <w:rsid w:val="004550BA"/>
    <w:rsid w:val="00455BB0"/>
    <w:rsid w:val="00456320"/>
    <w:rsid w:val="004576B1"/>
    <w:rsid w:val="00457F29"/>
    <w:rsid w:val="004601F4"/>
    <w:rsid w:val="0046255F"/>
    <w:rsid w:val="00462673"/>
    <w:rsid w:val="00462CE3"/>
    <w:rsid w:val="00463403"/>
    <w:rsid w:val="00464C7A"/>
    <w:rsid w:val="00465FDD"/>
    <w:rsid w:val="00466418"/>
    <w:rsid w:val="00467107"/>
    <w:rsid w:val="00467A2A"/>
    <w:rsid w:val="00467B26"/>
    <w:rsid w:val="00470E97"/>
    <w:rsid w:val="00471527"/>
    <w:rsid w:val="00471571"/>
    <w:rsid w:val="0047194C"/>
    <w:rsid w:val="00471F3C"/>
    <w:rsid w:val="00472785"/>
    <w:rsid w:val="00472ADF"/>
    <w:rsid w:val="00474EEC"/>
    <w:rsid w:val="00474F00"/>
    <w:rsid w:val="00475E47"/>
    <w:rsid w:val="00475F60"/>
    <w:rsid w:val="00476D2E"/>
    <w:rsid w:val="00476F5C"/>
    <w:rsid w:val="00477378"/>
    <w:rsid w:val="00477CE6"/>
    <w:rsid w:val="00477EC1"/>
    <w:rsid w:val="00480250"/>
    <w:rsid w:val="004836C3"/>
    <w:rsid w:val="004845FE"/>
    <w:rsid w:val="0048619B"/>
    <w:rsid w:val="00486703"/>
    <w:rsid w:val="00487652"/>
    <w:rsid w:val="00490F4D"/>
    <w:rsid w:val="00491F25"/>
    <w:rsid w:val="00493066"/>
    <w:rsid w:val="00496CFF"/>
    <w:rsid w:val="004976D8"/>
    <w:rsid w:val="004A042B"/>
    <w:rsid w:val="004A2ECC"/>
    <w:rsid w:val="004A5342"/>
    <w:rsid w:val="004A5668"/>
    <w:rsid w:val="004A684B"/>
    <w:rsid w:val="004A70CE"/>
    <w:rsid w:val="004A79C6"/>
    <w:rsid w:val="004B0CFD"/>
    <w:rsid w:val="004B1F30"/>
    <w:rsid w:val="004B34C1"/>
    <w:rsid w:val="004B3973"/>
    <w:rsid w:val="004B3F7A"/>
    <w:rsid w:val="004B3FFA"/>
    <w:rsid w:val="004B6874"/>
    <w:rsid w:val="004B7E4B"/>
    <w:rsid w:val="004C041A"/>
    <w:rsid w:val="004C0FA3"/>
    <w:rsid w:val="004C1150"/>
    <w:rsid w:val="004C19DA"/>
    <w:rsid w:val="004C2279"/>
    <w:rsid w:val="004C30E4"/>
    <w:rsid w:val="004C3DFE"/>
    <w:rsid w:val="004C3EC1"/>
    <w:rsid w:val="004C70EB"/>
    <w:rsid w:val="004C7627"/>
    <w:rsid w:val="004D0B99"/>
    <w:rsid w:val="004D1D90"/>
    <w:rsid w:val="004D55BE"/>
    <w:rsid w:val="004D5D28"/>
    <w:rsid w:val="004D5F0B"/>
    <w:rsid w:val="004D745D"/>
    <w:rsid w:val="004D76D3"/>
    <w:rsid w:val="004E072A"/>
    <w:rsid w:val="004E08A8"/>
    <w:rsid w:val="004E1198"/>
    <w:rsid w:val="004E1B9B"/>
    <w:rsid w:val="004E2E8B"/>
    <w:rsid w:val="004E3F35"/>
    <w:rsid w:val="004E5EB0"/>
    <w:rsid w:val="004E7634"/>
    <w:rsid w:val="004E786F"/>
    <w:rsid w:val="004F0B45"/>
    <w:rsid w:val="004F1EC0"/>
    <w:rsid w:val="004F25B1"/>
    <w:rsid w:val="004F2F2A"/>
    <w:rsid w:val="004F541F"/>
    <w:rsid w:val="004F593D"/>
    <w:rsid w:val="004F6A3C"/>
    <w:rsid w:val="005023E9"/>
    <w:rsid w:val="005039F8"/>
    <w:rsid w:val="00504BF2"/>
    <w:rsid w:val="005054F9"/>
    <w:rsid w:val="005058E6"/>
    <w:rsid w:val="00505B0C"/>
    <w:rsid w:val="00505B2E"/>
    <w:rsid w:val="00506FC5"/>
    <w:rsid w:val="00510150"/>
    <w:rsid w:val="00510342"/>
    <w:rsid w:val="0051151D"/>
    <w:rsid w:val="0051292A"/>
    <w:rsid w:val="0051292F"/>
    <w:rsid w:val="0051323B"/>
    <w:rsid w:val="005137F6"/>
    <w:rsid w:val="00513F17"/>
    <w:rsid w:val="0051670A"/>
    <w:rsid w:val="00517BCE"/>
    <w:rsid w:val="00520DC1"/>
    <w:rsid w:val="00521279"/>
    <w:rsid w:val="0052130C"/>
    <w:rsid w:val="00521329"/>
    <w:rsid w:val="00521697"/>
    <w:rsid w:val="00521D77"/>
    <w:rsid w:val="00522B7F"/>
    <w:rsid w:val="00524244"/>
    <w:rsid w:val="00524953"/>
    <w:rsid w:val="00524F6E"/>
    <w:rsid w:val="00526F32"/>
    <w:rsid w:val="00527240"/>
    <w:rsid w:val="00530813"/>
    <w:rsid w:val="00530F1B"/>
    <w:rsid w:val="00531780"/>
    <w:rsid w:val="00531C2E"/>
    <w:rsid w:val="00531CF3"/>
    <w:rsid w:val="00532A1A"/>
    <w:rsid w:val="005340FE"/>
    <w:rsid w:val="00534524"/>
    <w:rsid w:val="00535A1A"/>
    <w:rsid w:val="005365B2"/>
    <w:rsid w:val="00536625"/>
    <w:rsid w:val="0054324C"/>
    <w:rsid w:val="00543792"/>
    <w:rsid w:val="0054516C"/>
    <w:rsid w:val="005455B2"/>
    <w:rsid w:val="0054642C"/>
    <w:rsid w:val="0054668D"/>
    <w:rsid w:val="005553AE"/>
    <w:rsid w:val="00555F3A"/>
    <w:rsid w:val="005568DA"/>
    <w:rsid w:val="00556F63"/>
    <w:rsid w:val="00557CBA"/>
    <w:rsid w:val="0056037C"/>
    <w:rsid w:val="005604A2"/>
    <w:rsid w:val="00560AB9"/>
    <w:rsid w:val="005627E4"/>
    <w:rsid w:val="00562DFF"/>
    <w:rsid w:val="005638A7"/>
    <w:rsid w:val="005652B0"/>
    <w:rsid w:val="00565496"/>
    <w:rsid w:val="00565647"/>
    <w:rsid w:val="00565695"/>
    <w:rsid w:val="00565A0D"/>
    <w:rsid w:val="0056638F"/>
    <w:rsid w:val="00566FE8"/>
    <w:rsid w:val="005678FC"/>
    <w:rsid w:val="005708EB"/>
    <w:rsid w:val="005719F9"/>
    <w:rsid w:val="0057225A"/>
    <w:rsid w:val="00573DEA"/>
    <w:rsid w:val="00575110"/>
    <w:rsid w:val="00575CDF"/>
    <w:rsid w:val="00576421"/>
    <w:rsid w:val="0057768B"/>
    <w:rsid w:val="005803A4"/>
    <w:rsid w:val="00580C06"/>
    <w:rsid w:val="005840DC"/>
    <w:rsid w:val="00584540"/>
    <w:rsid w:val="00584714"/>
    <w:rsid w:val="005848C9"/>
    <w:rsid w:val="00585815"/>
    <w:rsid w:val="005861FE"/>
    <w:rsid w:val="00586CA5"/>
    <w:rsid w:val="00587122"/>
    <w:rsid w:val="00587909"/>
    <w:rsid w:val="005907EC"/>
    <w:rsid w:val="005907F1"/>
    <w:rsid w:val="005931E6"/>
    <w:rsid w:val="00593D4B"/>
    <w:rsid w:val="00593FA8"/>
    <w:rsid w:val="005958F2"/>
    <w:rsid w:val="005A138B"/>
    <w:rsid w:val="005A37A4"/>
    <w:rsid w:val="005A4D36"/>
    <w:rsid w:val="005A73FA"/>
    <w:rsid w:val="005A7D62"/>
    <w:rsid w:val="005B1138"/>
    <w:rsid w:val="005B2DEB"/>
    <w:rsid w:val="005B3156"/>
    <w:rsid w:val="005B3922"/>
    <w:rsid w:val="005B3DA7"/>
    <w:rsid w:val="005B47ED"/>
    <w:rsid w:val="005B5E1A"/>
    <w:rsid w:val="005B6457"/>
    <w:rsid w:val="005B7786"/>
    <w:rsid w:val="005C0F4A"/>
    <w:rsid w:val="005C18CA"/>
    <w:rsid w:val="005C20F9"/>
    <w:rsid w:val="005C4226"/>
    <w:rsid w:val="005C4C14"/>
    <w:rsid w:val="005C4F19"/>
    <w:rsid w:val="005D0356"/>
    <w:rsid w:val="005D137D"/>
    <w:rsid w:val="005D20E6"/>
    <w:rsid w:val="005D489A"/>
    <w:rsid w:val="005D5C85"/>
    <w:rsid w:val="005D5F15"/>
    <w:rsid w:val="005D7367"/>
    <w:rsid w:val="005E0CDA"/>
    <w:rsid w:val="005E2C4F"/>
    <w:rsid w:val="005E3360"/>
    <w:rsid w:val="005E34A5"/>
    <w:rsid w:val="005E37DC"/>
    <w:rsid w:val="005E39FF"/>
    <w:rsid w:val="005E4B28"/>
    <w:rsid w:val="005E5BFD"/>
    <w:rsid w:val="005E694F"/>
    <w:rsid w:val="005E6FE1"/>
    <w:rsid w:val="005E74A5"/>
    <w:rsid w:val="005F0183"/>
    <w:rsid w:val="005F0792"/>
    <w:rsid w:val="005F2900"/>
    <w:rsid w:val="005F2D85"/>
    <w:rsid w:val="005F3DBB"/>
    <w:rsid w:val="005F443F"/>
    <w:rsid w:val="005F444D"/>
    <w:rsid w:val="005F4BF5"/>
    <w:rsid w:val="005F4E57"/>
    <w:rsid w:val="005F68A5"/>
    <w:rsid w:val="005F7318"/>
    <w:rsid w:val="005F7A79"/>
    <w:rsid w:val="006004CB"/>
    <w:rsid w:val="00604456"/>
    <w:rsid w:val="00604A1E"/>
    <w:rsid w:val="00604A6D"/>
    <w:rsid w:val="00605499"/>
    <w:rsid w:val="00605B45"/>
    <w:rsid w:val="00607AE9"/>
    <w:rsid w:val="00610121"/>
    <w:rsid w:val="00610D70"/>
    <w:rsid w:val="00612126"/>
    <w:rsid w:val="006133D4"/>
    <w:rsid w:val="006158B4"/>
    <w:rsid w:val="00616AA4"/>
    <w:rsid w:val="00616B7D"/>
    <w:rsid w:val="00620934"/>
    <w:rsid w:val="0062333F"/>
    <w:rsid w:val="00623571"/>
    <w:rsid w:val="00624C01"/>
    <w:rsid w:val="006253DD"/>
    <w:rsid w:val="00625D15"/>
    <w:rsid w:val="0062612F"/>
    <w:rsid w:val="00626D92"/>
    <w:rsid w:val="006313EF"/>
    <w:rsid w:val="006319E0"/>
    <w:rsid w:val="00631A42"/>
    <w:rsid w:val="006323A7"/>
    <w:rsid w:val="006368AF"/>
    <w:rsid w:val="00637122"/>
    <w:rsid w:val="006405F3"/>
    <w:rsid w:val="00640A6A"/>
    <w:rsid w:val="00640DDA"/>
    <w:rsid w:val="00643D7C"/>
    <w:rsid w:val="006453A4"/>
    <w:rsid w:val="00645BC1"/>
    <w:rsid w:val="00645CBA"/>
    <w:rsid w:val="006505ED"/>
    <w:rsid w:val="00651295"/>
    <w:rsid w:val="006513D1"/>
    <w:rsid w:val="00653A0F"/>
    <w:rsid w:val="00653C99"/>
    <w:rsid w:val="00653FE5"/>
    <w:rsid w:val="006541FA"/>
    <w:rsid w:val="00654F37"/>
    <w:rsid w:val="00655DF2"/>
    <w:rsid w:val="00657872"/>
    <w:rsid w:val="0066368A"/>
    <w:rsid w:val="006641FB"/>
    <w:rsid w:val="00665E0E"/>
    <w:rsid w:val="0066729D"/>
    <w:rsid w:val="00667830"/>
    <w:rsid w:val="00667F3F"/>
    <w:rsid w:val="006722B3"/>
    <w:rsid w:val="00672752"/>
    <w:rsid w:val="00673DAA"/>
    <w:rsid w:val="00674F6B"/>
    <w:rsid w:val="006754E2"/>
    <w:rsid w:val="00676748"/>
    <w:rsid w:val="00680662"/>
    <w:rsid w:val="0068140A"/>
    <w:rsid w:val="00681637"/>
    <w:rsid w:val="006834EB"/>
    <w:rsid w:val="00685FFF"/>
    <w:rsid w:val="006862CD"/>
    <w:rsid w:val="00686FD9"/>
    <w:rsid w:val="00687A79"/>
    <w:rsid w:val="00687D76"/>
    <w:rsid w:val="006908BA"/>
    <w:rsid w:val="006909AD"/>
    <w:rsid w:val="00692519"/>
    <w:rsid w:val="006927AF"/>
    <w:rsid w:val="00692F78"/>
    <w:rsid w:val="006958AB"/>
    <w:rsid w:val="0069702A"/>
    <w:rsid w:val="00697E30"/>
    <w:rsid w:val="006A1320"/>
    <w:rsid w:val="006A1550"/>
    <w:rsid w:val="006A2593"/>
    <w:rsid w:val="006A26A2"/>
    <w:rsid w:val="006A2CF0"/>
    <w:rsid w:val="006A2F8D"/>
    <w:rsid w:val="006A4C3B"/>
    <w:rsid w:val="006A4CED"/>
    <w:rsid w:val="006A500E"/>
    <w:rsid w:val="006A5132"/>
    <w:rsid w:val="006A5A69"/>
    <w:rsid w:val="006A5FD7"/>
    <w:rsid w:val="006A7382"/>
    <w:rsid w:val="006A7618"/>
    <w:rsid w:val="006B0461"/>
    <w:rsid w:val="006B087A"/>
    <w:rsid w:val="006B101E"/>
    <w:rsid w:val="006B1F59"/>
    <w:rsid w:val="006B406A"/>
    <w:rsid w:val="006B60D8"/>
    <w:rsid w:val="006B65BA"/>
    <w:rsid w:val="006B7BEC"/>
    <w:rsid w:val="006C0CCF"/>
    <w:rsid w:val="006C25D0"/>
    <w:rsid w:val="006C27F5"/>
    <w:rsid w:val="006C39BC"/>
    <w:rsid w:val="006C3F96"/>
    <w:rsid w:val="006C4E11"/>
    <w:rsid w:val="006C5129"/>
    <w:rsid w:val="006C52C6"/>
    <w:rsid w:val="006C7163"/>
    <w:rsid w:val="006C7885"/>
    <w:rsid w:val="006D00FC"/>
    <w:rsid w:val="006D0402"/>
    <w:rsid w:val="006D0E0C"/>
    <w:rsid w:val="006D1049"/>
    <w:rsid w:val="006D147D"/>
    <w:rsid w:val="006D3AD5"/>
    <w:rsid w:val="006D529C"/>
    <w:rsid w:val="006D5683"/>
    <w:rsid w:val="006D57FC"/>
    <w:rsid w:val="006D59AD"/>
    <w:rsid w:val="006D7A95"/>
    <w:rsid w:val="006E0013"/>
    <w:rsid w:val="006E2BDB"/>
    <w:rsid w:val="006E3413"/>
    <w:rsid w:val="006E6080"/>
    <w:rsid w:val="006E66AE"/>
    <w:rsid w:val="006E6BA4"/>
    <w:rsid w:val="006E6DF8"/>
    <w:rsid w:val="006E7044"/>
    <w:rsid w:val="006E7339"/>
    <w:rsid w:val="006E770D"/>
    <w:rsid w:val="006E7E95"/>
    <w:rsid w:val="006F087C"/>
    <w:rsid w:val="006F097B"/>
    <w:rsid w:val="006F1790"/>
    <w:rsid w:val="006F2542"/>
    <w:rsid w:val="006F3C25"/>
    <w:rsid w:val="006F3DE0"/>
    <w:rsid w:val="006F4E1A"/>
    <w:rsid w:val="006F53A2"/>
    <w:rsid w:val="006F62D6"/>
    <w:rsid w:val="006F75FD"/>
    <w:rsid w:val="007003D6"/>
    <w:rsid w:val="00700713"/>
    <w:rsid w:val="007012D0"/>
    <w:rsid w:val="00701346"/>
    <w:rsid w:val="007027BE"/>
    <w:rsid w:val="00702B47"/>
    <w:rsid w:val="007038D9"/>
    <w:rsid w:val="00705256"/>
    <w:rsid w:val="00707A8A"/>
    <w:rsid w:val="00707D2A"/>
    <w:rsid w:val="00710C38"/>
    <w:rsid w:val="00710D39"/>
    <w:rsid w:val="00711715"/>
    <w:rsid w:val="00712A1E"/>
    <w:rsid w:val="007143E7"/>
    <w:rsid w:val="0071451C"/>
    <w:rsid w:val="00714ADF"/>
    <w:rsid w:val="00716A09"/>
    <w:rsid w:val="00717486"/>
    <w:rsid w:val="0071767B"/>
    <w:rsid w:val="00717B3E"/>
    <w:rsid w:val="00717CFD"/>
    <w:rsid w:val="007209EC"/>
    <w:rsid w:val="00721863"/>
    <w:rsid w:val="00721BE0"/>
    <w:rsid w:val="00721F33"/>
    <w:rsid w:val="007231C9"/>
    <w:rsid w:val="00723B35"/>
    <w:rsid w:val="00724289"/>
    <w:rsid w:val="007254D2"/>
    <w:rsid w:val="00726063"/>
    <w:rsid w:val="0072611E"/>
    <w:rsid w:val="00731555"/>
    <w:rsid w:val="00731CA7"/>
    <w:rsid w:val="00732A3B"/>
    <w:rsid w:val="00736C4D"/>
    <w:rsid w:val="00736C60"/>
    <w:rsid w:val="007427F1"/>
    <w:rsid w:val="00747941"/>
    <w:rsid w:val="00750849"/>
    <w:rsid w:val="00750F2D"/>
    <w:rsid w:val="007514CE"/>
    <w:rsid w:val="0075174A"/>
    <w:rsid w:val="00753531"/>
    <w:rsid w:val="00753C0C"/>
    <w:rsid w:val="00753E6E"/>
    <w:rsid w:val="00754100"/>
    <w:rsid w:val="00755411"/>
    <w:rsid w:val="00756FA7"/>
    <w:rsid w:val="007603C0"/>
    <w:rsid w:val="007619C5"/>
    <w:rsid w:val="007622C7"/>
    <w:rsid w:val="00763649"/>
    <w:rsid w:val="0076375B"/>
    <w:rsid w:val="007647FC"/>
    <w:rsid w:val="007649AE"/>
    <w:rsid w:val="007673B7"/>
    <w:rsid w:val="0076776D"/>
    <w:rsid w:val="00767888"/>
    <w:rsid w:val="007678F0"/>
    <w:rsid w:val="00767B8A"/>
    <w:rsid w:val="00767BC4"/>
    <w:rsid w:val="00767E5E"/>
    <w:rsid w:val="00767F42"/>
    <w:rsid w:val="00771D7F"/>
    <w:rsid w:val="00772BBA"/>
    <w:rsid w:val="00775759"/>
    <w:rsid w:val="007779AA"/>
    <w:rsid w:val="0078080E"/>
    <w:rsid w:val="0078448A"/>
    <w:rsid w:val="00784AEB"/>
    <w:rsid w:val="00785753"/>
    <w:rsid w:val="00785761"/>
    <w:rsid w:val="00791E2B"/>
    <w:rsid w:val="0079369D"/>
    <w:rsid w:val="007941DE"/>
    <w:rsid w:val="007949C2"/>
    <w:rsid w:val="00797866"/>
    <w:rsid w:val="007A05CE"/>
    <w:rsid w:val="007A3DCE"/>
    <w:rsid w:val="007A6897"/>
    <w:rsid w:val="007A759D"/>
    <w:rsid w:val="007B484C"/>
    <w:rsid w:val="007B5337"/>
    <w:rsid w:val="007B5699"/>
    <w:rsid w:val="007B5A3C"/>
    <w:rsid w:val="007B5E36"/>
    <w:rsid w:val="007B666F"/>
    <w:rsid w:val="007B7625"/>
    <w:rsid w:val="007C00A8"/>
    <w:rsid w:val="007C044E"/>
    <w:rsid w:val="007C2C25"/>
    <w:rsid w:val="007C2F0D"/>
    <w:rsid w:val="007C4CF1"/>
    <w:rsid w:val="007C4FE0"/>
    <w:rsid w:val="007D077B"/>
    <w:rsid w:val="007D083E"/>
    <w:rsid w:val="007D1A9E"/>
    <w:rsid w:val="007D36BF"/>
    <w:rsid w:val="007D7A15"/>
    <w:rsid w:val="007E00E2"/>
    <w:rsid w:val="007E1704"/>
    <w:rsid w:val="007E1B6C"/>
    <w:rsid w:val="007E28E3"/>
    <w:rsid w:val="007E69A5"/>
    <w:rsid w:val="007E7E0F"/>
    <w:rsid w:val="007F1E7E"/>
    <w:rsid w:val="007F236A"/>
    <w:rsid w:val="007F2F17"/>
    <w:rsid w:val="007F32C2"/>
    <w:rsid w:val="007F449F"/>
    <w:rsid w:val="007F4684"/>
    <w:rsid w:val="007F5244"/>
    <w:rsid w:val="007F597B"/>
    <w:rsid w:val="007F6789"/>
    <w:rsid w:val="007F6B39"/>
    <w:rsid w:val="007F6F2B"/>
    <w:rsid w:val="008005E9"/>
    <w:rsid w:val="00801BC1"/>
    <w:rsid w:val="00802045"/>
    <w:rsid w:val="0080331F"/>
    <w:rsid w:val="00803CDA"/>
    <w:rsid w:val="00803CF5"/>
    <w:rsid w:val="008042DF"/>
    <w:rsid w:val="0080432C"/>
    <w:rsid w:val="0080666B"/>
    <w:rsid w:val="0081043A"/>
    <w:rsid w:val="00812346"/>
    <w:rsid w:val="008126B4"/>
    <w:rsid w:val="008133D2"/>
    <w:rsid w:val="00813DAC"/>
    <w:rsid w:val="00814399"/>
    <w:rsid w:val="008149F1"/>
    <w:rsid w:val="00815253"/>
    <w:rsid w:val="00815897"/>
    <w:rsid w:val="00820E86"/>
    <w:rsid w:val="00821860"/>
    <w:rsid w:val="00822001"/>
    <w:rsid w:val="008260F3"/>
    <w:rsid w:val="00827490"/>
    <w:rsid w:val="008276BB"/>
    <w:rsid w:val="00827984"/>
    <w:rsid w:val="0083146B"/>
    <w:rsid w:val="00831D31"/>
    <w:rsid w:val="00832EBD"/>
    <w:rsid w:val="0083300C"/>
    <w:rsid w:val="008332C4"/>
    <w:rsid w:val="008333D9"/>
    <w:rsid w:val="008339D6"/>
    <w:rsid w:val="00833AE0"/>
    <w:rsid w:val="00833DA0"/>
    <w:rsid w:val="00834915"/>
    <w:rsid w:val="00834965"/>
    <w:rsid w:val="00834B02"/>
    <w:rsid w:val="00836564"/>
    <w:rsid w:val="0083685F"/>
    <w:rsid w:val="00840725"/>
    <w:rsid w:val="00841502"/>
    <w:rsid w:val="008427FD"/>
    <w:rsid w:val="00842D6D"/>
    <w:rsid w:val="00844339"/>
    <w:rsid w:val="00845153"/>
    <w:rsid w:val="00845B5A"/>
    <w:rsid w:val="00851021"/>
    <w:rsid w:val="008512DC"/>
    <w:rsid w:val="008513F5"/>
    <w:rsid w:val="008522AE"/>
    <w:rsid w:val="00854498"/>
    <w:rsid w:val="00854A90"/>
    <w:rsid w:val="00857095"/>
    <w:rsid w:val="00857108"/>
    <w:rsid w:val="00860D7D"/>
    <w:rsid w:val="0086115F"/>
    <w:rsid w:val="0086208D"/>
    <w:rsid w:val="008623C8"/>
    <w:rsid w:val="00863211"/>
    <w:rsid w:val="00863FAC"/>
    <w:rsid w:val="008642BB"/>
    <w:rsid w:val="00864C86"/>
    <w:rsid w:val="00866BF6"/>
    <w:rsid w:val="00866CE3"/>
    <w:rsid w:val="00867A1C"/>
    <w:rsid w:val="008704DD"/>
    <w:rsid w:val="00871AE0"/>
    <w:rsid w:val="0087219B"/>
    <w:rsid w:val="00876850"/>
    <w:rsid w:val="00880226"/>
    <w:rsid w:val="0088102D"/>
    <w:rsid w:val="008822BB"/>
    <w:rsid w:val="008824AC"/>
    <w:rsid w:val="00882FA5"/>
    <w:rsid w:val="00883618"/>
    <w:rsid w:val="00884272"/>
    <w:rsid w:val="00885113"/>
    <w:rsid w:val="00885584"/>
    <w:rsid w:val="00885DB3"/>
    <w:rsid w:val="00886028"/>
    <w:rsid w:val="008864E2"/>
    <w:rsid w:val="00886EA0"/>
    <w:rsid w:val="00887CA7"/>
    <w:rsid w:val="0089178F"/>
    <w:rsid w:val="0089211E"/>
    <w:rsid w:val="00893197"/>
    <w:rsid w:val="00896182"/>
    <w:rsid w:val="008A03A6"/>
    <w:rsid w:val="008A08CE"/>
    <w:rsid w:val="008A0C3F"/>
    <w:rsid w:val="008A1794"/>
    <w:rsid w:val="008A34A3"/>
    <w:rsid w:val="008A3522"/>
    <w:rsid w:val="008A4129"/>
    <w:rsid w:val="008A417C"/>
    <w:rsid w:val="008A4462"/>
    <w:rsid w:val="008A50C9"/>
    <w:rsid w:val="008A68A8"/>
    <w:rsid w:val="008A6A31"/>
    <w:rsid w:val="008A6DE2"/>
    <w:rsid w:val="008B02DC"/>
    <w:rsid w:val="008B20E1"/>
    <w:rsid w:val="008B22CD"/>
    <w:rsid w:val="008B2482"/>
    <w:rsid w:val="008B2EBD"/>
    <w:rsid w:val="008B3C4C"/>
    <w:rsid w:val="008B63EF"/>
    <w:rsid w:val="008B6BD1"/>
    <w:rsid w:val="008B6CA3"/>
    <w:rsid w:val="008B6CD3"/>
    <w:rsid w:val="008C0107"/>
    <w:rsid w:val="008C0D79"/>
    <w:rsid w:val="008C0E10"/>
    <w:rsid w:val="008C2E8F"/>
    <w:rsid w:val="008C3761"/>
    <w:rsid w:val="008C3CC6"/>
    <w:rsid w:val="008C44A8"/>
    <w:rsid w:val="008C56A2"/>
    <w:rsid w:val="008D1839"/>
    <w:rsid w:val="008D19AB"/>
    <w:rsid w:val="008D20CF"/>
    <w:rsid w:val="008D25B6"/>
    <w:rsid w:val="008D2BAF"/>
    <w:rsid w:val="008D33AA"/>
    <w:rsid w:val="008D38D2"/>
    <w:rsid w:val="008D41EB"/>
    <w:rsid w:val="008D4444"/>
    <w:rsid w:val="008D5488"/>
    <w:rsid w:val="008D5CCA"/>
    <w:rsid w:val="008D629D"/>
    <w:rsid w:val="008D7D31"/>
    <w:rsid w:val="008D7ED7"/>
    <w:rsid w:val="008E03F1"/>
    <w:rsid w:val="008E1152"/>
    <w:rsid w:val="008E1648"/>
    <w:rsid w:val="008E1696"/>
    <w:rsid w:val="008E49FF"/>
    <w:rsid w:val="008E52AA"/>
    <w:rsid w:val="008E5F1E"/>
    <w:rsid w:val="008E5F30"/>
    <w:rsid w:val="008E6824"/>
    <w:rsid w:val="008E69EB"/>
    <w:rsid w:val="008E6A11"/>
    <w:rsid w:val="008E7533"/>
    <w:rsid w:val="008E7D85"/>
    <w:rsid w:val="008E7F0C"/>
    <w:rsid w:val="008F0844"/>
    <w:rsid w:val="008F09B0"/>
    <w:rsid w:val="008F10F0"/>
    <w:rsid w:val="008F2662"/>
    <w:rsid w:val="008F2837"/>
    <w:rsid w:val="008F41E8"/>
    <w:rsid w:val="008F4835"/>
    <w:rsid w:val="008F6955"/>
    <w:rsid w:val="008F6AFE"/>
    <w:rsid w:val="008F6E84"/>
    <w:rsid w:val="008F6FEE"/>
    <w:rsid w:val="008F707E"/>
    <w:rsid w:val="008F7E18"/>
    <w:rsid w:val="00901A0D"/>
    <w:rsid w:val="00902162"/>
    <w:rsid w:val="009023F1"/>
    <w:rsid w:val="00902450"/>
    <w:rsid w:val="009024B4"/>
    <w:rsid w:val="009030B1"/>
    <w:rsid w:val="00903248"/>
    <w:rsid w:val="00903422"/>
    <w:rsid w:val="0090385B"/>
    <w:rsid w:val="00904118"/>
    <w:rsid w:val="00904922"/>
    <w:rsid w:val="00904E7D"/>
    <w:rsid w:val="00906195"/>
    <w:rsid w:val="00910F13"/>
    <w:rsid w:val="00911988"/>
    <w:rsid w:val="00917514"/>
    <w:rsid w:val="00921F35"/>
    <w:rsid w:val="00922130"/>
    <w:rsid w:val="00925B2D"/>
    <w:rsid w:val="00926699"/>
    <w:rsid w:val="009277F3"/>
    <w:rsid w:val="00927822"/>
    <w:rsid w:val="00927B3D"/>
    <w:rsid w:val="009300B3"/>
    <w:rsid w:val="00930813"/>
    <w:rsid w:val="00931FB0"/>
    <w:rsid w:val="00933E08"/>
    <w:rsid w:val="00936D14"/>
    <w:rsid w:val="0094003D"/>
    <w:rsid w:val="009436A1"/>
    <w:rsid w:val="00944126"/>
    <w:rsid w:val="00945FBB"/>
    <w:rsid w:val="009475E9"/>
    <w:rsid w:val="009523E3"/>
    <w:rsid w:val="00953891"/>
    <w:rsid w:val="009558E7"/>
    <w:rsid w:val="00955F61"/>
    <w:rsid w:val="00957500"/>
    <w:rsid w:val="00960FB8"/>
    <w:rsid w:val="009611CE"/>
    <w:rsid w:val="00962606"/>
    <w:rsid w:val="009636CA"/>
    <w:rsid w:val="00963CE7"/>
    <w:rsid w:val="00963F7E"/>
    <w:rsid w:val="009647D3"/>
    <w:rsid w:val="009648ED"/>
    <w:rsid w:val="009657B7"/>
    <w:rsid w:val="00966222"/>
    <w:rsid w:val="009666CE"/>
    <w:rsid w:val="009678AF"/>
    <w:rsid w:val="0097073A"/>
    <w:rsid w:val="00970E6D"/>
    <w:rsid w:val="00970F30"/>
    <w:rsid w:val="00972409"/>
    <w:rsid w:val="0097285E"/>
    <w:rsid w:val="00972973"/>
    <w:rsid w:val="0097555D"/>
    <w:rsid w:val="0097574F"/>
    <w:rsid w:val="00975974"/>
    <w:rsid w:val="00976466"/>
    <w:rsid w:val="00976CD6"/>
    <w:rsid w:val="009777CA"/>
    <w:rsid w:val="00981217"/>
    <w:rsid w:val="009835B1"/>
    <w:rsid w:val="00983A82"/>
    <w:rsid w:val="00984787"/>
    <w:rsid w:val="00985896"/>
    <w:rsid w:val="00986255"/>
    <w:rsid w:val="00986803"/>
    <w:rsid w:val="009869A9"/>
    <w:rsid w:val="00986A7E"/>
    <w:rsid w:val="0098702A"/>
    <w:rsid w:val="00991F03"/>
    <w:rsid w:val="0099209D"/>
    <w:rsid w:val="0099256D"/>
    <w:rsid w:val="00994E78"/>
    <w:rsid w:val="00996D1A"/>
    <w:rsid w:val="00997CC4"/>
    <w:rsid w:val="009A0FF4"/>
    <w:rsid w:val="009A1B5A"/>
    <w:rsid w:val="009A1CF4"/>
    <w:rsid w:val="009A31ED"/>
    <w:rsid w:val="009A324B"/>
    <w:rsid w:val="009A3B08"/>
    <w:rsid w:val="009A3D9E"/>
    <w:rsid w:val="009A53B3"/>
    <w:rsid w:val="009A721E"/>
    <w:rsid w:val="009A7FAE"/>
    <w:rsid w:val="009B171C"/>
    <w:rsid w:val="009B20A6"/>
    <w:rsid w:val="009B2429"/>
    <w:rsid w:val="009B2CE3"/>
    <w:rsid w:val="009B3208"/>
    <w:rsid w:val="009B5759"/>
    <w:rsid w:val="009B59BC"/>
    <w:rsid w:val="009B61DD"/>
    <w:rsid w:val="009B64FB"/>
    <w:rsid w:val="009B78B0"/>
    <w:rsid w:val="009B7EE0"/>
    <w:rsid w:val="009C0163"/>
    <w:rsid w:val="009C02B7"/>
    <w:rsid w:val="009C2A1C"/>
    <w:rsid w:val="009C2F9A"/>
    <w:rsid w:val="009C69E2"/>
    <w:rsid w:val="009C6A60"/>
    <w:rsid w:val="009C7DED"/>
    <w:rsid w:val="009D1698"/>
    <w:rsid w:val="009D2C06"/>
    <w:rsid w:val="009D4D7E"/>
    <w:rsid w:val="009D507D"/>
    <w:rsid w:val="009D5815"/>
    <w:rsid w:val="009D5B83"/>
    <w:rsid w:val="009D5BFD"/>
    <w:rsid w:val="009D63C6"/>
    <w:rsid w:val="009D69C3"/>
    <w:rsid w:val="009D73A3"/>
    <w:rsid w:val="009D7451"/>
    <w:rsid w:val="009E0426"/>
    <w:rsid w:val="009E05C5"/>
    <w:rsid w:val="009E084C"/>
    <w:rsid w:val="009E0B7A"/>
    <w:rsid w:val="009E2A70"/>
    <w:rsid w:val="009E2F2E"/>
    <w:rsid w:val="009E3201"/>
    <w:rsid w:val="009E3A1A"/>
    <w:rsid w:val="009E3C5C"/>
    <w:rsid w:val="009E416F"/>
    <w:rsid w:val="009E4AC9"/>
    <w:rsid w:val="009E5552"/>
    <w:rsid w:val="009E6DF7"/>
    <w:rsid w:val="009E6F9A"/>
    <w:rsid w:val="009F1E21"/>
    <w:rsid w:val="009F2439"/>
    <w:rsid w:val="009F4082"/>
    <w:rsid w:val="009F4342"/>
    <w:rsid w:val="009F59C8"/>
    <w:rsid w:val="009F6760"/>
    <w:rsid w:val="009F6EA6"/>
    <w:rsid w:val="009F753D"/>
    <w:rsid w:val="009F7729"/>
    <w:rsid w:val="009F7FA9"/>
    <w:rsid w:val="00A00B10"/>
    <w:rsid w:val="00A02048"/>
    <w:rsid w:val="00A02D4F"/>
    <w:rsid w:val="00A03428"/>
    <w:rsid w:val="00A04334"/>
    <w:rsid w:val="00A05D9D"/>
    <w:rsid w:val="00A06029"/>
    <w:rsid w:val="00A10152"/>
    <w:rsid w:val="00A10393"/>
    <w:rsid w:val="00A111EB"/>
    <w:rsid w:val="00A112A3"/>
    <w:rsid w:val="00A12E97"/>
    <w:rsid w:val="00A1304E"/>
    <w:rsid w:val="00A134F3"/>
    <w:rsid w:val="00A140C7"/>
    <w:rsid w:val="00A14B8C"/>
    <w:rsid w:val="00A153EB"/>
    <w:rsid w:val="00A155D2"/>
    <w:rsid w:val="00A161A1"/>
    <w:rsid w:val="00A16A84"/>
    <w:rsid w:val="00A23D8A"/>
    <w:rsid w:val="00A25AD3"/>
    <w:rsid w:val="00A318A6"/>
    <w:rsid w:val="00A32187"/>
    <w:rsid w:val="00A32A31"/>
    <w:rsid w:val="00A3347D"/>
    <w:rsid w:val="00A33FC3"/>
    <w:rsid w:val="00A34921"/>
    <w:rsid w:val="00A34970"/>
    <w:rsid w:val="00A34DB5"/>
    <w:rsid w:val="00A35603"/>
    <w:rsid w:val="00A3714C"/>
    <w:rsid w:val="00A41B1B"/>
    <w:rsid w:val="00A436A0"/>
    <w:rsid w:val="00A43CD0"/>
    <w:rsid w:val="00A43F58"/>
    <w:rsid w:val="00A44FD8"/>
    <w:rsid w:val="00A4734F"/>
    <w:rsid w:val="00A5049D"/>
    <w:rsid w:val="00A5056B"/>
    <w:rsid w:val="00A51911"/>
    <w:rsid w:val="00A52BDC"/>
    <w:rsid w:val="00A5387F"/>
    <w:rsid w:val="00A53E15"/>
    <w:rsid w:val="00A54FE0"/>
    <w:rsid w:val="00A56FB4"/>
    <w:rsid w:val="00A61FBE"/>
    <w:rsid w:val="00A62028"/>
    <w:rsid w:val="00A63077"/>
    <w:rsid w:val="00A63C25"/>
    <w:rsid w:val="00A63C63"/>
    <w:rsid w:val="00A65E97"/>
    <w:rsid w:val="00A662CA"/>
    <w:rsid w:val="00A66EE1"/>
    <w:rsid w:val="00A67184"/>
    <w:rsid w:val="00A67540"/>
    <w:rsid w:val="00A676AA"/>
    <w:rsid w:val="00A73384"/>
    <w:rsid w:val="00A7373B"/>
    <w:rsid w:val="00A740C6"/>
    <w:rsid w:val="00A744A4"/>
    <w:rsid w:val="00A74853"/>
    <w:rsid w:val="00A75521"/>
    <w:rsid w:val="00A7643F"/>
    <w:rsid w:val="00A769D5"/>
    <w:rsid w:val="00A77B36"/>
    <w:rsid w:val="00A80591"/>
    <w:rsid w:val="00A80DAE"/>
    <w:rsid w:val="00A81056"/>
    <w:rsid w:val="00A82936"/>
    <w:rsid w:val="00A833AE"/>
    <w:rsid w:val="00A84B1F"/>
    <w:rsid w:val="00A87BFE"/>
    <w:rsid w:val="00A91B06"/>
    <w:rsid w:val="00A920D9"/>
    <w:rsid w:val="00A9308E"/>
    <w:rsid w:val="00A9321D"/>
    <w:rsid w:val="00A933BD"/>
    <w:rsid w:val="00A9475C"/>
    <w:rsid w:val="00A95912"/>
    <w:rsid w:val="00A971E4"/>
    <w:rsid w:val="00AA05AA"/>
    <w:rsid w:val="00AA1C56"/>
    <w:rsid w:val="00AA35B8"/>
    <w:rsid w:val="00AA5746"/>
    <w:rsid w:val="00AA5883"/>
    <w:rsid w:val="00AA63D6"/>
    <w:rsid w:val="00AA7D9B"/>
    <w:rsid w:val="00AB0B32"/>
    <w:rsid w:val="00AB2093"/>
    <w:rsid w:val="00AB2554"/>
    <w:rsid w:val="00AB3D35"/>
    <w:rsid w:val="00AB4D3B"/>
    <w:rsid w:val="00AB6E8C"/>
    <w:rsid w:val="00AB7B18"/>
    <w:rsid w:val="00AC003C"/>
    <w:rsid w:val="00AC136E"/>
    <w:rsid w:val="00AC161D"/>
    <w:rsid w:val="00AC2365"/>
    <w:rsid w:val="00AC3EAA"/>
    <w:rsid w:val="00AC49AD"/>
    <w:rsid w:val="00AC529C"/>
    <w:rsid w:val="00AC61D4"/>
    <w:rsid w:val="00AC6CCF"/>
    <w:rsid w:val="00AD143B"/>
    <w:rsid w:val="00AD23D3"/>
    <w:rsid w:val="00AD3E2D"/>
    <w:rsid w:val="00AD434E"/>
    <w:rsid w:val="00AD44C7"/>
    <w:rsid w:val="00AD5051"/>
    <w:rsid w:val="00AD50DA"/>
    <w:rsid w:val="00AD5AAC"/>
    <w:rsid w:val="00AD7176"/>
    <w:rsid w:val="00AD7754"/>
    <w:rsid w:val="00AE04BF"/>
    <w:rsid w:val="00AE062C"/>
    <w:rsid w:val="00AE1FF5"/>
    <w:rsid w:val="00AE3E1A"/>
    <w:rsid w:val="00AE4BCE"/>
    <w:rsid w:val="00AE686C"/>
    <w:rsid w:val="00AF1E71"/>
    <w:rsid w:val="00AF2674"/>
    <w:rsid w:val="00AF2B90"/>
    <w:rsid w:val="00AF3B5F"/>
    <w:rsid w:val="00AF4514"/>
    <w:rsid w:val="00AF62F3"/>
    <w:rsid w:val="00AF791B"/>
    <w:rsid w:val="00AF7B8F"/>
    <w:rsid w:val="00B01ADF"/>
    <w:rsid w:val="00B02A56"/>
    <w:rsid w:val="00B0713B"/>
    <w:rsid w:val="00B0769F"/>
    <w:rsid w:val="00B07AFF"/>
    <w:rsid w:val="00B10182"/>
    <w:rsid w:val="00B11BA8"/>
    <w:rsid w:val="00B12350"/>
    <w:rsid w:val="00B133CF"/>
    <w:rsid w:val="00B137F0"/>
    <w:rsid w:val="00B1393B"/>
    <w:rsid w:val="00B13F60"/>
    <w:rsid w:val="00B156FD"/>
    <w:rsid w:val="00B175AE"/>
    <w:rsid w:val="00B20468"/>
    <w:rsid w:val="00B214D9"/>
    <w:rsid w:val="00B21D2D"/>
    <w:rsid w:val="00B2359C"/>
    <w:rsid w:val="00B23B50"/>
    <w:rsid w:val="00B25FF2"/>
    <w:rsid w:val="00B260AC"/>
    <w:rsid w:val="00B27AF1"/>
    <w:rsid w:val="00B27D04"/>
    <w:rsid w:val="00B27FF7"/>
    <w:rsid w:val="00B30AA8"/>
    <w:rsid w:val="00B31957"/>
    <w:rsid w:val="00B348ED"/>
    <w:rsid w:val="00B34F23"/>
    <w:rsid w:val="00B35E0D"/>
    <w:rsid w:val="00B35EBF"/>
    <w:rsid w:val="00B370ED"/>
    <w:rsid w:val="00B37528"/>
    <w:rsid w:val="00B4161F"/>
    <w:rsid w:val="00B41C0D"/>
    <w:rsid w:val="00B42E4A"/>
    <w:rsid w:val="00B4420F"/>
    <w:rsid w:val="00B51C4A"/>
    <w:rsid w:val="00B51E0C"/>
    <w:rsid w:val="00B527BB"/>
    <w:rsid w:val="00B562B0"/>
    <w:rsid w:val="00B57594"/>
    <w:rsid w:val="00B57727"/>
    <w:rsid w:val="00B608E2"/>
    <w:rsid w:val="00B60E8A"/>
    <w:rsid w:val="00B61135"/>
    <w:rsid w:val="00B621E2"/>
    <w:rsid w:val="00B62A03"/>
    <w:rsid w:val="00B62B3D"/>
    <w:rsid w:val="00B634C2"/>
    <w:rsid w:val="00B651EC"/>
    <w:rsid w:val="00B65591"/>
    <w:rsid w:val="00B66235"/>
    <w:rsid w:val="00B67074"/>
    <w:rsid w:val="00B67247"/>
    <w:rsid w:val="00B675C9"/>
    <w:rsid w:val="00B7044A"/>
    <w:rsid w:val="00B7046B"/>
    <w:rsid w:val="00B70F20"/>
    <w:rsid w:val="00B718AB"/>
    <w:rsid w:val="00B7330D"/>
    <w:rsid w:val="00B756E7"/>
    <w:rsid w:val="00B757DE"/>
    <w:rsid w:val="00B75CFF"/>
    <w:rsid w:val="00B76ABC"/>
    <w:rsid w:val="00B76FAF"/>
    <w:rsid w:val="00B81AA4"/>
    <w:rsid w:val="00B85E83"/>
    <w:rsid w:val="00B871F6"/>
    <w:rsid w:val="00B87991"/>
    <w:rsid w:val="00B9056F"/>
    <w:rsid w:val="00BA08E5"/>
    <w:rsid w:val="00BA0C66"/>
    <w:rsid w:val="00BA11BB"/>
    <w:rsid w:val="00BA1BC8"/>
    <w:rsid w:val="00BA368F"/>
    <w:rsid w:val="00BA36A8"/>
    <w:rsid w:val="00BA5F42"/>
    <w:rsid w:val="00BA6183"/>
    <w:rsid w:val="00BA6A87"/>
    <w:rsid w:val="00BA6AB2"/>
    <w:rsid w:val="00BB0E9D"/>
    <w:rsid w:val="00BB28D7"/>
    <w:rsid w:val="00BB296E"/>
    <w:rsid w:val="00BB435E"/>
    <w:rsid w:val="00BB5370"/>
    <w:rsid w:val="00BB5537"/>
    <w:rsid w:val="00BB5B67"/>
    <w:rsid w:val="00BC05B2"/>
    <w:rsid w:val="00BC206D"/>
    <w:rsid w:val="00BC24BD"/>
    <w:rsid w:val="00BC273A"/>
    <w:rsid w:val="00BC3C7B"/>
    <w:rsid w:val="00BC56E1"/>
    <w:rsid w:val="00BC5EDB"/>
    <w:rsid w:val="00BC7F37"/>
    <w:rsid w:val="00BD04E9"/>
    <w:rsid w:val="00BD06FE"/>
    <w:rsid w:val="00BD1637"/>
    <w:rsid w:val="00BD30DF"/>
    <w:rsid w:val="00BD5B47"/>
    <w:rsid w:val="00BD6662"/>
    <w:rsid w:val="00BE09E8"/>
    <w:rsid w:val="00BE1AC8"/>
    <w:rsid w:val="00BE20A9"/>
    <w:rsid w:val="00BE20E9"/>
    <w:rsid w:val="00BE26D5"/>
    <w:rsid w:val="00BE2AF0"/>
    <w:rsid w:val="00BE2E2F"/>
    <w:rsid w:val="00BE325C"/>
    <w:rsid w:val="00BF3619"/>
    <w:rsid w:val="00BF37E9"/>
    <w:rsid w:val="00BF4D6A"/>
    <w:rsid w:val="00BF4FA4"/>
    <w:rsid w:val="00BF504F"/>
    <w:rsid w:val="00BF6144"/>
    <w:rsid w:val="00C001C6"/>
    <w:rsid w:val="00C00320"/>
    <w:rsid w:val="00C006CC"/>
    <w:rsid w:val="00C008F9"/>
    <w:rsid w:val="00C01B55"/>
    <w:rsid w:val="00C01C83"/>
    <w:rsid w:val="00C05D86"/>
    <w:rsid w:val="00C06EAE"/>
    <w:rsid w:val="00C071BA"/>
    <w:rsid w:val="00C10E70"/>
    <w:rsid w:val="00C11E74"/>
    <w:rsid w:val="00C120B8"/>
    <w:rsid w:val="00C15942"/>
    <w:rsid w:val="00C16FAD"/>
    <w:rsid w:val="00C172F8"/>
    <w:rsid w:val="00C177E8"/>
    <w:rsid w:val="00C2088D"/>
    <w:rsid w:val="00C2230A"/>
    <w:rsid w:val="00C22BA9"/>
    <w:rsid w:val="00C22D2B"/>
    <w:rsid w:val="00C2316B"/>
    <w:rsid w:val="00C2382B"/>
    <w:rsid w:val="00C33C60"/>
    <w:rsid w:val="00C3411A"/>
    <w:rsid w:val="00C35ECF"/>
    <w:rsid w:val="00C41A37"/>
    <w:rsid w:val="00C41A8F"/>
    <w:rsid w:val="00C43654"/>
    <w:rsid w:val="00C43C9F"/>
    <w:rsid w:val="00C45046"/>
    <w:rsid w:val="00C4522E"/>
    <w:rsid w:val="00C46E5D"/>
    <w:rsid w:val="00C47AA0"/>
    <w:rsid w:val="00C52DD3"/>
    <w:rsid w:val="00C54A15"/>
    <w:rsid w:val="00C54E71"/>
    <w:rsid w:val="00C5569F"/>
    <w:rsid w:val="00C564B7"/>
    <w:rsid w:val="00C56AD1"/>
    <w:rsid w:val="00C57657"/>
    <w:rsid w:val="00C621E8"/>
    <w:rsid w:val="00C6465E"/>
    <w:rsid w:val="00C649AD"/>
    <w:rsid w:val="00C654D3"/>
    <w:rsid w:val="00C661BB"/>
    <w:rsid w:val="00C66632"/>
    <w:rsid w:val="00C7150E"/>
    <w:rsid w:val="00C72EDE"/>
    <w:rsid w:val="00C746AD"/>
    <w:rsid w:val="00C7491D"/>
    <w:rsid w:val="00C75375"/>
    <w:rsid w:val="00C8136D"/>
    <w:rsid w:val="00C848A2"/>
    <w:rsid w:val="00C86F81"/>
    <w:rsid w:val="00C879B8"/>
    <w:rsid w:val="00C87D5C"/>
    <w:rsid w:val="00C902FA"/>
    <w:rsid w:val="00C92B75"/>
    <w:rsid w:val="00C93738"/>
    <w:rsid w:val="00C969F0"/>
    <w:rsid w:val="00C97FCA"/>
    <w:rsid w:val="00CA2559"/>
    <w:rsid w:val="00CA28EC"/>
    <w:rsid w:val="00CA2F33"/>
    <w:rsid w:val="00CA30F9"/>
    <w:rsid w:val="00CA3CFD"/>
    <w:rsid w:val="00CA4B30"/>
    <w:rsid w:val="00CA586A"/>
    <w:rsid w:val="00CA5B12"/>
    <w:rsid w:val="00CA63C2"/>
    <w:rsid w:val="00CA793F"/>
    <w:rsid w:val="00CA7953"/>
    <w:rsid w:val="00CB1E7E"/>
    <w:rsid w:val="00CB32D5"/>
    <w:rsid w:val="00CB49F4"/>
    <w:rsid w:val="00CB528E"/>
    <w:rsid w:val="00CB5AF4"/>
    <w:rsid w:val="00CB6BD2"/>
    <w:rsid w:val="00CB7942"/>
    <w:rsid w:val="00CB7F86"/>
    <w:rsid w:val="00CC0C78"/>
    <w:rsid w:val="00CC1775"/>
    <w:rsid w:val="00CC5B66"/>
    <w:rsid w:val="00CD2194"/>
    <w:rsid w:val="00CD328E"/>
    <w:rsid w:val="00CD445A"/>
    <w:rsid w:val="00CD476C"/>
    <w:rsid w:val="00CD54AB"/>
    <w:rsid w:val="00CD5F72"/>
    <w:rsid w:val="00CD614A"/>
    <w:rsid w:val="00CD6A61"/>
    <w:rsid w:val="00CD6AB0"/>
    <w:rsid w:val="00CD73BB"/>
    <w:rsid w:val="00CD7688"/>
    <w:rsid w:val="00CD7B39"/>
    <w:rsid w:val="00CE0B0C"/>
    <w:rsid w:val="00CE1365"/>
    <w:rsid w:val="00CE1D12"/>
    <w:rsid w:val="00CE2555"/>
    <w:rsid w:val="00CE2659"/>
    <w:rsid w:val="00CE3C8A"/>
    <w:rsid w:val="00CE59C9"/>
    <w:rsid w:val="00CE5FFA"/>
    <w:rsid w:val="00CE62A9"/>
    <w:rsid w:val="00CE6B5F"/>
    <w:rsid w:val="00CE7E92"/>
    <w:rsid w:val="00CE7EF9"/>
    <w:rsid w:val="00CF0443"/>
    <w:rsid w:val="00CF15DC"/>
    <w:rsid w:val="00CF161B"/>
    <w:rsid w:val="00CF1D43"/>
    <w:rsid w:val="00CF1DC0"/>
    <w:rsid w:val="00CF3387"/>
    <w:rsid w:val="00CF3792"/>
    <w:rsid w:val="00CF53AF"/>
    <w:rsid w:val="00CF6E55"/>
    <w:rsid w:val="00D00202"/>
    <w:rsid w:val="00D01BB5"/>
    <w:rsid w:val="00D01E26"/>
    <w:rsid w:val="00D029AC"/>
    <w:rsid w:val="00D0525C"/>
    <w:rsid w:val="00D06987"/>
    <w:rsid w:val="00D07EBB"/>
    <w:rsid w:val="00D1032B"/>
    <w:rsid w:val="00D10A5B"/>
    <w:rsid w:val="00D1437D"/>
    <w:rsid w:val="00D153CF"/>
    <w:rsid w:val="00D228CE"/>
    <w:rsid w:val="00D22DC9"/>
    <w:rsid w:val="00D24B7C"/>
    <w:rsid w:val="00D24F6A"/>
    <w:rsid w:val="00D258EA"/>
    <w:rsid w:val="00D25E6E"/>
    <w:rsid w:val="00D25F38"/>
    <w:rsid w:val="00D26F65"/>
    <w:rsid w:val="00D27226"/>
    <w:rsid w:val="00D3148C"/>
    <w:rsid w:val="00D31716"/>
    <w:rsid w:val="00D33E36"/>
    <w:rsid w:val="00D34846"/>
    <w:rsid w:val="00D34934"/>
    <w:rsid w:val="00D364BF"/>
    <w:rsid w:val="00D369FE"/>
    <w:rsid w:val="00D42129"/>
    <w:rsid w:val="00D44588"/>
    <w:rsid w:val="00D45FDE"/>
    <w:rsid w:val="00D47A90"/>
    <w:rsid w:val="00D51E33"/>
    <w:rsid w:val="00D51FDD"/>
    <w:rsid w:val="00D5252D"/>
    <w:rsid w:val="00D538B5"/>
    <w:rsid w:val="00D5423B"/>
    <w:rsid w:val="00D554FC"/>
    <w:rsid w:val="00D5560A"/>
    <w:rsid w:val="00D55FB5"/>
    <w:rsid w:val="00D560ED"/>
    <w:rsid w:val="00D5666A"/>
    <w:rsid w:val="00D5757D"/>
    <w:rsid w:val="00D62341"/>
    <w:rsid w:val="00D647E8"/>
    <w:rsid w:val="00D675E7"/>
    <w:rsid w:val="00D71E06"/>
    <w:rsid w:val="00D72342"/>
    <w:rsid w:val="00D72751"/>
    <w:rsid w:val="00D72E28"/>
    <w:rsid w:val="00D7610D"/>
    <w:rsid w:val="00D772FC"/>
    <w:rsid w:val="00D801AD"/>
    <w:rsid w:val="00D8060A"/>
    <w:rsid w:val="00D81EA1"/>
    <w:rsid w:val="00D8293C"/>
    <w:rsid w:val="00D83742"/>
    <w:rsid w:val="00D83A93"/>
    <w:rsid w:val="00D847AC"/>
    <w:rsid w:val="00D84A5B"/>
    <w:rsid w:val="00D8557D"/>
    <w:rsid w:val="00D86147"/>
    <w:rsid w:val="00D869A1"/>
    <w:rsid w:val="00D86E13"/>
    <w:rsid w:val="00D90351"/>
    <w:rsid w:val="00D92C23"/>
    <w:rsid w:val="00D936C0"/>
    <w:rsid w:val="00D939E0"/>
    <w:rsid w:val="00D93AC5"/>
    <w:rsid w:val="00D9491D"/>
    <w:rsid w:val="00D956A3"/>
    <w:rsid w:val="00D95746"/>
    <w:rsid w:val="00DA0AED"/>
    <w:rsid w:val="00DA150B"/>
    <w:rsid w:val="00DA23D2"/>
    <w:rsid w:val="00DA2980"/>
    <w:rsid w:val="00DA556F"/>
    <w:rsid w:val="00DA5A1B"/>
    <w:rsid w:val="00DA5A6A"/>
    <w:rsid w:val="00DA5F7D"/>
    <w:rsid w:val="00DA64E9"/>
    <w:rsid w:val="00DA6730"/>
    <w:rsid w:val="00DA67C0"/>
    <w:rsid w:val="00DA7165"/>
    <w:rsid w:val="00DB00C0"/>
    <w:rsid w:val="00DB0EC9"/>
    <w:rsid w:val="00DB187D"/>
    <w:rsid w:val="00DB38CD"/>
    <w:rsid w:val="00DB4B74"/>
    <w:rsid w:val="00DB50EF"/>
    <w:rsid w:val="00DB551C"/>
    <w:rsid w:val="00DB6836"/>
    <w:rsid w:val="00DB6BF9"/>
    <w:rsid w:val="00DB7864"/>
    <w:rsid w:val="00DC0BAE"/>
    <w:rsid w:val="00DC2C05"/>
    <w:rsid w:val="00DC2C38"/>
    <w:rsid w:val="00DC4A86"/>
    <w:rsid w:val="00DC4CC2"/>
    <w:rsid w:val="00DC59C1"/>
    <w:rsid w:val="00DC673C"/>
    <w:rsid w:val="00DC6FE3"/>
    <w:rsid w:val="00DC75F6"/>
    <w:rsid w:val="00DC7656"/>
    <w:rsid w:val="00DC7C79"/>
    <w:rsid w:val="00DC7F03"/>
    <w:rsid w:val="00DD122F"/>
    <w:rsid w:val="00DD2924"/>
    <w:rsid w:val="00DD359D"/>
    <w:rsid w:val="00DD35B4"/>
    <w:rsid w:val="00DD40B0"/>
    <w:rsid w:val="00DD4D51"/>
    <w:rsid w:val="00DD5087"/>
    <w:rsid w:val="00DD79BC"/>
    <w:rsid w:val="00DD7C39"/>
    <w:rsid w:val="00DD7D9E"/>
    <w:rsid w:val="00DE0459"/>
    <w:rsid w:val="00DE10C2"/>
    <w:rsid w:val="00DE3466"/>
    <w:rsid w:val="00DE37A0"/>
    <w:rsid w:val="00DF003F"/>
    <w:rsid w:val="00DF2F20"/>
    <w:rsid w:val="00DF31C8"/>
    <w:rsid w:val="00DF363A"/>
    <w:rsid w:val="00DF38C5"/>
    <w:rsid w:val="00DF602E"/>
    <w:rsid w:val="00DF67EB"/>
    <w:rsid w:val="00DF6880"/>
    <w:rsid w:val="00DF751E"/>
    <w:rsid w:val="00DF7C48"/>
    <w:rsid w:val="00DF7FAD"/>
    <w:rsid w:val="00E00251"/>
    <w:rsid w:val="00E0045F"/>
    <w:rsid w:val="00E00EFF"/>
    <w:rsid w:val="00E01094"/>
    <w:rsid w:val="00E02141"/>
    <w:rsid w:val="00E040E9"/>
    <w:rsid w:val="00E04242"/>
    <w:rsid w:val="00E05111"/>
    <w:rsid w:val="00E05124"/>
    <w:rsid w:val="00E05B7A"/>
    <w:rsid w:val="00E05BB8"/>
    <w:rsid w:val="00E06F5E"/>
    <w:rsid w:val="00E071D0"/>
    <w:rsid w:val="00E11539"/>
    <w:rsid w:val="00E117F3"/>
    <w:rsid w:val="00E11D97"/>
    <w:rsid w:val="00E128C2"/>
    <w:rsid w:val="00E14059"/>
    <w:rsid w:val="00E2094F"/>
    <w:rsid w:val="00E211DF"/>
    <w:rsid w:val="00E215FA"/>
    <w:rsid w:val="00E22678"/>
    <w:rsid w:val="00E22859"/>
    <w:rsid w:val="00E231DB"/>
    <w:rsid w:val="00E2490B"/>
    <w:rsid w:val="00E24AE8"/>
    <w:rsid w:val="00E252B5"/>
    <w:rsid w:val="00E2572B"/>
    <w:rsid w:val="00E26E24"/>
    <w:rsid w:val="00E27988"/>
    <w:rsid w:val="00E332A1"/>
    <w:rsid w:val="00E33B29"/>
    <w:rsid w:val="00E33B9C"/>
    <w:rsid w:val="00E35234"/>
    <w:rsid w:val="00E35808"/>
    <w:rsid w:val="00E3669B"/>
    <w:rsid w:val="00E37C09"/>
    <w:rsid w:val="00E41044"/>
    <w:rsid w:val="00E41814"/>
    <w:rsid w:val="00E44E87"/>
    <w:rsid w:val="00E45C17"/>
    <w:rsid w:val="00E46E4F"/>
    <w:rsid w:val="00E50AED"/>
    <w:rsid w:val="00E50CF1"/>
    <w:rsid w:val="00E51376"/>
    <w:rsid w:val="00E51C39"/>
    <w:rsid w:val="00E54A4C"/>
    <w:rsid w:val="00E5631B"/>
    <w:rsid w:val="00E56B63"/>
    <w:rsid w:val="00E57A22"/>
    <w:rsid w:val="00E61BCB"/>
    <w:rsid w:val="00E640DF"/>
    <w:rsid w:val="00E644A3"/>
    <w:rsid w:val="00E66C41"/>
    <w:rsid w:val="00E672BC"/>
    <w:rsid w:val="00E67F9F"/>
    <w:rsid w:val="00E7101C"/>
    <w:rsid w:val="00E710BD"/>
    <w:rsid w:val="00E715C5"/>
    <w:rsid w:val="00E71F3A"/>
    <w:rsid w:val="00E72428"/>
    <w:rsid w:val="00E72D80"/>
    <w:rsid w:val="00E73458"/>
    <w:rsid w:val="00E7362E"/>
    <w:rsid w:val="00E739ED"/>
    <w:rsid w:val="00E73ED0"/>
    <w:rsid w:val="00E75813"/>
    <w:rsid w:val="00E7604F"/>
    <w:rsid w:val="00E819D7"/>
    <w:rsid w:val="00E81DB5"/>
    <w:rsid w:val="00E83140"/>
    <w:rsid w:val="00E836EA"/>
    <w:rsid w:val="00E855CF"/>
    <w:rsid w:val="00E85C6B"/>
    <w:rsid w:val="00E86521"/>
    <w:rsid w:val="00E90182"/>
    <w:rsid w:val="00E90243"/>
    <w:rsid w:val="00E906AC"/>
    <w:rsid w:val="00E90928"/>
    <w:rsid w:val="00E93127"/>
    <w:rsid w:val="00E93338"/>
    <w:rsid w:val="00E935C4"/>
    <w:rsid w:val="00E94230"/>
    <w:rsid w:val="00E96539"/>
    <w:rsid w:val="00E96E79"/>
    <w:rsid w:val="00E97A14"/>
    <w:rsid w:val="00E97FA7"/>
    <w:rsid w:val="00EA2818"/>
    <w:rsid w:val="00EA4416"/>
    <w:rsid w:val="00EA58DD"/>
    <w:rsid w:val="00EA6A69"/>
    <w:rsid w:val="00EA6B9C"/>
    <w:rsid w:val="00EA75ED"/>
    <w:rsid w:val="00EA7A46"/>
    <w:rsid w:val="00EA7CEE"/>
    <w:rsid w:val="00EB00FB"/>
    <w:rsid w:val="00EB141F"/>
    <w:rsid w:val="00EB22B8"/>
    <w:rsid w:val="00EB2AF7"/>
    <w:rsid w:val="00EB2D81"/>
    <w:rsid w:val="00EB3D79"/>
    <w:rsid w:val="00EB56B3"/>
    <w:rsid w:val="00EB570B"/>
    <w:rsid w:val="00EB5E09"/>
    <w:rsid w:val="00EB6C59"/>
    <w:rsid w:val="00EC0B52"/>
    <w:rsid w:val="00EC0DAC"/>
    <w:rsid w:val="00EC2ACF"/>
    <w:rsid w:val="00EC3D94"/>
    <w:rsid w:val="00EC3DE0"/>
    <w:rsid w:val="00EC437A"/>
    <w:rsid w:val="00EC4928"/>
    <w:rsid w:val="00EC4A74"/>
    <w:rsid w:val="00EC559C"/>
    <w:rsid w:val="00EC621A"/>
    <w:rsid w:val="00ED1C26"/>
    <w:rsid w:val="00ED20E6"/>
    <w:rsid w:val="00ED2E0E"/>
    <w:rsid w:val="00ED2FEB"/>
    <w:rsid w:val="00ED3B48"/>
    <w:rsid w:val="00ED41BF"/>
    <w:rsid w:val="00ED58F4"/>
    <w:rsid w:val="00ED5FE3"/>
    <w:rsid w:val="00ED66CE"/>
    <w:rsid w:val="00ED7208"/>
    <w:rsid w:val="00EE037F"/>
    <w:rsid w:val="00EE0470"/>
    <w:rsid w:val="00EE131F"/>
    <w:rsid w:val="00EE13A3"/>
    <w:rsid w:val="00EE1995"/>
    <w:rsid w:val="00EE1B28"/>
    <w:rsid w:val="00EE20BD"/>
    <w:rsid w:val="00EE282D"/>
    <w:rsid w:val="00EE3226"/>
    <w:rsid w:val="00EE3AD3"/>
    <w:rsid w:val="00EE3BCC"/>
    <w:rsid w:val="00EE4D19"/>
    <w:rsid w:val="00EE5AF7"/>
    <w:rsid w:val="00EE7E2C"/>
    <w:rsid w:val="00EF0C1D"/>
    <w:rsid w:val="00EF202F"/>
    <w:rsid w:val="00EF2D80"/>
    <w:rsid w:val="00EF3042"/>
    <w:rsid w:val="00EF37B5"/>
    <w:rsid w:val="00EF3C8D"/>
    <w:rsid w:val="00EF42F6"/>
    <w:rsid w:val="00EF5035"/>
    <w:rsid w:val="00EF578D"/>
    <w:rsid w:val="00EF6A41"/>
    <w:rsid w:val="00EF7E87"/>
    <w:rsid w:val="00F00893"/>
    <w:rsid w:val="00F02FBB"/>
    <w:rsid w:val="00F04FAE"/>
    <w:rsid w:val="00F05E6A"/>
    <w:rsid w:val="00F06293"/>
    <w:rsid w:val="00F07BB6"/>
    <w:rsid w:val="00F10D20"/>
    <w:rsid w:val="00F12DFD"/>
    <w:rsid w:val="00F13946"/>
    <w:rsid w:val="00F14A38"/>
    <w:rsid w:val="00F16BE7"/>
    <w:rsid w:val="00F17594"/>
    <w:rsid w:val="00F177ED"/>
    <w:rsid w:val="00F20B6F"/>
    <w:rsid w:val="00F21197"/>
    <w:rsid w:val="00F21B52"/>
    <w:rsid w:val="00F2211D"/>
    <w:rsid w:val="00F233FA"/>
    <w:rsid w:val="00F23D3B"/>
    <w:rsid w:val="00F24274"/>
    <w:rsid w:val="00F2524E"/>
    <w:rsid w:val="00F256B7"/>
    <w:rsid w:val="00F2757F"/>
    <w:rsid w:val="00F276D9"/>
    <w:rsid w:val="00F31FBE"/>
    <w:rsid w:val="00F32378"/>
    <w:rsid w:val="00F32458"/>
    <w:rsid w:val="00F34AD6"/>
    <w:rsid w:val="00F350E9"/>
    <w:rsid w:val="00F360E4"/>
    <w:rsid w:val="00F367C3"/>
    <w:rsid w:val="00F402ED"/>
    <w:rsid w:val="00F406D3"/>
    <w:rsid w:val="00F40D4C"/>
    <w:rsid w:val="00F41392"/>
    <w:rsid w:val="00F413FF"/>
    <w:rsid w:val="00F438E5"/>
    <w:rsid w:val="00F4422E"/>
    <w:rsid w:val="00F45866"/>
    <w:rsid w:val="00F45FD1"/>
    <w:rsid w:val="00F47912"/>
    <w:rsid w:val="00F47DCA"/>
    <w:rsid w:val="00F51534"/>
    <w:rsid w:val="00F51D83"/>
    <w:rsid w:val="00F5376C"/>
    <w:rsid w:val="00F54534"/>
    <w:rsid w:val="00F54F37"/>
    <w:rsid w:val="00F604B9"/>
    <w:rsid w:val="00F60F7A"/>
    <w:rsid w:val="00F61295"/>
    <w:rsid w:val="00F6176B"/>
    <w:rsid w:val="00F62688"/>
    <w:rsid w:val="00F62F74"/>
    <w:rsid w:val="00F63B17"/>
    <w:rsid w:val="00F63B61"/>
    <w:rsid w:val="00F650B1"/>
    <w:rsid w:val="00F6633D"/>
    <w:rsid w:val="00F70800"/>
    <w:rsid w:val="00F7086F"/>
    <w:rsid w:val="00F718D5"/>
    <w:rsid w:val="00F73DF1"/>
    <w:rsid w:val="00F74207"/>
    <w:rsid w:val="00F74726"/>
    <w:rsid w:val="00F75B49"/>
    <w:rsid w:val="00F76AFC"/>
    <w:rsid w:val="00F76EB5"/>
    <w:rsid w:val="00F7732F"/>
    <w:rsid w:val="00F80F35"/>
    <w:rsid w:val="00F81608"/>
    <w:rsid w:val="00F8321B"/>
    <w:rsid w:val="00F91C50"/>
    <w:rsid w:val="00F91C77"/>
    <w:rsid w:val="00F933EA"/>
    <w:rsid w:val="00F93CE5"/>
    <w:rsid w:val="00F97F18"/>
    <w:rsid w:val="00FA14C4"/>
    <w:rsid w:val="00FA2923"/>
    <w:rsid w:val="00FA32C8"/>
    <w:rsid w:val="00FA38BD"/>
    <w:rsid w:val="00FA3E06"/>
    <w:rsid w:val="00FA3E25"/>
    <w:rsid w:val="00FA407E"/>
    <w:rsid w:val="00FA62AB"/>
    <w:rsid w:val="00FA781F"/>
    <w:rsid w:val="00FA7FF5"/>
    <w:rsid w:val="00FB0F04"/>
    <w:rsid w:val="00FB1D71"/>
    <w:rsid w:val="00FB34A3"/>
    <w:rsid w:val="00FB3539"/>
    <w:rsid w:val="00FB388A"/>
    <w:rsid w:val="00FB4726"/>
    <w:rsid w:val="00FB5775"/>
    <w:rsid w:val="00FB578E"/>
    <w:rsid w:val="00FB6FC8"/>
    <w:rsid w:val="00FC04C9"/>
    <w:rsid w:val="00FC056A"/>
    <w:rsid w:val="00FC0CAF"/>
    <w:rsid w:val="00FC0DC7"/>
    <w:rsid w:val="00FC3CEC"/>
    <w:rsid w:val="00FC3D7F"/>
    <w:rsid w:val="00FC4722"/>
    <w:rsid w:val="00FC4823"/>
    <w:rsid w:val="00FC5353"/>
    <w:rsid w:val="00FC542E"/>
    <w:rsid w:val="00FC633E"/>
    <w:rsid w:val="00FC63D9"/>
    <w:rsid w:val="00FC6C1E"/>
    <w:rsid w:val="00FD3625"/>
    <w:rsid w:val="00FD3C16"/>
    <w:rsid w:val="00FD3CEB"/>
    <w:rsid w:val="00FD4107"/>
    <w:rsid w:val="00FD4DDE"/>
    <w:rsid w:val="00FD5AA0"/>
    <w:rsid w:val="00FD5C35"/>
    <w:rsid w:val="00FD7006"/>
    <w:rsid w:val="00FE10F3"/>
    <w:rsid w:val="00FE145F"/>
    <w:rsid w:val="00FE6B8A"/>
    <w:rsid w:val="00FF0610"/>
    <w:rsid w:val="00FF0A97"/>
    <w:rsid w:val="00FF1AD7"/>
    <w:rsid w:val="00FF3877"/>
    <w:rsid w:val="00FF4297"/>
    <w:rsid w:val="00FF6FE9"/>
    <w:rsid w:val="00FF75DA"/>
    <w:rsid w:val="00FF7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B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0"/>
    <w:pPr>
      <w:widowControl w:val="0"/>
      <w:spacing w:line="570" w:lineRule="exact"/>
      <w:ind w:firstLineChars="200" w:firstLine="200"/>
      <w:jc w:val="both"/>
    </w:pPr>
    <w:rPr>
      <w:rFonts w:ascii="Times New Roman" w:eastAsia="仿宋_GB2312" w:hAnsi="Times New Roman" w:cs="Times New Roman"/>
      <w:sz w:val="32"/>
      <w:szCs w:val="24"/>
    </w:rPr>
  </w:style>
  <w:style w:type="paragraph" w:styleId="1">
    <w:name w:val="heading 1"/>
    <w:basedOn w:val="a"/>
    <w:next w:val="a"/>
    <w:link w:val="1Char"/>
    <w:uiPriority w:val="9"/>
    <w:qFormat/>
    <w:rsid w:val="002C6CA1"/>
    <w:pPr>
      <w:keepNext/>
      <w:keepLines/>
      <w:outlineLvl w:val="0"/>
    </w:pPr>
    <w:rPr>
      <w:rFonts w:eastAsia="黑体"/>
      <w:bCs/>
      <w:kern w:val="44"/>
      <w:szCs w:val="44"/>
    </w:rPr>
  </w:style>
  <w:style w:type="paragraph" w:styleId="2">
    <w:name w:val="heading 2"/>
    <w:basedOn w:val="a"/>
    <w:next w:val="a"/>
    <w:link w:val="2Char"/>
    <w:uiPriority w:val="9"/>
    <w:unhideWhenUsed/>
    <w:qFormat/>
    <w:rsid w:val="002C6CA1"/>
    <w:pPr>
      <w:keepNext/>
      <w:keepLines/>
      <w:outlineLvl w:val="1"/>
    </w:pPr>
    <w:rPr>
      <w:rFonts w:eastAsia="楷体_GB2312" w:cstheme="majorBidi"/>
      <w:bCs/>
      <w:szCs w:val="32"/>
    </w:rPr>
  </w:style>
  <w:style w:type="paragraph" w:styleId="3">
    <w:name w:val="heading 3"/>
    <w:basedOn w:val="a"/>
    <w:next w:val="a"/>
    <w:link w:val="3Char"/>
    <w:uiPriority w:val="9"/>
    <w:unhideWhenUsed/>
    <w:qFormat/>
    <w:rsid w:val="004D5F0B"/>
    <w:pPr>
      <w:keepNext/>
      <w:keepLines/>
      <w:outlineLvl w:val="2"/>
    </w:pPr>
    <w:rPr>
      <w:bCs/>
      <w:szCs w:val="32"/>
    </w:rPr>
  </w:style>
  <w:style w:type="paragraph" w:styleId="4">
    <w:name w:val="heading 4"/>
    <w:basedOn w:val="a"/>
    <w:next w:val="a"/>
    <w:link w:val="4Char"/>
    <w:uiPriority w:val="9"/>
    <w:unhideWhenUsed/>
    <w:qFormat/>
    <w:rsid w:val="004D5F0B"/>
    <w:pPr>
      <w:keepNext/>
      <w:keepLines/>
      <w:outlineLvl w:val="3"/>
    </w:pPr>
    <w:rPr>
      <w:rFonts w:cstheme="majorBidi"/>
      <w:bCs/>
      <w:szCs w:val="28"/>
    </w:rPr>
  </w:style>
  <w:style w:type="paragraph" w:styleId="5">
    <w:name w:val="heading 5"/>
    <w:basedOn w:val="a"/>
    <w:next w:val="a"/>
    <w:link w:val="5Char"/>
    <w:uiPriority w:val="9"/>
    <w:semiHidden/>
    <w:unhideWhenUsed/>
    <w:qFormat/>
    <w:rsid w:val="004D5F0B"/>
    <w:pPr>
      <w:keepNext/>
      <w:keepLines/>
      <w:spacing w:before="280" w:after="290" w:line="376" w:lineRule="atLeast"/>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CA1"/>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C6CA1"/>
    <w:rPr>
      <w:rFonts w:ascii="Times New Roman" w:eastAsia="楷体_GB2312" w:hAnsi="Times New Roman" w:cstheme="majorBidi"/>
      <w:bCs/>
      <w:sz w:val="32"/>
      <w:szCs w:val="32"/>
    </w:rPr>
  </w:style>
  <w:style w:type="paragraph" w:styleId="a3">
    <w:name w:val="Title"/>
    <w:aliases w:val="标题3"/>
    <w:basedOn w:val="a"/>
    <w:next w:val="a"/>
    <w:link w:val="Char"/>
    <w:uiPriority w:val="10"/>
    <w:qFormat/>
    <w:rsid w:val="00BA6A87"/>
    <w:pPr>
      <w:jc w:val="center"/>
      <w:outlineLvl w:val="2"/>
    </w:pPr>
    <w:rPr>
      <w:rFonts w:cstheme="majorBidi"/>
      <w:b/>
      <w:bCs/>
      <w:szCs w:val="32"/>
    </w:rPr>
  </w:style>
  <w:style w:type="character" w:customStyle="1" w:styleId="Char">
    <w:name w:val="标题 Char"/>
    <w:aliases w:val="标题3 Char"/>
    <w:basedOn w:val="a0"/>
    <w:link w:val="a3"/>
    <w:uiPriority w:val="10"/>
    <w:qFormat/>
    <w:rsid w:val="00BA6A87"/>
    <w:rPr>
      <w:rFonts w:ascii="Times New Roman" w:eastAsia="仿宋_GB2312" w:hAnsi="Times New Roman" w:cstheme="majorBidi"/>
      <w:b/>
      <w:bCs/>
      <w:sz w:val="32"/>
      <w:szCs w:val="32"/>
    </w:rPr>
  </w:style>
  <w:style w:type="character" w:styleId="a4">
    <w:name w:val="Hyperlink"/>
    <w:basedOn w:val="a0"/>
    <w:uiPriority w:val="99"/>
    <w:unhideWhenUsed/>
    <w:rsid w:val="005F0183"/>
    <w:rPr>
      <w:color w:val="0000FF" w:themeColor="hyperlink"/>
      <w:u w:val="single"/>
    </w:rPr>
  </w:style>
  <w:style w:type="paragraph" w:styleId="10">
    <w:name w:val="toc 1"/>
    <w:basedOn w:val="a"/>
    <w:next w:val="a"/>
    <w:autoRedefine/>
    <w:uiPriority w:val="39"/>
    <w:unhideWhenUsed/>
    <w:rsid w:val="005F0183"/>
    <w:pPr>
      <w:ind w:firstLineChars="0" w:firstLine="0"/>
    </w:pPr>
    <w:rPr>
      <w:rFonts w:eastAsia="黑体"/>
    </w:rPr>
  </w:style>
  <w:style w:type="paragraph" w:styleId="20">
    <w:name w:val="toc 2"/>
    <w:basedOn w:val="a"/>
    <w:next w:val="a"/>
    <w:autoRedefine/>
    <w:uiPriority w:val="39"/>
    <w:unhideWhenUsed/>
    <w:rsid w:val="005F0183"/>
    <w:rPr>
      <w:rFonts w:eastAsia="楷体_GB2312"/>
    </w:rPr>
  </w:style>
  <w:style w:type="paragraph" w:styleId="a5">
    <w:name w:val="header"/>
    <w:basedOn w:val="a"/>
    <w:link w:val="Char0"/>
    <w:uiPriority w:val="99"/>
    <w:unhideWhenUsed/>
    <w:rsid w:val="0040748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407482"/>
    <w:rPr>
      <w:rFonts w:ascii="Times New Roman" w:eastAsia="仿宋_GB2312" w:hAnsi="Times New Roman" w:cs="Times New Roman"/>
      <w:sz w:val="18"/>
      <w:szCs w:val="18"/>
    </w:rPr>
  </w:style>
  <w:style w:type="paragraph" w:styleId="a6">
    <w:name w:val="footer"/>
    <w:basedOn w:val="a"/>
    <w:link w:val="Char1"/>
    <w:uiPriority w:val="99"/>
    <w:unhideWhenUsed/>
    <w:rsid w:val="00407482"/>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407482"/>
    <w:rPr>
      <w:rFonts w:ascii="Times New Roman" w:eastAsia="仿宋_GB2312" w:hAnsi="Times New Roman" w:cs="Times New Roman"/>
      <w:sz w:val="18"/>
      <w:szCs w:val="18"/>
    </w:rPr>
  </w:style>
  <w:style w:type="character" w:customStyle="1" w:styleId="3Char">
    <w:name w:val="标题 3 Char"/>
    <w:basedOn w:val="a0"/>
    <w:link w:val="3"/>
    <w:uiPriority w:val="9"/>
    <w:rsid w:val="004D5F0B"/>
    <w:rPr>
      <w:rFonts w:ascii="Times New Roman" w:eastAsia="仿宋_GB2312" w:hAnsi="Times New Roman" w:cs="Times New Roman"/>
      <w:bCs/>
      <w:sz w:val="32"/>
      <w:szCs w:val="32"/>
    </w:rPr>
  </w:style>
  <w:style w:type="paragraph" w:styleId="a7">
    <w:name w:val="caption"/>
    <w:basedOn w:val="a"/>
    <w:next w:val="a"/>
    <w:uiPriority w:val="35"/>
    <w:unhideWhenUsed/>
    <w:qFormat/>
    <w:rsid w:val="00A833AE"/>
    <w:pPr>
      <w:spacing w:line="240" w:lineRule="auto"/>
      <w:ind w:firstLineChars="0" w:firstLine="0"/>
      <w:jc w:val="center"/>
    </w:pPr>
    <w:rPr>
      <w:rFonts w:asciiTheme="majorHAnsi" w:eastAsia="黑体" w:hAnsiTheme="majorHAnsi" w:cstheme="majorBidi"/>
      <w:sz w:val="28"/>
      <w:szCs w:val="20"/>
    </w:rPr>
  </w:style>
  <w:style w:type="paragraph" w:styleId="a8">
    <w:name w:val="Balloon Text"/>
    <w:basedOn w:val="a"/>
    <w:link w:val="Char2"/>
    <w:uiPriority w:val="99"/>
    <w:semiHidden/>
    <w:unhideWhenUsed/>
    <w:rsid w:val="00DB4B74"/>
    <w:pPr>
      <w:spacing w:line="240" w:lineRule="auto"/>
    </w:pPr>
    <w:rPr>
      <w:sz w:val="18"/>
      <w:szCs w:val="18"/>
    </w:rPr>
  </w:style>
  <w:style w:type="character" w:customStyle="1" w:styleId="Char2">
    <w:name w:val="批注框文本 Char"/>
    <w:basedOn w:val="a0"/>
    <w:link w:val="a8"/>
    <w:uiPriority w:val="99"/>
    <w:semiHidden/>
    <w:rsid w:val="00DB4B74"/>
    <w:rPr>
      <w:rFonts w:ascii="Times New Roman" w:eastAsia="仿宋_GB2312" w:hAnsi="Times New Roman" w:cs="Times New Roman"/>
      <w:sz w:val="18"/>
      <w:szCs w:val="18"/>
    </w:rPr>
  </w:style>
  <w:style w:type="paragraph" w:styleId="a9">
    <w:name w:val="footnote text"/>
    <w:basedOn w:val="a"/>
    <w:link w:val="Char3"/>
    <w:uiPriority w:val="99"/>
    <w:semiHidden/>
    <w:unhideWhenUsed/>
    <w:rsid w:val="00436853"/>
    <w:pPr>
      <w:snapToGrid w:val="0"/>
      <w:jc w:val="left"/>
    </w:pPr>
    <w:rPr>
      <w:sz w:val="18"/>
      <w:szCs w:val="18"/>
    </w:rPr>
  </w:style>
  <w:style w:type="character" w:customStyle="1" w:styleId="Char3">
    <w:name w:val="脚注文本 Char"/>
    <w:basedOn w:val="a0"/>
    <w:link w:val="a9"/>
    <w:uiPriority w:val="99"/>
    <w:semiHidden/>
    <w:rsid w:val="00436853"/>
    <w:rPr>
      <w:rFonts w:ascii="Times New Roman" w:eastAsia="仿宋_GB2312" w:hAnsi="Times New Roman" w:cs="Times New Roman"/>
      <w:sz w:val="18"/>
      <w:szCs w:val="18"/>
    </w:rPr>
  </w:style>
  <w:style w:type="character" w:styleId="aa">
    <w:name w:val="footnote reference"/>
    <w:basedOn w:val="a0"/>
    <w:uiPriority w:val="99"/>
    <w:semiHidden/>
    <w:unhideWhenUsed/>
    <w:rsid w:val="00436853"/>
    <w:rPr>
      <w:vertAlign w:val="superscript"/>
    </w:rPr>
  </w:style>
  <w:style w:type="table" w:styleId="ab">
    <w:name w:val="Table Grid"/>
    <w:basedOn w:val="a1"/>
    <w:unhideWhenUsed/>
    <w:qFormat/>
    <w:rsid w:val="00F76EB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B6BD1"/>
    <w:pPr>
      <w:widowControl w:val="0"/>
      <w:autoSpaceDE w:val="0"/>
      <w:autoSpaceDN w:val="0"/>
      <w:adjustRightInd w:val="0"/>
    </w:pPr>
    <w:rPr>
      <w:rFonts w:ascii="仿宋_GB2312" w:eastAsia="仿宋_GB2312" w:hAnsi="等线" w:cs="仿宋_GB2312"/>
      <w:color w:val="000000"/>
      <w:sz w:val="24"/>
      <w:szCs w:val="24"/>
    </w:rPr>
  </w:style>
  <w:style w:type="paragraph" w:styleId="ac">
    <w:name w:val="List Paragraph"/>
    <w:basedOn w:val="a"/>
    <w:uiPriority w:val="34"/>
    <w:qFormat/>
    <w:rsid w:val="00F70800"/>
    <w:pPr>
      <w:ind w:firstLine="420"/>
    </w:pPr>
  </w:style>
  <w:style w:type="character" w:customStyle="1" w:styleId="4Char">
    <w:name w:val="标题 4 Char"/>
    <w:basedOn w:val="a0"/>
    <w:link w:val="4"/>
    <w:uiPriority w:val="9"/>
    <w:rsid w:val="004D5F0B"/>
    <w:rPr>
      <w:rFonts w:ascii="Times New Roman" w:eastAsia="仿宋_GB2312" w:hAnsi="Times New Roman" w:cstheme="majorBidi"/>
      <w:bCs/>
      <w:sz w:val="32"/>
      <w:szCs w:val="28"/>
    </w:rPr>
  </w:style>
  <w:style w:type="character" w:customStyle="1" w:styleId="5Char">
    <w:name w:val="标题 5 Char"/>
    <w:basedOn w:val="a0"/>
    <w:link w:val="5"/>
    <w:uiPriority w:val="9"/>
    <w:semiHidden/>
    <w:rsid w:val="004D5F0B"/>
    <w:rPr>
      <w:rFonts w:ascii="Times New Roman" w:eastAsia="仿宋_GB2312" w:hAnsi="Times New Roman" w:cs="Times New Roman"/>
      <w:b/>
      <w:bCs/>
      <w:sz w:val="28"/>
      <w:szCs w:val="28"/>
    </w:rPr>
  </w:style>
  <w:style w:type="paragraph" w:styleId="ad">
    <w:name w:val="Body Text Indent"/>
    <w:basedOn w:val="a"/>
    <w:link w:val="Char4"/>
    <w:uiPriority w:val="99"/>
    <w:semiHidden/>
    <w:unhideWhenUsed/>
    <w:rsid w:val="00ED5FE3"/>
    <w:pPr>
      <w:spacing w:after="120"/>
      <w:ind w:leftChars="200" w:left="420"/>
    </w:pPr>
  </w:style>
  <w:style w:type="character" w:customStyle="1" w:styleId="Char4">
    <w:name w:val="正文文本缩进 Char"/>
    <w:basedOn w:val="a0"/>
    <w:link w:val="ad"/>
    <w:uiPriority w:val="99"/>
    <w:semiHidden/>
    <w:rsid w:val="00ED5FE3"/>
    <w:rPr>
      <w:rFonts w:ascii="Times New Roman" w:eastAsia="仿宋_GB2312" w:hAnsi="Times New Roman" w:cs="Times New Roman"/>
      <w:sz w:val="32"/>
      <w:szCs w:val="24"/>
    </w:rPr>
  </w:style>
  <w:style w:type="paragraph" w:styleId="21">
    <w:name w:val="Body Text First Indent 2"/>
    <w:link w:val="2Char0"/>
    <w:uiPriority w:val="99"/>
    <w:unhideWhenUsed/>
    <w:qFormat/>
    <w:rsid w:val="00ED5FE3"/>
    <w:pPr>
      <w:adjustRightInd w:val="0"/>
      <w:snapToGrid w:val="0"/>
      <w:spacing w:line="360" w:lineRule="auto"/>
      <w:ind w:firstLine="624"/>
      <w:jc w:val="both"/>
    </w:pPr>
    <w:rPr>
      <w:rFonts w:ascii="Times New Roman" w:eastAsia="仿宋_GB2312" w:hAnsi="Times New Roman" w:cs="仿宋_GB2312"/>
      <w:kern w:val="0"/>
      <w:sz w:val="24"/>
      <w:szCs w:val="20"/>
    </w:rPr>
  </w:style>
  <w:style w:type="character" w:customStyle="1" w:styleId="2Char0">
    <w:name w:val="正文首行缩进 2 Char"/>
    <w:basedOn w:val="Char4"/>
    <w:link w:val="21"/>
    <w:uiPriority w:val="99"/>
    <w:rsid w:val="00ED5FE3"/>
    <w:rPr>
      <w:rFonts w:ascii="Times New Roman" w:eastAsia="仿宋_GB2312" w:hAnsi="Times New Roman" w:cs="仿宋_GB2312"/>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2343">
      <w:bodyDiv w:val="1"/>
      <w:marLeft w:val="0"/>
      <w:marRight w:val="0"/>
      <w:marTop w:val="0"/>
      <w:marBottom w:val="0"/>
      <w:divBdr>
        <w:top w:val="none" w:sz="0" w:space="0" w:color="auto"/>
        <w:left w:val="none" w:sz="0" w:space="0" w:color="auto"/>
        <w:bottom w:val="none" w:sz="0" w:space="0" w:color="auto"/>
        <w:right w:val="none" w:sz="0" w:space="0" w:color="auto"/>
      </w:divBdr>
    </w:div>
    <w:div w:id="178811251">
      <w:bodyDiv w:val="1"/>
      <w:marLeft w:val="0"/>
      <w:marRight w:val="0"/>
      <w:marTop w:val="0"/>
      <w:marBottom w:val="0"/>
      <w:divBdr>
        <w:top w:val="none" w:sz="0" w:space="0" w:color="auto"/>
        <w:left w:val="none" w:sz="0" w:space="0" w:color="auto"/>
        <w:bottom w:val="none" w:sz="0" w:space="0" w:color="auto"/>
        <w:right w:val="none" w:sz="0" w:space="0" w:color="auto"/>
      </w:divBdr>
    </w:div>
    <w:div w:id="190917279">
      <w:bodyDiv w:val="1"/>
      <w:marLeft w:val="0"/>
      <w:marRight w:val="0"/>
      <w:marTop w:val="0"/>
      <w:marBottom w:val="0"/>
      <w:divBdr>
        <w:top w:val="none" w:sz="0" w:space="0" w:color="auto"/>
        <w:left w:val="none" w:sz="0" w:space="0" w:color="auto"/>
        <w:bottom w:val="none" w:sz="0" w:space="0" w:color="auto"/>
        <w:right w:val="none" w:sz="0" w:space="0" w:color="auto"/>
      </w:divBdr>
    </w:div>
    <w:div w:id="340358756">
      <w:bodyDiv w:val="1"/>
      <w:marLeft w:val="0"/>
      <w:marRight w:val="0"/>
      <w:marTop w:val="0"/>
      <w:marBottom w:val="0"/>
      <w:divBdr>
        <w:top w:val="none" w:sz="0" w:space="0" w:color="auto"/>
        <w:left w:val="none" w:sz="0" w:space="0" w:color="auto"/>
        <w:bottom w:val="none" w:sz="0" w:space="0" w:color="auto"/>
        <w:right w:val="none" w:sz="0" w:space="0" w:color="auto"/>
      </w:divBdr>
    </w:div>
    <w:div w:id="785123511">
      <w:bodyDiv w:val="1"/>
      <w:marLeft w:val="0"/>
      <w:marRight w:val="0"/>
      <w:marTop w:val="0"/>
      <w:marBottom w:val="0"/>
      <w:divBdr>
        <w:top w:val="none" w:sz="0" w:space="0" w:color="auto"/>
        <w:left w:val="none" w:sz="0" w:space="0" w:color="auto"/>
        <w:bottom w:val="none" w:sz="0" w:space="0" w:color="auto"/>
        <w:right w:val="none" w:sz="0" w:space="0" w:color="auto"/>
      </w:divBdr>
    </w:div>
    <w:div w:id="794366978">
      <w:bodyDiv w:val="1"/>
      <w:marLeft w:val="0"/>
      <w:marRight w:val="0"/>
      <w:marTop w:val="0"/>
      <w:marBottom w:val="0"/>
      <w:divBdr>
        <w:top w:val="none" w:sz="0" w:space="0" w:color="auto"/>
        <w:left w:val="none" w:sz="0" w:space="0" w:color="auto"/>
        <w:bottom w:val="none" w:sz="0" w:space="0" w:color="auto"/>
        <w:right w:val="none" w:sz="0" w:space="0" w:color="auto"/>
      </w:divBdr>
    </w:div>
    <w:div w:id="825635041">
      <w:bodyDiv w:val="1"/>
      <w:marLeft w:val="0"/>
      <w:marRight w:val="0"/>
      <w:marTop w:val="0"/>
      <w:marBottom w:val="0"/>
      <w:divBdr>
        <w:top w:val="none" w:sz="0" w:space="0" w:color="auto"/>
        <w:left w:val="none" w:sz="0" w:space="0" w:color="auto"/>
        <w:bottom w:val="none" w:sz="0" w:space="0" w:color="auto"/>
        <w:right w:val="none" w:sz="0" w:space="0" w:color="auto"/>
      </w:divBdr>
    </w:div>
    <w:div w:id="861474693">
      <w:bodyDiv w:val="1"/>
      <w:marLeft w:val="0"/>
      <w:marRight w:val="0"/>
      <w:marTop w:val="0"/>
      <w:marBottom w:val="0"/>
      <w:divBdr>
        <w:top w:val="none" w:sz="0" w:space="0" w:color="auto"/>
        <w:left w:val="none" w:sz="0" w:space="0" w:color="auto"/>
        <w:bottom w:val="none" w:sz="0" w:space="0" w:color="auto"/>
        <w:right w:val="none" w:sz="0" w:space="0" w:color="auto"/>
      </w:divBdr>
    </w:div>
    <w:div w:id="923800292">
      <w:bodyDiv w:val="1"/>
      <w:marLeft w:val="0"/>
      <w:marRight w:val="0"/>
      <w:marTop w:val="0"/>
      <w:marBottom w:val="0"/>
      <w:divBdr>
        <w:top w:val="none" w:sz="0" w:space="0" w:color="auto"/>
        <w:left w:val="none" w:sz="0" w:space="0" w:color="auto"/>
        <w:bottom w:val="none" w:sz="0" w:space="0" w:color="auto"/>
        <w:right w:val="none" w:sz="0" w:space="0" w:color="auto"/>
      </w:divBdr>
    </w:div>
    <w:div w:id="955794562">
      <w:bodyDiv w:val="1"/>
      <w:marLeft w:val="0"/>
      <w:marRight w:val="0"/>
      <w:marTop w:val="0"/>
      <w:marBottom w:val="0"/>
      <w:divBdr>
        <w:top w:val="none" w:sz="0" w:space="0" w:color="auto"/>
        <w:left w:val="none" w:sz="0" w:space="0" w:color="auto"/>
        <w:bottom w:val="none" w:sz="0" w:space="0" w:color="auto"/>
        <w:right w:val="none" w:sz="0" w:space="0" w:color="auto"/>
      </w:divBdr>
    </w:div>
    <w:div w:id="965307257">
      <w:bodyDiv w:val="1"/>
      <w:marLeft w:val="0"/>
      <w:marRight w:val="0"/>
      <w:marTop w:val="0"/>
      <w:marBottom w:val="0"/>
      <w:divBdr>
        <w:top w:val="none" w:sz="0" w:space="0" w:color="auto"/>
        <w:left w:val="none" w:sz="0" w:space="0" w:color="auto"/>
        <w:bottom w:val="none" w:sz="0" w:space="0" w:color="auto"/>
        <w:right w:val="none" w:sz="0" w:space="0" w:color="auto"/>
      </w:divBdr>
    </w:div>
    <w:div w:id="1028605222">
      <w:bodyDiv w:val="1"/>
      <w:marLeft w:val="0"/>
      <w:marRight w:val="0"/>
      <w:marTop w:val="0"/>
      <w:marBottom w:val="0"/>
      <w:divBdr>
        <w:top w:val="none" w:sz="0" w:space="0" w:color="auto"/>
        <w:left w:val="none" w:sz="0" w:space="0" w:color="auto"/>
        <w:bottom w:val="none" w:sz="0" w:space="0" w:color="auto"/>
        <w:right w:val="none" w:sz="0" w:space="0" w:color="auto"/>
      </w:divBdr>
    </w:div>
    <w:div w:id="1109738946">
      <w:bodyDiv w:val="1"/>
      <w:marLeft w:val="0"/>
      <w:marRight w:val="0"/>
      <w:marTop w:val="0"/>
      <w:marBottom w:val="0"/>
      <w:divBdr>
        <w:top w:val="none" w:sz="0" w:space="0" w:color="auto"/>
        <w:left w:val="none" w:sz="0" w:space="0" w:color="auto"/>
        <w:bottom w:val="none" w:sz="0" w:space="0" w:color="auto"/>
        <w:right w:val="none" w:sz="0" w:space="0" w:color="auto"/>
      </w:divBdr>
    </w:div>
    <w:div w:id="1111705141">
      <w:bodyDiv w:val="1"/>
      <w:marLeft w:val="0"/>
      <w:marRight w:val="0"/>
      <w:marTop w:val="0"/>
      <w:marBottom w:val="0"/>
      <w:divBdr>
        <w:top w:val="none" w:sz="0" w:space="0" w:color="auto"/>
        <w:left w:val="none" w:sz="0" w:space="0" w:color="auto"/>
        <w:bottom w:val="none" w:sz="0" w:space="0" w:color="auto"/>
        <w:right w:val="none" w:sz="0" w:space="0" w:color="auto"/>
      </w:divBdr>
    </w:div>
    <w:div w:id="1120687341">
      <w:bodyDiv w:val="1"/>
      <w:marLeft w:val="0"/>
      <w:marRight w:val="0"/>
      <w:marTop w:val="0"/>
      <w:marBottom w:val="0"/>
      <w:divBdr>
        <w:top w:val="none" w:sz="0" w:space="0" w:color="auto"/>
        <w:left w:val="none" w:sz="0" w:space="0" w:color="auto"/>
        <w:bottom w:val="none" w:sz="0" w:space="0" w:color="auto"/>
        <w:right w:val="none" w:sz="0" w:space="0" w:color="auto"/>
      </w:divBdr>
    </w:div>
    <w:div w:id="1222910359">
      <w:bodyDiv w:val="1"/>
      <w:marLeft w:val="0"/>
      <w:marRight w:val="0"/>
      <w:marTop w:val="0"/>
      <w:marBottom w:val="0"/>
      <w:divBdr>
        <w:top w:val="none" w:sz="0" w:space="0" w:color="auto"/>
        <w:left w:val="none" w:sz="0" w:space="0" w:color="auto"/>
        <w:bottom w:val="none" w:sz="0" w:space="0" w:color="auto"/>
        <w:right w:val="none" w:sz="0" w:space="0" w:color="auto"/>
      </w:divBdr>
    </w:div>
    <w:div w:id="1247806514">
      <w:bodyDiv w:val="1"/>
      <w:marLeft w:val="0"/>
      <w:marRight w:val="0"/>
      <w:marTop w:val="0"/>
      <w:marBottom w:val="0"/>
      <w:divBdr>
        <w:top w:val="none" w:sz="0" w:space="0" w:color="auto"/>
        <w:left w:val="none" w:sz="0" w:space="0" w:color="auto"/>
        <w:bottom w:val="none" w:sz="0" w:space="0" w:color="auto"/>
        <w:right w:val="none" w:sz="0" w:space="0" w:color="auto"/>
      </w:divBdr>
    </w:div>
    <w:div w:id="1342313268">
      <w:bodyDiv w:val="1"/>
      <w:marLeft w:val="0"/>
      <w:marRight w:val="0"/>
      <w:marTop w:val="0"/>
      <w:marBottom w:val="0"/>
      <w:divBdr>
        <w:top w:val="none" w:sz="0" w:space="0" w:color="auto"/>
        <w:left w:val="none" w:sz="0" w:space="0" w:color="auto"/>
        <w:bottom w:val="none" w:sz="0" w:space="0" w:color="auto"/>
        <w:right w:val="none" w:sz="0" w:space="0" w:color="auto"/>
      </w:divBdr>
    </w:div>
    <w:div w:id="1792358336">
      <w:bodyDiv w:val="1"/>
      <w:marLeft w:val="0"/>
      <w:marRight w:val="0"/>
      <w:marTop w:val="0"/>
      <w:marBottom w:val="0"/>
      <w:divBdr>
        <w:top w:val="none" w:sz="0" w:space="0" w:color="auto"/>
        <w:left w:val="none" w:sz="0" w:space="0" w:color="auto"/>
        <w:bottom w:val="none" w:sz="0" w:space="0" w:color="auto"/>
        <w:right w:val="none" w:sz="0" w:space="0" w:color="auto"/>
      </w:divBdr>
    </w:div>
    <w:div w:id="1951472763">
      <w:bodyDiv w:val="1"/>
      <w:marLeft w:val="0"/>
      <w:marRight w:val="0"/>
      <w:marTop w:val="0"/>
      <w:marBottom w:val="0"/>
      <w:divBdr>
        <w:top w:val="none" w:sz="0" w:space="0" w:color="auto"/>
        <w:left w:val="none" w:sz="0" w:space="0" w:color="auto"/>
        <w:bottom w:val="none" w:sz="0" w:space="0" w:color="auto"/>
        <w:right w:val="none" w:sz="0" w:space="0" w:color="auto"/>
      </w:divBdr>
    </w:div>
    <w:div w:id="2022272208">
      <w:bodyDiv w:val="1"/>
      <w:marLeft w:val="0"/>
      <w:marRight w:val="0"/>
      <w:marTop w:val="0"/>
      <w:marBottom w:val="0"/>
      <w:divBdr>
        <w:top w:val="none" w:sz="0" w:space="0" w:color="auto"/>
        <w:left w:val="none" w:sz="0" w:space="0" w:color="auto"/>
        <w:bottom w:val="none" w:sz="0" w:space="0" w:color="auto"/>
        <w:right w:val="none" w:sz="0" w:space="0" w:color="auto"/>
      </w:divBdr>
    </w:div>
    <w:div w:id="20991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08EC7-36F0-4AB6-906A-70C19711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1755</Words>
  <Characters>10010</Characters>
  <Application>Microsoft Office Word</Application>
  <DocSecurity>0</DocSecurity>
  <Lines>83</Lines>
  <Paragraphs>23</Paragraphs>
  <ScaleCrop>false</ScaleCrop>
  <Company/>
  <LinksUpToDate>false</LinksUpToDate>
  <CharactersWithSpaces>11742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Wenlu</dc:creator>
  <cp:lastModifiedBy>Wenlu</cp:lastModifiedBy>
  <cp:revision>2</cp:revision>
  <cp:lastPrinted>2023-12-25T03:47:00Z</cp:lastPrinted>
  <dcterms:created xsi:type="dcterms:W3CDTF">2024-09-04T07:29:00Z</dcterms:created>
  <dcterms:modified xsi:type="dcterms:W3CDTF">2024-09-04T07:29:00Z</dcterms:modified>
</cp:coreProperties>
</file>