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FB636" w14:textId="77777777" w:rsidR="00FC633E" w:rsidRPr="00B72C8E" w:rsidRDefault="00FC633E" w:rsidP="003970D3">
      <w:pPr>
        <w:adjustRightInd w:val="0"/>
        <w:snapToGrid w:val="0"/>
        <w:spacing w:line="560" w:lineRule="atLeast"/>
        <w:ind w:firstLineChars="0" w:firstLine="0"/>
        <w:jc w:val="center"/>
        <w:rPr>
          <w:rFonts w:eastAsia="方正小标宋_GBK"/>
          <w:b/>
          <w:kern w:val="0"/>
          <w:sz w:val="44"/>
          <w:szCs w:val="44"/>
        </w:rPr>
      </w:pPr>
    </w:p>
    <w:p w14:paraId="67EE1B84" w14:textId="77777777" w:rsidR="00FC633E" w:rsidRPr="00B72C8E" w:rsidRDefault="00FC633E" w:rsidP="003970D3">
      <w:pPr>
        <w:adjustRightInd w:val="0"/>
        <w:snapToGrid w:val="0"/>
        <w:spacing w:line="560" w:lineRule="atLeast"/>
        <w:ind w:firstLineChars="0" w:firstLine="0"/>
        <w:jc w:val="center"/>
        <w:rPr>
          <w:rFonts w:eastAsia="方正小标宋_GBK"/>
          <w:b/>
          <w:kern w:val="0"/>
          <w:sz w:val="44"/>
          <w:szCs w:val="44"/>
        </w:rPr>
      </w:pPr>
    </w:p>
    <w:p w14:paraId="34A2985B" w14:textId="77777777" w:rsidR="00FC633E" w:rsidRPr="00B72C8E" w:rsidRDefault="00FC633E" w:rsidP="003970D3">
      <w:pPr>
        <w:adjustRightInd w:val="0"/>
        <w:snapToGrid w:val="0"/>
        <w:spacing w:line="560" w:lineRule="atLeast"/>
        <w:ind w:firstLineChars="0" w:firstLine="0"/>
        <w:jc w:val="center"/>
        <w:rPr>
          <w:rFonts w:eastAsia="方正小标宋_GBK"/>
          <w:b/>
          <w:kern w:val="0"/>
          <w:sz w:val="44"/>
          <w:szCs w:val="44"/>
        </w:rPr>
      </w:pPr>
    </w:p>
    <w:p w14:paraId="0E2E72A1" w14:textId="19ACA679" w:rsidR="00FC633E" w:rsidRPr="00B72C8E" w:rsidRDefault="00E57FD9" w:rsidP="003970D3">
      <w:pPr>
        <w:adjustRightInd w:val="0"/>
        <w:snapToGrid w:val="0"/>
        <w:spacing w:line="560" w:lineRule="atLeast"/>
        <w:ind w:firstLineChars="0" w:firstLine="0"/>
        <w:jc w:val="center"/>
        <w:rPr>
          <w:rFonts w:eastAsia="方正小标宋_GBK"/>
          <w:b/>
          <w:kern w:val="0"/>
          <w:sz w:val="52"/>
          <w:szCs w:val="52"/>
        </w:rPr>
      </w:pPr>
      <w:r w:rsidRPr="00B72C8E">
        <w:rPr>
          <w:rFonts w:eastAsia="方正小标宋_GBK"/>
          <w:b/>
          <w:kern w:val="0"/>
          <w:sz w:val="52"/>
          <w:szCs w:val="52"/>
        </w:rPr>
        <w:t>2023</w:t>
      </w:r>
      <w:r w:rsidRPr="00B72C8E">
        <w:rPr>
          <w:rFonts w:eastAsia="方正小标宋_GBK"/>
          <w:b/>
          <w:kern w:val="0"/>
          <w:sz w:val="52"/>
          <w:szCs w:val="52"/>
        </w:rPr>
        <w:t>年度广州市增城区发展和改革局部</w:t>
      </w:r>
      <w:proofErr w:type="gramStart"/>
      <w:r w:rsidRPr="00B72C8E">
        <w:rPr>
          <w:rFonts w:eastAsia="方正小标宋_GBK"/>
          <w:b/>
          <w:kern w:val="0"/>
          <w:sz w:val="52"/>
          <w:szCs w:val="52"/>
        </w:rPr>
        <w:t>门整体</w:t>
      </w:r>
      <w:proofErr w:type="gramEnd"/>
      <w:r w:rsidRPr="00B72C8E">
        <w:rPr>
          <w:rFonts w:eastAsia="方正小标宋_GBK"/>
          <w:b/>
          <w:kern w:val="0"/>
          <w:sz w:val="52"/>
          <w:szCs w:val="52"/>
        </w:rPr>
        <w:t>支出</w:t>
      </w:r>
      <w:r w:rsidR="00FC633E" w:rsidRPr="00B72C8E">
        <w:rPr>
          <w:rFonts w:eastAsia="方正小标宋_GBK"/>
          <w:b/>
          <w:kern w:val="0"/>
          <w:sz w:val="52"/>
          <w:szCs w:val="52"/>
        </w:rPr>
        <w:t>绩效评价报告</w:t>
      </w:r>
    </w:p>
    <w:p w14:paraId="26F04443" w14:textId="77777777" w:rsidR="00FC633E" w:rsidRPr="00B72C8E" w:rsidRDefault="00FC633E" w:rsidP="003970D3">
      <w:pPr>
        <w:ind w:firstLineChars="0" w:firstLine="0"/>
        <w:jc w:val="center"/>
        <w:rPr>
          <w:snapToGrid w:val="0"/>
          <w:kern w:val="0"/>
          <w:szCs w:val="32"/>
        </w:rPr>
      </w:pPr>
    </w:p>
    <w:p w14:paraId="6A777389" w14:textId="77777777" w:rsidR="00FC633E" w:rsidRPr="00B72C8E" w:rsidRDefault="00FC633E" w:rsidP="00A75C1D">
      <w:pPr>
        <w:ind w:firstLine="632"/>
        <w:rPr>
          <w:snapToGrid w:val="0"/>
          <w:kern w:val="0"/>
          <w:szCs w:val="32"/>
        </w:rPr>
      </w:pPr>
    </w:p>
    <w:p w14:paraId="03984DA1" w14:textId="77777777" w:rsidR="00FC633E" w:rsidRPr="00B72C8E" w:rsidRDefault="00FC633E" w:rsidP="00A75C1D">
      <w:pPr>
        <w:ind w:firstLine="632"/>
        <w:rPr>
          <w:snapToGrid w:val="0"/>
          <w:kern w:val="0"/>
          <w:szCs w:val="32"/>
        </w:rPr>
      </w:pPr>
    </w:p>
    <w:p w14:paraId="04E6BA76" w14:textId="77777777" w:rsidR="00FC633E" w:rsidRPr="00B72C8E" w:rsidRDefault="00FC633E" w:rsidP="00A75C1D">
      <w:pPr>
        <w:ind w:firstLine="632"/>
        <w:rPr>
          <w:snapToGrid w:val="0"/>
          <w:kern w:val="0"/>
          <w:szCs w:val="32"/>
        </w:rPr>
      </w:pPr>
    </w:p>
    <w:p w14:paraId="228BF159" w14:textId="77777777" w:rsidR="00FC633E" w:rsidRPr="00B72C8E" w:rsidRDefault="00FC633E" w:rsidP="00A75C1D">
      <w:pPr>
        <w:ind w:firstLine="632"/>
        <w:rPr>
          <w:snapToGrid w:val="0"/>
          <w:kern w:val="0"/>
          <w:szCs w:val="32"/>
        </w:rPr>
      </w:pPr>
    </w:p>
    <w:p w14:paraId="6DB6AAD0" w14:textId="77777777" w:rsidR="00FC633E" w:rsidRPr="00B72C8E" w:rsidRDefault="00FC633E" w:rsidP="00A75C1D">
      <w:pPr>
        <w:ind w:firstLine="632"/>
        <w:rPr>
          <w:snapToGrid w:val="0"/>
          <w:kern w:val="0"/>
          <w:szCs w:val="32"/>
        </w:rPr>
      </w:pPr>
    </w:p>
    <w:p w14:paraId="13C3D258" w14:textId="77777777" w:rsidR="00FC633E" w:rsidRPr="00B72C8E" w:rsidRDefault="00FC633E" w:rsidP="00A75C1D">
      <w:pPr>
        <w:ind w:firstLine="632"/>
        <w:rPr>
          <w:snapToGrid w:val="0"/>
          <w:kern w:val="0"/>
          <w:szCs w:val="32"/>
        </w:rPr>
      </w:pPr>
    </w:p>
    <w:p w14:paraId="5A693948" w14:textId="77777777" w:rsidR="00610121" w:rsidRPr="00B72C8E" w:rsidRDefault="00F7086F" w:rsidP="00A75C1D">
      <w:pPr>
        <w:ind w:firstLineChars="150" w:firstLine="633"/>
        <w:rPr>
          <w:snapToGrid w:val="0"/>
          <w:kern w:val="0"/>
          <w:szCs w:val="32"/>
        </w:rPr>
      </w:pPr>
      <w:r w:rsidRPr="00B72C8E">
        <w:rPr>
          <w:snapToGrid w:val="0"/>
          <w:spacing w:val="53"/>
          <w:kern w:val="0"/>
          <w:szCs w:val="32"/>
          <w:fitText w:val="1600" w:id="-1222846971"/>
        </w:rPr>
        <w:t>评价机</w:t>
      </w:r>
      <w:r w:rsidRPr="00B72C8E">
        <w:rPr>
          <w:snapToGrid w:val="0"/>
          <w:spacing w:val="1"/>
          <w:kern w:val="0"/>
          <w:szCs w:val="32"/>
          <w:fitText w:val="1600" w:id="-1222846971"/>
        </w:rPr>
        <w:t>构</w:t>
      </w:r>
      <w:r w:rsidRPr="00B72C8E">
        <w:rPr>
          <w:snapToGrid w:val="0"/>
          <w:kern w:val="0"/>
          <w:szCs w:val="32"/>
        </w:rPr>
        <w:t>：广东</w:t>
      </w:r>
      <w:proofErr w:type="gramStart"/>
      <w:r w:rsidRPr="00B72C8E">
        <w:rPr>
          <w:snapToGrid w:val="0"/>
          <w:kern w:val="0"/>
          <w:szCs w:val="32"/>
        </w:rPr>
        <w:t>国众联</w:t>
      </w:r>
      <w:proofErr w:type="gramEnd"/>
      <w:r w:rsidRPr="00B72C8E">
        <w:rPr>
          <w:snapToGrid w:val="0"/>
          <w:kern w:val="0"/>
          <w:szCs w:val="32"/>
        </w:rPr>
        <w:t>行资产评估土地房地产估价规划</w:t>
      </w:r>
    </w:p>
    <w:p w14:paraId="11C76BA8" w14:textId="77777777" w:rsidR="00F7086F" w:rsidRPr="00B72C8E" w:rsidRDefault="00F7086F" w:rsidP="00A75C1D">
      <w:pPr>
        <w:ind w:firstLineChars="805" w:firstLine="2543"/>
        <w:rPr>
          <w:snapToGrid w:val="0"/>
          <w:kern w:val="0"/>
          <w:szCs w:val="32"/>
        </w:rPr>
      </w:pPr>
      <w:r w:rsidRPr="00B72C8E">
        <w:rPr>
          <w:snapToGrid w:val="0"/>
          <w:kern w:val="0"/>
          <w:szCs w:val="32"/>
        </w:rPr>
        <w:t>咨询有限公司</w:t>
      </w:r>
    </w:p>
    <w:p w14:paraId="2A79C01C" w14:textId="77777777" w:rsidR="00F7086F" w:rsidRPr="00B72C8E" w:rsidRDefault="00F7086F" w:rsidP="00A75C1D">
      <w:pPr>
        <w:ind w:firstLine="632"/>
        <w:rPr>
          <w:snapToGrid w:val="0"/>
          <w:kern w:val="0"/>
          <w:szCs w:val="32"/>
        </w:rPr>
      </w:pPr>
      <w:r w:rsidRPr="00B72C8E">
        <w:rPr>
          <w:snapToGrid w:val="0"/>
          <w:kern w:val="0"/>
          <w:szCs w:val="32"/>
          <w:fitText w:val="1600" w:id="-1222846972"/>
        </w:rPr>
        <w:t>机构负责人</w:t>
      </w:r>
      <w:r w:rsidRPr="00B72C8E">
        <w:rPr>
          <w:snapToGrid w:val="0"/>
          <w:kern w:val="0"/>
          <w:szCs w:val="32"/>
        </w:rPr>
        <w:t>：</w:t>
      </w:r>
      <w:r w:rsidRPr="00B72C8E">
        <w:rPr>
          <w:snapToGrid w:val="0"/>
          <w:kern w:val="0"/>
          <w:szCs w:val="32"/>
          <w:fitText w:val="1280" w:id="-1222845951"/>
        </w:rPr>
        <w:t>司徒荣</w:t>
      </w:r>
      <w:proofErr w:type="gramStart"/>
      <w:r w:rsidRPr="00B72C8E">
        <w:rPr>
          <w:snapToGrid w:val="0"/>
          <w:kern w:val="0"/>
          <w:szCs w:val="32"/>
          <w:fitText w:val="1280" w:id="-1222845951"/>
        </w:rPr>
        <w:t>轼</w:t>
      </w:r>
      <w:proofErr w:type="gramEnd"/>
    </w:p>
    <w:p w14:paraId="1BCBAEDE" w14:textId="4EBA85E5" w:rsidR="00FC633E" w:rsidRPr="00B72C8E" w:rsidRDefault="00F7086F" w:rsidP="00A75C1D">
      <w:pPr>
        <w:ind w:firstLine="632"/>
        <w:rPr>
          <w:snapToGrid w:val="0"/>
          <w:kern w:val="0"/>
          <w:szCs w:val="32"/>
        </w:rPr>
      </w:pPr>
      <w:r w:rsidRPr="00B72C8E">
        <w:rPr>
          <w:snapToGrid w:val="0"/>
          <w:kern w:val="0"/>
          <w:szCs w:val="32"/>
          <w:fitText w:val="1600" w:id="-1222846973"/>
        </w:rPr>
        <w:t>项目负责人</w:t>
      </w:r>
      <w:r w:rsidRPr="00B72C8E">
        <w:rPr>
          <w:snapToGrid w:val="0"/>
          <w:kern w:val="0"/>
          <w:szCs w:val="32"/>
        </w:rPr>
        <w:t>：</w:t>
      </w:r>
      <w:r w:rsidR="00E57FD9" w:rsidRPr="00B72C8E">
        <w:rPr>
          <w:snapToGrid w:val="0"/>
          <w:kern w:val="0"/>
          <w:szCs w:val="32"/>
          <w:fitText w:val="1280" w:id="-1222845952"/>
        </w:rPr>
        <w:t>司徒荣</w:t>
      </w:r>
      <w:proofErr w:type="gramStart"/>
      <w:r w:rsidR="00E57FD9" w:rsidRPr="00B72C8E">
        <w:rPr>
          <w:snapToGrid w:val="0"/>
          <w:kern w:val="0"/>
          <w:szCs w:val="32"/>
          <w:fitText w:val="1280" w:id="-1222845952"/>
        </w:rPr>
        <w:t>轼</w:t>
      </w:r>
      <w:proofErr w:type="gramEnd"/>
    </w:p>
    <w:p w14:paraId="70003311" w14:textId="77777777" w:rsidR="00FC633E" w:rsidRPr="00B72C8E" w:rsidRDefault="00FC633E" w:rsidP="00A75C1D">
      <w:pPr>
        <w:ind w:firstLine="632"/>
        <w:rPr>
          <w:snapToGrid w:val="0"/>
          <w:kern w:val="0"/>
          <w:szCs w:val="32"/>
        </w:rPr>
      </w:pPr>
    </w:p>
    <w:p w14:paraId="52B40AC3" w14:textId="77777777" w:rsidR="00FC633E" w:rsidRPr="00B72C8E" w:rsidRDefault="00FC633E" w:rsidP="00A75C1D">
      <w:pPr>
        <w:ind w:firstLine="632"/>
        <w:rPr>
          <w:snapToGrid w:val="0"/>
          <w:kern w:val="0"/>
          <w:szCs w:val="32"/>
        </w:rPr>
      </w:pPr>
    </w:p>
    <w:p w14:paraId="600DB0C8" w14:textId="35DC8083" w:rsidR="003970D3" w:rsidRPr="00B72C8E" w:rsidRDefault="00A63077" w:rsidP="003970D3">
      <w:pPr>
        <w:ind w:firstLineChars="0" w:firstLine="0"/>
        <w:jc w:val="center"/>
        <w:rPr>
          <w:snapToGrid w:val="0"/>
          <w:kern w:val="0"/>
          <w:szCs w:val="32"/>
        </w:rPr>
        <w:sectPr w:rsidR="003970D3" w:rsidRPr="00B72C8E" w:rsidSect="00DB2AD4">
          <w:headerReference w:type="even" r:id="rId9"/>
          <w:headerReference w:type="default" r:id="rId10"/>
          <w:footerReference w:type="even" r:id="rId11"/>
          <w:footerReference w:type="default" r:id="rId12"/>
          <w:headerReference w:type="first" r:id="rId13"/>
          <w:footerReference w:type="first" r:id="rId14"/>
          <w:pgSz w:w="11906" w:h="16838" w:code="9"/>
          <w:pgMar w:top="2098" w:right="1474" w:bottom="1985" w:left="1588" w:header="851" w:footer="1758" w:gutter="0"/>
          <w:cols w:space="720"/>
          <w:docGrid w:type="linesAndChars" w:linePitch="579" w:charSpace="-849"/>
        </w:sectPr>
      </w:pPr>
      <w:r w:rsidRPr="00B72C8E">
        <w:rPr>
          <w:snapToGrid w:val="0"/>
          <w:kern w:val="0"/>
          <w:szCs w:val="32"/>
        </w:rPr>
        <w:t>202</w:t>
      </w:r>
      <w:r w:rsidR="00E57FD9" w:rsidRPr="00B72C8E">
        <w:rPr>
          <w:snapToGrid w:val="0"/>
          <w:kern w:val="0"/>
          <w:szCs w:val="32"/>
        </w:rPr>
        <w:t>4</w:t>
      </w:r>
      <w:r w:rsidR="00FC633E" w:rsidRPr="00B72C8E">
        <w:rPr>
          <w:snapToGrid w:val="0"/>
          <w:kern w:val="0"/>
          <w:szCs w:val="32"/>
        </w:rPr>
        <w:t>年</w:t>
      </w:r>
      <w:r w:rsidR="00EA1D35" w:rsidRPr="00B72C8E">
        <w:rPr>
          <w:snapToGrid w:val="0"/>
          <w:kern w:val="0"/>
          <w:szCs w:val="32"/>
        </w:rPr>
        <w:t>0</w:t>
      </w:r>
      <w:r w:rsidR="00EA1D35">
        <w:rPr>
          <w:rFonts w:hint="eastAsia"/>
          <w:snapToGrid w:val="0"/>
          <w:kern w:val="0"/>
          <w:szCs w:val="32"/>
        </w:rPr>
        <w:t>9</w:t>
      </w:r>
      <w:r w:rsidR="003C3693" w:rsidRPr="00B72C8E">
        <w:rPr>
          <w:snapToGrid w:val="0"/>
          <w:kern w:val="0"/>
          <w:szCs w:val="32"/>
        </w:rPr>
        <w:t>月</w:t>
      </w:r>
    </w:p>
    <w:p w14:paraId="0843CF9D" w14:textId="77777777" w:rsidR="003970D3" w:rsidRDefault="003970D3" w:rsidP="003970D3">
      <w:pPr>
        <w:adjustRightInd w:val="0"/>
        <w:snapToGrid w:val="0"/>
        <w:spacing w:line="560" w:lineRule="atLeast"/>
        <w:ind w:firstLineChars="0" w:firstLine="0"/>
        <w:jc w:val="center"/>
        <w:rPr>
          <w:rFonts w:eastAsia="方正小标宋_GBK"/>
          <w:b/>
          <w:kern w:val="0"/>
          <w:sz w:val="44"/>
          <w:szCs w:val="44"/>
        </w:rPr>
      </w:pPr>
      <w:r w:rsidRPr="00B72C8E">
        <w:rPr>
          <w:rFonts w:eastAsia="方正小标宋_GBK"/>
          <w:b/>
          <w:kern w:val="0"/>
          <w:sz w:val="44"/>
          <w:szCs w:val="44"/>
        </w:rPr>
        <w:lastRenderedPageBreak/>
        <w:t>目</w:t>
      </w:r>
      <w:r w:rsidRPr="00B72C8E">
        <w:rPr>
          <w:rFonts w:eastAsia="方正小标宋_GBK"/>
          <w:b/>
          <w:kern w:val="0"/>
          <w:sz w:val="44"/>
          <w:szCs w:val="44"/>
        </w:rPr>
        <w:t xml:space="preserve">  </w:t>
      </w:r>
      <w:r w:rsidRPr="00B72C8E">
        <w:rPr>
          <w:rFonts w:eastAsia="方正小标宋_GBK"/>
          <w:b/>
          <w:kern w:val="0"/>
          <w:sz w:val="44"/>
          <w:szCs w:val="44"/>
        </w:rPr>
        <w:t>录</w:t>
      </w:r>
    </w:p>
    <w:p w14:paraId="174C611F" w14:textId="77777777" w:rsidR="00455C3F" w:rsidRPr="00455C3F" w:rsidRDefault="00455C3F" w:rsidP="003970D3">
      <w:pPr>
        <w:adjustRightInd w:val="0"/>
        <w:snapToGrid w:val="0"/>
        <w:spacing w:line="560" w:lineRule="atLeast"/>
        <w:ind w:firstLineChars="0" w:firstLine="0"/>
        <w:jc w:val="center"/>
        <w:rPr>
          <w:rFonts w:eastAsia="方正小标宋_GBK"/>
          <w:b/>
          <w:kern w:val="0"/>
          <w:sz w:val="44"/>
          <w:szCs w:val="44"/>
        </w:rPr>
      </w:pPr>
    </w:p>
    <w:p w14:paraId="6E115960" w14:textId="77777777" w:rsidR="00141A6E" w:rsidRDefault="005F0183">
      <w:pPr>
        <w:pStyle w:val="10"/>
        <w:rPr>
          <w:rFonts w:asciiTheme="minorHAnsi" w:eastAsiaTheme="minorEastAsia" w:hAnsiTheme="minorHAnsi" w:cstheme="minorBidi"/>
          <w:noProof/>
          <w:sz w:val="21"/>
          <w:szCs w:val="22"/>
        </w:rPr>
      </w:pPr>
      <w:r w:rsidRPr="00B72C8E">
        <w:rPr>
          <w:snapToGrid w:val="0"/>
          <w:kern w:val="0"/>
          <w:szCs w:val="32"/>
        </w:rPr>
        <w:fldChar w:fldCharType="begin"/>
      </w:r>
      <w:r w:rsidRPr="00B72C8E">
        <w:rPr>
          <w:snapToGrid w:val="0"/>
          <w:kern w:val="0"/>
          <w:szCs w:val="32"/>
        </w:rPr>
        <w:instrText xml:space="preserve"> TOC \o "1-2" \h \z \u </w:instrText>
      </w:r>
      <w:r w:rsidRPr="00B72C8E">
        <w:rPr>
          <w:snapToGrid w:val="0"/>
          <w:kern w:val="0"/>
          <w:szCs w:val="32"/>
        </w:rPr>
        <w:fldChar w:fldCharType="separate"/>
      </w:r>
      <w:hyperlink w:anchor="_Toc176533193" w:history="1">
        <w:r w:rsidR="00141A6E" w:rsidRPr="009601ED">
          <w:rPr>
            <w:rStyle w:val="a4"/>
            <w:rFonts w:hint="eastAsia"/>
            <w:noProof/>
            <w:snapToGrid w:val="0"/>
          </w:rPr>
          <w:t>一、评价部门概况</w:t>
        </w:r>
        <w:r w:rsidR="00141A6E">
          <w:rPr>
            <w:noProof/>
            <w:webHidden/>
          </w:rPr>
          <w:tab/>
        </w:r>
        <w:r w:rsidR="00141A6E">
          <w:rPr>
            <w:noProof/>
            <w:webHidden/>
          </w:rPr>
          <w:fldChar w:fldCharType="begin"/>
        </w:r>
        <w:r w:rsidR="00141A6E">
          <w:rPr>
            <w:noProof/>
            <w:webHidden/>
          </w:rPr>
          <w:instrText xml:space="preserve"> PAGEREF _Toc176533193 \h </w:instrText>
        </w:r>
        <w:r w:rsidR="00141A6E">
          <w:rPr>
            <w:noProof/>
            <w:webHidden/>
          </w:rPr>
        </w:r>
        <w:r w:rsidR="00141A6E">
          <w:rPr>
            <w:noProof/>
            <w:webHidden/>
          </w:rPr>
          <w:fldChar w:fldCharType="separate"/>
        </w:r>
        <w:r w:rsidR="00B155DC">
          <w:rPr>
            <w:noProof/>
            <w:webHidden/>
          </w:rPr>
          <w:t>- 1 -</w:t>
        </w:r>
        <w:r w:rsidR="00141A6E">
          <w:rPr>
            <w:noProof/>
            <w:webHidden/>
          </w:rPr>
          <w:fldChar w:fldCharType="end"/>
        </w:r>
      </w:hyperlink>
    </w:p>
    <w:p w14:paraId="2A9EB47B"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194" w:history="1">
        <w:r w:rsidR="00141A6E" w:rsidRPr="009601ED">
          <w:rPr>
            <w:rStyle w:val="a4"/>
            <w:rFonts w:hint="eastAsia"/>
            <w:noProof/>
            <w:snapToGrid w:val="0"/>
          </w:rPr>
          <w:t>（一）基本情况。</w:t>
        </w:r>
        <w:r w:rsidR="00141A6E">
          <w:rPr>
            <w:noProof/>
            <w:webHidden/>
          </w:rPr>
          <w:tab/>
        </w:r>
        <w:r w:rsidR="00141A6E">
          <w:rPr>
            <w:noProof/>
            <w:webHidden/>
          </w:rPr>
          <w:fldChar w:fldCharType="begin"/>
        </w:r>
        <w:r w:rsidR="00141A6E">
          <w:rPr>
            <w:noProof/>
            <w:webHidden/>
          </w:rPr>
          <w:instrText xml:space="preserve"> PAGEREF _Toc176533194 \h </w:instrText>
        </w:r>
        <w:r w:rsidR="00141A6E">
          <w:rPr>
            <w:noProof/>
            <w:webHidden/>
          </w:rPr>
        </w:r>
        <w:r w:rsidR="00141A6E">
          <w:rPr>
            <w:noProof/>
            <w:webHidden/>
          </w:rPr>
          <w:fldChar w:fldCharType="separate"/>
        </w:r>
        <w:r w:rsidR="00B155DC">
          <w:rPr>
            <w:noProof/>
            <w:webHidden/>
          </w:rPr>
          <w:t>- 1 -</w:t>
        </w:r>
        <w:r w:rsidR="00141A6E">
          <w:rPr>
            <w:noProof/>
            <w:webHidden/>
          </w:rPr>
          <w:fldChar w:fldCharType="end"/>
        </w:r>
      </w:hyperlink>
    </w:p>
    <w:p w14:paraId="257EAF39"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195" w:history="1">
        <w:r w:rsidR="00141A6E" w:rsidRPr="009601ED">
          <w:rPr>
            <w:rStyle w:val="a4"/>
            <w:rFonts w:hint="eastAsia"/>
            <w:noProof/>
          </w:rPr>
          <w:t>（二）年度总体工作和重点工作任务。</w:t>
        </w:r>
        <w:r w:rsidR="00141A6E">
          <w:rPr>
            <w:noProof/>
            <w:webHidden/>
          </w:rPr>
          <w:tab/>
        </w:r>
        <w:r w:rsidR="00141A6E">
          <w:rPr>
            <w:noProof/>
            <w:webHidden/>
          </w:rPr>
          <w:fldChar w:fldCharType="begin"/>
        </w:r>
        <w:r w:rsidR="00141A6E">
          <w:rPr>
            <w:noProof/>
            <w:webHidden/>
          </w:rPr>
          <w:instrText xml:space="preserve"> PAGEREF _Toc176533195 \h </w:instrText>
        </w:r>
        <w:r w:rsidR="00141A6E">
          <w:rPr>
            <w:noProof/>
            <w:webHidden/>
          </w:rPr>
        </w:r>
        <w:r w:rsidR="00141A6E">
          <w:rPr>
            <w:noProof/>
            <w:webHidden/>
          </w:rPr>
          <w:fldChar w:fldCharType="separate"/>
        </w:r>
        <w:r w:rsidR="00B155DC">
          <w:rPr>
            <w:noProof/>
            <w:webHidden/>
          </w:rPr>
          <w:t>- 8 -</w:t>
        </w:r>
        <w:r w:rsidR="00141A6E">
          <w:rPr>
            <w:noProof/>
            <w:webHidden/>
          </w:rPr>
          <w:fldChar w:fldCharType="end"/>
        </w:r>
      </w:hyperlink>
    </w:p>
    <w:p w14:paraId="0814DDB3"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196" w:history="1">
        <w:r w:rsidR="00141A6E" w:rsidRPr="009601ED">
          <w:rPr>
            <w:rStyle w:val="a4"/>
            <w:rFonts w:hint="eastAsia"/>
            <w:noProof/>
            <w:snapToGrid w:val="0"/>
          </w:rPr>
          <w:t>（三）部门整体支出绩效目标及完成情况。</w:t>
        </w:r>
        <w:r w:rsidR="00141A6E">
          <w:rPr>
            <w:noProof/>
            <w:webHidden/>
          </w:rPr>
          <w:tab/>
        </w:r>
        <w:r w:rsidR="00141A6E">
          <w:rPr>
            <w:noProof/>
            <w:webHidden/>
          </w:rPr>
          <w:fldChar w:fldCharType="begin"/>
        </w:r>
        <w:r w:rsidR="00141A6E">
          <w:rPr>
            <w:noProof/>
            <w:webHidden/>
          </w:rPr>
          <w:instrText xml:space="preserve"> PAGEREF _Toc176533196 \h </w:instrText>
        </w:r>
        <w:r w:rsidR="00141A6E">
          <w:rPr>
            <w:noProof/>
            <w:webHidden/>
          </w:rPr>
        </w:r>
        <w:r w:rsidR="00141A6E">
          <w:rPr>
            <w:noProof/>
            <w:webHidden/>
          </w:rPr>
          <w:fldChar w:fldCharType="separate"/>
        </w:r>
        <w:r w:rsidR="00B155DC">
          <w:rPr>
            <w:noProof/>
            <w:webHidden/>
          </w:rPr>
          <w:t>- 10 -</w:t>
        </w:r>
        <w:r w:rsidR="00141A6E">
          <w:rPr>
            <w:noProof/>
            <w:webHidden/>
          </w:rPr>
          <w:fldChar w:fldCharType="end"/>
        </w:r>
      </w:hyperlink>
    </w:p>
    <w:p w14:paraId="2389D427" w14:textId="77777777" w:rsidR="00141A6E" w:rsidRDefault="008064BA">
      <w:pPr>
        <w:pStyle w:val="10"/>
        <w:rPr>
          <w:rFonts w:asciiTheme="minorHAnsi" w:eastAsiaTheme="minorEastAsia" w:hAnsiTheme="minorHAnsi" w:cstheme="minorBidi"/>
          <w:noProof/>
          <w:sz w:val="21"/>
          <w:szCs w:val="22"/>
        </w:rPr>
      </w:pPr>
      <w:hyperlink w:anchor="_Toc176533197" w:history="1">
        <w:r w:rsidR="00141A6E" w:rsidRPr="009601ED">
          <w:rPr>
            <w:rStyle w:val="a4"/>
            <w:rFonts w:hint="eastAsia"/>
            <w:noProof/>
            <w:snapToGrid w:val="0"/>
          </w:rPr>
          <w:t>二、绩效评价概述</w:t>
        </w:r>
        <w:r w:rsidR="00141A6E">
          <w:rPr>
            <w:noProof/>
            <w:webHidden/>
          </w:rPr>
          <w:tab/>
        </w:r>
        <w:r w:rsidR="00141A6E">
          <w:rPr>
            <w:noProof/>
            <w:webHidden/>
          </w:rPr>
          <w:fldChar w:fldCharType="begin"/>
        </w:r>
        <w:r w:rsidR="00141A6E">
          <w:rPr>
            <w:noProof/>
            <w:webHidden/>
          </w:rPr>
          <w:instrText xml:space="preserve"> PAGEREF _Toc176533197 \h </w:instrText>
        </w:r>
        <w:r w:rsidR="00141A6E">
          <w:rPr>
            <w:noProof/>
            <w:webHidden/>
          </w:rPr>
        </w:r>
        <w:r w:rsidR="00141A6E">
          <w:rPr>
            <w:noProof/>
            <w:webHidden/>
          </w:rPr>
          <w:fldChar w:fldCharType="separate"/>
        </w:r>
        <w:r w:rsidR="00B155DC">
          <w:rPr>
            <w:noProof/>
            <w:webHidden/>
          </w:rPr>
          <w:t>- 14 -</w:t>
        </w:r>
        <w:r w:rsidR="00141A6E">
          <w:rPr>
            <w:noProof/>
            <w:webHidden/>
          </w:rPr>
          <w:fldChar w:fldCharType="end"/>
        </w:r>
      </w:hyperlink>
    </w:p>
    <w:p w14:paraId="799C9184"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198" w:history="1">
        <w:r w:rsidR="00141A6E" w:rsidRPr="009601ED">
          <w:rPr>
            <w:rStyle w:val="a4"/>
            <w:rFonts w:hint="eastAsia"/>
            <w:noProof/>
            <w:snapToGrid w:val="0"/>
          </w:rPr>
          <w:t>（一）评价目的。</w:t>
        </w:r>
        <w:r w:rsidR="00141A6E">
          <w:rPr>
            <w:noProof/>
            <w:webHidden/>
          </w:rPr>
          <w:tab/>
        </w:r>
        <w:r w:rsidR="00141A6E">
          <w:rPr>
            <w:noProof/>
            <w:webHidden/>
          </w:rPr>
          <w:fldChar w:fldCharType="begin"/>
        </w:r>
        <w:r w:rsidR="00141A6E">
          <w:rPr>
            <w:noProof/>
            <w:webHidden/>
          </w:rPr>
          <w:instrText xml:space="preserve"> PAGEREF _Toc176533198 \h </w:instrText>
        </w:r>
        <w:r w:rsidR="00141A6E">
          <w:rPr>
            <w:noProof/>
            <w:webHidden/>
          </w:rPr>
        </w:r>
        <w:r w:rsidR="00141A6E">
          <w:rPr>
            <w:noProof/>
            <w:webHidden/>
          </w:rPr>
          <w:fldChar w:fldCharType="separate"/>
        </w:r>
        <w:r w:rsidR="00B155DC">
          <w:rPr>
            <w:noProof/>
            <w:webHidden/>
          </w:rPr>
          <w:t>- 14 -</w:t>
        </w:r>
        <w:r w:rsidR="00141A6E">
          <w:rPr>
            <w:noProof/>
            <w:webHidden/>
          </w:rPr>
          <w:fldChar w:fldCharType="end"/>
        </w:r>
      </w:hyperlink>
    </w:p>
    <w:p w14:paraId="06875B62"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199" w:history="1">
        <w:r w:rsidR="00141A6E" w:rsidRPr="009601ED">
          <w:rPr>
            <w:rStyle w:val="a4"/>
            <w:rFonts w:hint="eastAsia"/>
            <w:noProof/>
            <w:snapToGrid w:val="0"/>
          </w:rPr>
          <w:t>（二）评价设计与实施。</w:t>
        </w:r>
        <w:r w:rsidR="00141A6E">
          <w:rPr>
            <w:noProof/>
            <w:webHidden/>
          </w:rPr>
          <w:tab/>
        </w:r>
        <w:r w:rsidR="00141A6E">
          <w:rPr>
            <w:noProof/>
            <w:webHidden/>
          </w:rPr>
          <w:fldChar w:fldCharType="begin"/>
        </w:r>
        <w:r w:rsidR="00141A6E">
          <w:rPr>
            <w:noProof/>
            <w:webHidden/>
          </w:rPr>
          <w:instrText xml:space="preserve"> PAGEREF _Toc176533199 \h </w:instrText>
        </w:r>
        <w:r w:rsidR="00141A6E">
          <w:rPr>
            <w:noProof/>
            <w:webHidden/>
          </w:rPr>
        </w:r>
        <w:r w:rsidR="00141A6E">
          <w:rPr>
            <w:noProof/>
            <w:webHidden/>
          </w:rPr>
          <w:fldChar w:fldCharType="separate"/>
        </w:r>
        <w:r w:rsidR="00B155DC">
          <w:rPr>
            <w:noProof/>
            <w:webHidden/>
          </w:rPr>
          <w:t>- 14 -</w:t>
        </w:r>
        <w:r w:rsidR="00141A6E">
          <w:rPr>
            <w:noProof/>
            <w:webHidden/>
          </w:rPr>
          <w:fldChar w:fldCharType="end"/>
        </w:r>
      </w:hyperlink>
    </w:p>
    <w:p w14:paraId="11C97DC5"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00" w:history="1">
        <w:r w:rsidR="00141A6E" w:rsidRPr="009601ED">
          <w:rPr>
            <w:rStyle w:val="a4"/>
            <w:rFonts w:hint="eastAsia"/>
            <w:noProof/>
            <w:snapToGrid w:val="0"/>
          </w:rPr>
          <w:t>（三）绩效评价指标体系和评分标准方法。</w:t>
        </w:r>
        <w:r w:rsidR="00141A6E">
          <w:rPr>
            <w:noProof/>
            <w:webHidden/>
          </w:rPr>
          <w:tab/>
        </w:r>
        <w:r w:rsidR="00141A6E">
          <w:rPr>
            <w:noProof/>
            <w:webHidden/>
          </w:rPr>
          <w:fldChar w:fldCharType="begin"/>
        </w:r>
        <w:r w:rsidR="00141A6E">
          <w:rPr>
            <w:noProof/>
            <w:webHidden/>
          </w:rPr>
          <w:instrText xml:space="preserve"> PAGEREF _Toc176533200 \h </w:instrText>
        </w:r>
        <w:r w:rsidR="00141A6E">
          <w:rPr>
            <w:noProof/>
            <w:webHidden/>
          </w:rPr>
        </w:r>
        <w:r w:rsidR="00141A6E">
          <w:rPr>
            <w:noProof/>
            <w:webHidden/>
          </w:rPr>
          <w:fldChar w:fldCharType="separate"/>
        </w:r>
        <w:r w:rsidR="00B155DC">
          <w:rPr>
            <w:noProof/>
            <w:webHidden/>
          </w:rPr>
          <w:t>- 22 -</w:t>
        </w:r>
        <w:r w:rsidR="00141A6E">
          <w:rPr>
            <w:noProof/>
            <w:webHidden/>
          </w:rPr>
          <w:fldChar w:fldCharType="end"/>
        </w:r>
      </w:hyperlink>
    </w:p>
    <w:p w14:paraId="79EAA6C2" w14:textId="77777777" w:rsidR="00141A6E" w:rsidRDefault="008064BA">
      <w:pPr>
        <w:pStyle w:val="10"/>
        <w:rPr>
          <w:rFonts w:asciiTheme="minorHAnsi" w:eastAsiaTheme="minorEastAsia" w:hAnsiTheme="minorHAnsi" w:cstheme="minorBidi"/>
          <w:noProof/>
          <w:sz w:val="21"/>
          <w:szCs w:val="22"/>
        </w:rPr>
      </w:pPr>
      <w:hyperlink w:anchor="_Toc176533201" w:history="1">
        <w:r w:rsidR="00141A6E" w:rsidRPr="009601ED">
          <w:rPr>
            <w:rStyle w:val="a4"/>
            <w:rFonts w:hint="eastAsia"/>
            <w:noProof/>
            <w:snapToGrid w:val="0"/>
          </w:rPr>
          <w:t>三、评价结论与绩效分析</w:t>
        </w:r>
        <w:r w:rsidR="00141A6E">
          <w:rPr>
            <w:noProof/>
            <w:webHidden/>
          </w:rPr>
          <w:tab/>
        </w:r>
        <w:r w:rsidR="00141A6E">
          <w:rPr>
            <w:noProof/>
            <w:webHidden/>
          </w:rPr>
          <w:fldChar w:fldCharType="begin"/>
        </w:r>
        <w:r w:rsidR="00141A6E">
          <w:rPr>
            <w:noProof/>
            <w:webHidden/>
          </w:rPr>
          <w:instrText xml:space="preserve"> PAGEREF _Toc176533201 \h </w:instrText>
        </w:r>
        <w:r w:rsidR="00141A6E">
          <w:rPr>
            <w:noProof/>
            <w:webHidden/>
          </w:rPr>
        </w:r>
        <w:r w:rsidR="00141A6E">
          <w:rPr>
            <w:noProof/>
            <w:webHidden/>
          </w:rPr>
          <w:fldChar w:fldCharType="separate"/>
        </w:r>
        <w:r w:rsidR="00B155DC">
          <w:rPr>
            <w:noProof/>
            <w:webHidden/>
          </w:rPr>
          <w:t>- 24 -</w:t>
        </w:r>
        <w:r w:rsidR="00141A6E">
          <w:rPr>
            <w:noProof/>
            <w:webHidden/>
          </w:rPr>
          <w:fldChar w:fldCharType="end"/>
        </w:r>
      </w:hyperlink>
    </w:p>
    <w:p w14:paraId="3A0C6985"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02" w:history="1">
        <w:r w:rsidR="00141A6E" w:rsidRPr="009601ED">
          <w:rPr>
            <w:rStyle w:val="a4"/>
            <w:rFonts w:hint="eastAsia"/>
            <w:noProof/>
            <w:snapToGrid w:val="0"/>
          </w:rPr>
          <w:t>（一）总体结论。</w:t>
        </w:r>
        <w:r w:rsidR="00141A6E">
          <w:rPr>
            <w:noProof/>
            <w:webHidden/>
          </w:rPr>
          <w:tab/>
        </w:r>
        <w:r w:rsidR="00141A6E">
          <w:rPr>
            <w:noProof/>
            <w:webHidden/>
          </w:rPr>
          <w:fldChar w:fldCharType="begin"/>
        </w:r>
        <w:r w:rsidR="00141A6E">
          <w:rPr>
            <w:noProof/>
            <w:webHidden/>
          </w:rPr>
          <w:instrText xml:space="preserve"> PAGEREF _Toc176533202 \h </w:instrText>
        </w:r>
        <w:r w:rsidR="00141A6E">
          <w:rPr>
            <w:noProof/>
            <w:webHidden/>
          </w:rPr>
        </w:r>
        <w:r w:rsidR="00141A6E">
          <w:rPr>
            <w:noProof/>
            <w:webHidden/>
          </w:rPr>
          <w:fldChar w:fldCharType="separate"/>
        </w:r>
        <w:r w:rsidR="00B155DC">
          <w:rPr>
            <w:noProof/>
            <w:webHidden/>
          </w:rPr>
          <w:t>- 24 -</w:t>
        </w:r>
        <w:r w:rsidR="00141A6E">
          <w:rPr>
            <w:noProof/>
            <w:webHidden/>
          </w:rPr>
          <w:fldChar w:fldCharType="end"/>
        </w:r>
      </w:hyperlink>
    </w:p>
    <w:p w14:paraId="0938F5B3"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03" w:history="1">
        <w:r w:rsidR="00141A6E" w:rsidRPr="009601ED">
          <w:rPr>
            <w:rStyle w:val="a4"/>
            <w:rFonts w:hint="eastAsia"/>
            <w:noProof/>
            <w:snapToGrid w:val="0"/>
          </w:rPr>
          <w:t>（二）各部分绩效分析。</w:t>
        </w:r>
        <w:r w:rsidR="00141A6E">
          <w:rPr>
            <w:noProof/>
            <w:webHidden/>
          </w:rPr>
          <w:tab/>
        </w:r>
        <w:r w:rsidR="00141A6E">
          <w:rPr>
            <w:noProof/>
            <w:webHidden/>
          </w:rPr>
          <w:fldChar w:fldCharType="begin"/>
        </w:r>
        <w:r w:rsidR="00141A6E">
          <w:rPr>
            <w:noProof/>
            <w:webHidden/>
          </w:rPr>
          <w:instrText xml:space="preserve"> PAGEREF _Toc176533203 \h </w:instrText>
        </w:r>
        <w:r w:rsidR="00141A6E">
          <w:rPr>
            <w:noProof/>
            <w:webHidden/>
          </w:rPr>
        </w:r>
        <w:r w:rsidR="00141A6E">
          <w:rPr>
            <w:noProof/>
            <w:webHidden/>
          </w:rPr>
          <w:fldChar w:fldCharType="separate"/>
        </w:r>
        <w:r w:rsidR="00B155DC">
          <w:rPr>
            <w:noProof/>
            <w:webHidden/>
          </w:rPr>
          <w:t>- 25 -</w:t>
        </w:r>
        <w:r w:rsidR="00141A6E">
          <w:rPr>
            <w:noProof/>
            <w:webHidden/>
          </w:rPr>
          <w:fldChar w:fldCharType="end"/>
        </w:r>
      </w:hyperlink>
    </w:p>
    <w:p w14:paraId="69369A75" w14:textId="77777777" w:rsidR="00141A6E" w:rsidRDefault="008064BA">
      <w:pPr>
        <w:pStyle w:val="10"/>
        <w:rPr>
          <w:rFonts w:asciiTheme="minorHAnsi" w:eastAsiaTheme="minorEastAsia" w:hAnsiTheme="minorHAnsi" w:cstheme="minorBidi"/>
          <w:noProof/>
          <w:sz w:val="21"/>
          <w:szCs w:val="22"/>
        </w:rPr>
      </w:pPr>
      <w:hyperlink w:anchor="_Toc176533204" w:history="1">
        <w:r w:rsidR="00141A6E" w:rsidRPr="009601ED">
          <w:rPr>
            <w:rStyle w:val="a4"/>
            <w:rFonts w:hint="eastAsia"/>
            <w:noProof/>
            <w:snapToGrid w:val="0"/>
          </w:rPr>
          <w:t>四、部门主要绩效或经验做法</w:t>
        </w:r>
        <w:r w:rsidR="00141A6E">
          <w:rPr>
            <w:noProof/>
            <w:webHidden/>
          </w:rPr>
          <w:tab/>
        </w:r>
        <w:r w:rsidR="00141A6E">
          <w:rPr>
            <w:noProof/>
            <w:webHidden/>
          </w:rPr>
          <w:fldChar w:fldCharType="begin"/>
        </w:r>
        <w:r w:rsidR="00141A6E">
          <w:rPr>
            <w:noProof/>
            <w:webHidden/>
          </w:rPr>
          <w:instrText xml:space="preserve"> PAGEREF _Toc176533204 \h </w:instrText>
        </w:r>
        <w:r w:rsidR="00141A6E">
          <w:rPr>
            <w:noProof/>
            <w:webHidden/>
          </w:rPr>
        </w:r>
        <w:r w:rsidR="00141A6E">
          <w:rPr>
            <w:noProof/>
            <w:webHidden/>
          </w:rPr>
          <w:fldChar w:fldCharType="separate"/>
        </w:r>
        <w:r w:rsidR="00B155DC">
          <w:rPr>
            <w:noProof/>
            <w:webHidden/>
          </w:rPr>
          <w:t>- 42 -</w:t>
        </w:r>
        <w:r w:rsidR="00141A6E">
          <w:rPr>
            <w:noProof/>
            <w:webHidden/>
          </w:rPr>
          <w:fldChar w:fldCharType="end"/>
        </w:r>
      </w:hyperlink>
    </w:p>
    <w:p w14:paraId="6ED070D0"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05" w:history="1">
        <w:r w:rsidR="00141A6E" w:rsidRPr="009601ED">
          <w:rPr>
            <w:rStyle w:val="a4"/>
            <w:rFonts w:hint="eastAsia"/>
            <w:noProof/>
          </w:rPr>
          <w:t>（一）抓好重点行业监测分析，推动经济平稳发展。</w:t>
        </w:r>
        <w:r w:rsidR="00141A6E">
          <w:rPr>
            <w:noProof/>
            <w:webHidden/>
          </w:rPr>
          <w:tab/>
        </w:r>
        <w:r w:rsidR="00141A6E">
          <w:rPr>
            <w:noProof/>
            <w:webHidden/>
          </w:rPr>
          <w:fldChar w:fldCharType="begin"/>
        </w:r>
        <w:r w:rsidR="00141A6E">
          <w:rPr>
            <w:noProof/>
            <w:webHidden/>
          </w:rPr>
          <w:instrText xml:space="preserve"> PAGEREF _Toc176533205 \h </w:instrText>
        </w:r>
        <w:r w:rsidR="00141A6E">
          <w:rPr>
            <w:noProof/>
            <w:webHidden/>
          </w:rPr>
        </w:r>
        <w:r w:rsidR="00141A6E">
          <w:rPr>
            <w:noProof/>
            <w:webHidden/>
          </w:rPr>
          <w:fldChar w:fldCharType="separate"/>
        </w:r>
        <w:r w:rsidR="00B155DC">
          <w:rPr>
            <w:noProof/>
            <w:webHidden/>
          </w:rPr>
          <w:t>- 42 -</w:t>
        </w:r>
        <w:r w:rsidR="00141A6E">
          <w:rPr>
            <w:noProof/>
            <w:webHidden/>
          </w:rPr>
          <w:fldChar w:fldCharType="end"/>
        </w:r>
      </w:hyperlink>
    </w:p>
    <w:p w14:paraId="4D84D47F"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06" w:history="1">
        <w:r w:rsidR="00141A6E" w:rsidRPr="009601ED">
          <w:rPr>
            <w:rStyle w:val="a4"/>
            <w:rFonts w:hint="eastAsia"/>
            <w:noProof/>
          </w:rPr>
          <w:t>（二）强化固定资产投资谋划，推进重点项目建设。</w:t>
        </w:r>
        <w:r w:rsidR="00141A6E">
          <w:rPr>
            <w:noProof/>
            <w:webHidden/>
          </w:rPr>
          <w:tab/>
        </w:r>
        <w:r w:rsidR="00141A6E">
          <w:rPr>
            <w:noProof/>
            <w:webHidden/>
          </w:rPr>
          <w:fldChar w:fldCharType="begin"/>
        </w:r>
        <w:r w:rsidR="00141A6E">
          <w:rPr>
            <w:noProof/>
            <w:webHidden/>
          </w:rPr>
          <w:instrText xml:space="preserve"> PAGEREF _Toc176533206 \h </w:instrText>
        </w:r>
        <w:r w:rsidR="00141A6E">
          <w:rPr>
            <w:noProof/>
            <w:webHidden/>
          </w:rPr>
        </w:r>
        <w:r w:rsidR="00141A6E">
          <w:rPr>
            <w:noProof/>
            <w:webHidden/>
          </w:rPr>
          <w:fldChar w:fldCharType="separate"/>
        </w:r>
        <w:r w:rsidR="00B155DC">
          <w:rPr>
            <w:noProof/>
            <w:webHidden/>
          </w:rPr>
          <w:t>- 42 -</w:t>
        </w:r>
        <w:r w:rsidR="00141A6E">
          <w:rPr>
            <w:noProof/>
            <w:webHidden/>
          </w:rPr>
          <w:fldChar w:fldCharType="end"/>
        </w:r>
      </w:hyperlink>
    </w:p>
    <w:p w14:paraId="7BD8EC6B"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07" w:history="1">
        <w:r w:rsidR="00141A6E" w:rsidRPr="009601ED">
          <w:rPr>
            <w:rStyle w:val="a4"/>
            <w:rFonts w:hint="eastAsia"/>
            <w:noProof/>
          </w:rPr>
          <w:t>（三）有序推进粮油储备，保障社会民生发展基础。</w:t>
        </w:r>
        <w:r w:rsidR="00141A6E">
          <w:rPr>
            <w:noProof/>
            <w:webHidden/>
          </w:rPr>
          <w:tab/>
        </w:r>
        <w:r w:rsidR="00141A6E">
          <w:rPr>
            <w:noProof/>
            <w:webHidden/>
          </w:rPr>
          <w:fldChar w:fldCharType="begin"/>
        </w:r>
        <w:r w:rsidR="00141A6E">
          <w:rPr>
            <w:noProof/>
            <w:webHidden/>
          </w:rPr>
          <w:instrText xml:space="preserve"> PAGEREF _Toc176533207 \h </w:instrText>
        </w:r>
        <w:r w:rsidR="00141A6E">
          <w:rPr>
            <w:noProof/>
            <w:webHidden/>
          </w:rPr>
        </w:r>
        <w:r w:rsidR="00141A6E">
          <w:rPr>
            <w:noProof/>
            <w:webHidden/>
          </w:rPr>
          <w:fldChar w:fldCharType="separate"/>
        </w:r>
        <w:r w:rsidR="00B155DC">
          <w:rPr>
            <w:noProof/>
            <w:webHidden/>
          </w:rPr>
          <w:t>- 43 -</w:t>
        </w:r>
        <w:r w:rsidR="00141A6E">
          <w:rPr>
            <w:noProof/>
            <w:webHidden/>
          </w:rPr>
          <w:fldChar w:fldCharType="end"/>
        </w:r>
      </w:hyperlink>
    </w:p>
    <w:p w14:paraId="4BF2AE5F" w14:textId="77777777" w:rsidR="00141A6E" w:rsidRDefault="008064BA">
      <w:pPr>
        <w:pStyle w:val="10"/>
        <w:rPr>
          <w:rFonts w:asciiTheme="minorHAnsi" w:eastAsiaTheme="minorEastAsia" w:hAnsiTheme="minorHAnsi" w:cstheme="minorBidi"/>
          <w:noProof/>
          <w:sz w:val="21"/>
          <w:szCs w:val="22"/>
        </w:rPr>
      </w:pPr>
      <w:hyperlink w:anchor="_Toc176533208" w:history="1">
        <w:r w:rsidR="00141A6E" w:rsidRPr="009601ED">
          <w:rPr>
            <w:rStyle w:val="a4"/>
            <w:rFonts w:hint="eastAsia"/>
            <w:noProof/>
            <w:snapToGrid w:val="0"/>
          </w:rPr>
          <w:t>五、存在问题或不足</w:t>
        </w:r>
        <w:r w:rsidR="00141A6E">
          <w:rPr>
            <w:noProof/>
            <w:webHidden/>
          </w:rPr>
          <w:tab/>
        </w:r>
        <w:r w:rsidR="00141A6E">
          <w:rPr>
            <w:noProof/>
            <w:webHidden/>
          </w:rPr>
          <w:fldChar w:fldCharType="begin"/>
        </w:r>
        <w:r w:rsidR="00141A6E">
          <w:rPr>
            <w:noProof/>
            <w:webHidden/>
          </w:rPr>
          <w:instrText xml:space="preserve"> PAGEREF _Toc176533208 \h </w:instrText>
        </w:r>
        <w:r w:rsidR="00141A6E">
          <w:rPr>
            <w:noProof/>
            <w:webHidden/>
          </w:rPr>
        </w:r>
        <w:r w:rsidR="00141A6E">
          <w:rPr>
            <w:noProof/>
            <w:webHidden/>
          </w:rPr>
          <w:fldChar w:fldCharType="separate"/>
        </w:r>
        <w:r w:rsidR="00B155DC">
          <w:rPr>
            <w:noProof/>
            <w:webHidden/>
          </w:rPr>
          <w:t>- 43 -</w:t>
        </w:r>
        <w:r w:rsidR="00141A6E">
          <w:rPr>
            <w:noProof/>
            <w:webHidden/>
          </w:rPr>
          <w:fldChar w:fldCharType="end"/>
        </w:r>
      </w:hyperlink>
    </w:p>
    <w:p w14:paraId="381842C3"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09" w:history="1">
        <w:r w:rsidR="00141A6E" w:rsidRPr="009601ED">
          <w:rPr>
            <w:rStyle w:val="a4"/>
            <w:rFonts w:hint="eastAsia"/>
            <w:noProof/>
            <w:snapToGrid w:val="0"/>
          </w:rPr>
          <w:t>（一）个别项目预算管理不够严谨，调整或结余比例较大。</w:t>
        </w:r>
        <w:r w:rsidR="00141A6E">
          <w:rPr>
            <w:noProof/>
            <w:webHidden/>
          </w:rPr>
          <w:tab/>
        </w:r>
        <w:r w:rsidR="00141A6E">
          <w:rPr>
            <w:noProof/>
            <w:webHidden/>
          </w:rPr>
          <w:fldChar w:fldCharType="begin"/>
        </w:r>
        <w:r w:rsidR="00141A6E">
          <w:rPr>
            <w:noProof/>
            <w:webHidden/>
          </w:rPr>
          <w:instrText xml:space="preserve"> PAGEREF _Toc176533209 \h </w:instrText>
        </w:r>
        <w:r w:rsidR="00141A6E">
          <w:rPr>
            <w:noProof/>
            <w:webHidden/>
          </w:rPr>
        </w:r>
        <w:r w:rsidR="00141A6E">
          <w:rPr>
            <w:noProof/>
            <w:webHidden/>
          </w:rPr>
          <w:fldChar w:fldCharType="separate"/>
        </w:r>
        <w:r w:rsidR="00B155DC">
          <w:rPr>
            <w:noProof/>
            <w:webHidden/>
          </w:rPr>
          <w:t>- 43 -</w:t>
        </w:r>
        <w:r w:rsidR="00141A6E">
          <w:rPr>
            <w:noProof/>
            <w:webHidden/>
          </w:rPr>
          <w:fldChar w:fldCharType="end"/>
        </w:r>
      </w:hyperlink>
    </w:p>
    <w:p w14:paraId="15C5FAEC"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10" w:history="1">
        <w:r w:rsidR="00141A6E" w:rsidRPr="009601ED">
          <w:rPr>
            <w:rStyle w:val="a4"/>
            <w:rFonts w:hint="eastAsia"/>
            <w:noProof/>
            <w:snapToGrid w:val="0"/>
          </w:rPr>
          <w:t>（二）未落实固定资产定期盘点，管理制度落实不够到位。</w:t>
        </w:r>
        <w:r w:rsidR="00141A6E">
          <w:rPr>
            <w:noProof/>
            <w:webHidden/>
          </w:rPr>
          <w:tab/>
        </w:r>
        <w:r w:rsidR="00141A6E">
          <w:rPr>
            <w:noProof/>
            <w:webHidden/>
          </w:rPr>
          <w:fldChar w:fldCharType="begin"/>
        </w:r>
        <w:r w:rsidR="00141A6E">
          <w:rPr>
            <w:noProof/>
            <w:webHidden/>
          </w:rPr>
          <w:instrText xml:space="preserve"> PAGEREF _Toc176533210 \h </w:instrText>
        </w:r>
        <w:r w:rsidR="00141A6E">
          <w:rPr>
            <w:noProof/>
            <w:webHidden/>
          </w:rPr>
        </w:r>
        <w:r w:rsidR="00141A6E">
          <w:rPr>
            <w:noProof/>
            <w:webHidden/>
          </w:rPr>
          <w:fldChar w:fldCharType="separate"/>
        </w:r>
        <w:r w:rsidR="00B155DC">
          <w:rPr>
            <w:noProof/>
            <w:webHidden/>
          </w:rPr>
          <w:t>- 44 -</w:t>
        </w:r>
        <w:r w:rsidR="00141A6E">
          <w:rPr>
            <w:noProof/>
            <w:webHidden/>
          </w:rPr>
          <w:fldChar w:fldCharType="end"/>
        </w:r>
      </w:hyperlink>
    </w:p>
    <w:p w14:paraId="6737FF88"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11" w:history="1">
        <w:r w:rsidR="00141A6E" w:rsidRPr="009601ED">
          <w:rPr>
            <w:rStyle w:val="a4"/>
            <w:rFonts w:hint="eastAsia"/>
            <w:noProof/>
          </w:rPr>
          <w:t>（三）政府采购管理严谨性不足，信息公开管理不够规范。</w:t>
        </w:r>
        <w:r w:rsidR="00141A6E">
          <w:rPr>
            <w:noProof/>
            <w:webHidden/>
          </w:rPr>
          <w:tab/>
        </w:r>
        <w:r w:rsidR="00141A6E">
          <w:rPr>
            <w:noProof/>
            <w:webHidden/>
          </w:rPr>
          <w:fldChar w:fldCharType="begin"/>
        </w:r>
        <w:r w:rsidR="00141A6E">
          <w:rPr>
            <w:noProof/>
            <w:webHidden/>
          </w:rPr>
          <w:instrText xml:space="preserve"> PAGEREF _Toc176533211 \h </w:instrText>
        </w:r>
        <w:r w:rsidR="00141A6E">
          <w:rPr>
            <w:noProof/>
            <w:webHidden/>
          </w:rPr>
        </w:r>
        <w:r w:rsidR="00141A6E">
          <w:rPr>
            <w:noProof/>
            <w:webHidden/>
          </w:rPr>
          <w:fldChar w:fldCharType="separate"/>
        </w:r>
        <w:r w:rsidR="00B155DC">
          <w:rPr>
            <w:noProof/>
            <w:webHidden/>
          </w:rPr>
          <w:t>- 45 -</w:t>
        </w:r>
        <w:r w:rsidR="00141A6E">
          <w:rPr>
            <w:noProof/>
            <w:webHidden/>
          </w:rPr>
          <w:fldChar w:fldCharType="end"/>
        </w:r>
      </w:hyperlink>
    </w:p>
    <w:p w14:paraId="6A52EF67" w14:textId="2224C798"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12" w:history="1">
        <w:r w:rsidR="00141A6E" w:rsidRPr="009601ED">
          <w:rPr>
            <w:rStyle w:val="a4"/>
            <w:rFonts w:hint="eastAsia"/>
            <w:noProof/>
          </w:rPr>
          <w:t>（四）政策目标规划不够完善，影响政策引导作用发挥。</w:t>
        </w:r>
        <w:r w:rsidR="00141A6E">
          <w:rPr>
            <w:rStyle w:val="a4"/>
            <w:rFonts w:hint="eastAsia"/>
            <w:noProof/>
          </w:rPr>
          <w:t xml:space="preserve"> </w:t>
        </w:r>
        <w:r w:rsidR="00141A6E">
          <w:rPr>
            <w:noProof/>
            <w:webHidden/>
          </w:rPr>
          <w:tab/>
        </w:r>
        <w:r w:rsidR="00141A6E">
          <w:rPr>
            <w:noProof/>
            <w:webHidden/>
          </w:rPr>
          <w:fldChar w:fldCharType="begin"/>
        </w:r>
        <w:r w:rsidR="00141A6E">
          <w:rPr>
            <w:noProof/>
            <w:webHidden/>
          </w:rPr>
          <w:instrText xml:space="preserve"> PAGEREF _Toc176533212 \h </w:instrText>
        </w:r>
        <w:r w:rsidR="00141A6E">
          <w:rPr>
            <w:noProof/>
            <w:webHidden/>
          </w:rPr>
        </w:r>
        <w:r w:rsidR="00141A6E">
          <w:rPr>
            <w:noProof/>
            <w:webHidden/>
          </w:rPr>
          <w:fldChar w:fldCharType="separate"/>
        </w:r>
        <w:r w:rsidR="00B155DC">
          <w:rPr>
            <w:noProof/>
            <w:webHidden/>
          </w:rPr>
          <w:t>- 45 -</w:t>
        </w:r>
        <w:r w:rsidR="00141A6E">
          <w:rPr>
            <w:noProof/>
            <w:webHidden/>
          </w:rPr>
          <w:fldChar w:fldCharType="end"/>
        </w:r>
      </w:hyperlink>
    </w:p>
    <w:p w14:paraId="0AB72AF2" w14:textId="77777777" w:rsidR="00141A6E" w:rsidRDefault="008064BA">
      <w:pPr>
        <w:pStyle w:val="10"/>
        <w:rPr>
          <w:rFonts w:asciiTheme="minorHAnsi" w:eastAsiaTheme="minorEastAsia" w:hAnsiTheme="minorHAnsi" w:cstheme="minorBidi"/>
          <w:noProof/>
          <w:sz w:val="21"/>
          <w:szCs w:val="22"/>
        </w:rPr>
      </w:pPr>
      <w:hyperlink w:anchor="_Toc176533213" w:history="1">
        <w:r w:rsidR="00141A6E" w:rsidRPr="009601ED">
          <w:rPr>
            <w:rStyle w:val="a4"/>
            <w:rFonts w:hint="eastAsia"/>
            <w:noProof/>
            <w:snapToGrid w:val="0"/>
          </w:rPr>
          <w:t>六、相关建议</w:t>
        </w:r>
        <w:r w:rsidR="00141A6E">
          <w:rPr>
            <w:noProof/>
            <w:webHidden/>
          </w:rPr>
          <w:tab/>
        </w:r>
        <w:r w:rsidR="00141A6E">
          <w:rPr>
            <w:noProof/>
            <w:webHidden/>
          </w:rPr>
          <w:fldChar w:fldCharType="begin"/>
        </w:r>
        <w:r w:rsidR="00141A6E">
          <w:rPr>
            <w:noProof/>
            <w:webHidden/>
          </w:rPr>
          <w:instrText xml:space="preserve"> PAGEREF _Toc176533213 \h </w:instrText>
        </w:r>
        <w:r w:rsidR="00141A6E">
          <w:rPr>
            <w:noProof/>
            <w:webHidden/>
          </w:rPr>
        </w:r>
        <w:r w:rsidR="00141A6E">
          <w:rPr>
            <w:noProof/>
            <w:webHidden/>
          </w:rPr>
          <w:fldChar w:fldCharType="separate"/>
        </w:r>
        <w:r w:rsidR="00B155DC">
          <w:rPr>
            <w:noProof/>
            <w:webHidden/>
          </w:rPr>
          <w:t>- 46 -</w:t>
        </w:r>
        <w:r w:rsidR="00141A6E">
          <w:rPr>
            <w:noProof/>
            <w:webHidden/>
          </w:rPr>
          <w:fldChar w:fldCharType="end"/>
        </w:r>
      </w:hyperlink>
    </w:p>
    <w:p w14:paraId="2FF7484D"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14" w:history="1">
        <w:r w:rsidR="00141A6E" w:rsidRPr="009601ED">
          <w:rPr>
            <w:rStyle w:val="a4"/>
            <w:rFonts w:hint="eastAsia"/>
            <w:noProof/>
            <w:snapToGrid w:val="0"/>
          </w:rPr>
          <w:t>（一）强化部门预算管理，加强年中监控结果应用。</w:t>
        </w:r>
        <w:r w:rsidR="00141A6E">
          <w:rPr>
            <w:noProof/>
            <w:webHidden/>
          </w:rPr>
          <w:tab/>
        </w:r>
        <w:r w:rsidR="00141A6E">
          <w:rPr>
            <w:noProof/>
            <w:webHidden/>
          </w:rPr>
          <w:fldChar w:fldCharType="begin"/>
        </w:r>
        <w:r w:rsidR="00141A6E">
          <w:rPr>
            <w:noProof/>
            <w:webHidden/>
          </w:rPr>
          <w:instrText xml:space="preserve"> PAGEREF _Toc176533214 \h </w:instrText>
        </w:r>
        <w:r w:rsidR="00141A6E">
          <w:rPr>
            <w:noProof/>
            <w:webHidden/>
          </w:rPr>
        </w:r>
        <w:r w:rsidR="00141A6E">
          <w:rPr>
            <w:noProof/>
            <w:webHidden/>
          </w:rPr>
          <w:fldChar w:fldCharType="separate"/>
        </w:r>
        <w:r w:rsidR="00B155DC">
          <w:rPr>
            <w:noProof/>
            <w:webHidden/>
          </w:rPr>
          <w:t>- 46 -</w:t>
        </w:r>
        <w:r w:rsidR="00141A6E">
          <w:rPr>
            <w:noProof/>
            <w:webHidden/>
          </w:rPr>
          <w:fldChar w:fldCharType="end"/>
        </w:r>
      </w:hyperlink>
    </w:p>
    <w:p w14:paraId="3C9D8944"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15" w:history="1">
        <w:r w:rsidR="00141A6E" w:rsidRPr="009601ED">
          <w:rPr>
            <w:rStyle w:val="a4"/>
            <w:rFonts w:hint="eastAsia"/>
            <w:noProof/>
            <w:snapToGrid w:val="0"/>
          </w:rPr>
          <w:t>（二）落实固定资产管理制度，定期开展资产盘点。</w:t>
        </w:r>
        <w:r w:rsidR="00141A6E">
          <w:rPr>
            <w:noProof/>
            <w:webHidden/>
          </w:rPr>
          <w:tab/>
        </w:r>
        <w:r w:rsidR="00141A6E">
          <w:rPr>
            <w:noProof/>
            <w:webHidden/>
          </w:rPr>
          <w:fldChar w:fldCharType="begin"/>
        </w:r>
        <w:r w:rsidR="00141A6E">
          <w:rPr>
            <w:noProof/>
            <w:webHidden/>
          </w:rPr>
          <w:instrText xml:space="preserve"> PAGEREF _Toc176533215 \h </w:instrText>
        </w:r>
        <w:r w:rsidR="00141A6E">
          <w:rPr>
            <w:noProof/>
            <w:webHidden/>
          </w:rPr>
        </w:r>
        <w:r w:rsidR="00141A6E">
          <w:rPr>
            <w:noProof/>
            <w:webHidden/>
          </w:rPr>
          <w:fldChar w:fldCharType="separate"/>
        </w:r>
        <w:r w:rsidR="00B155DC">
          <w:rPr>
            <w:noProof/>
            <w:webHidden/>
          </w:rPr>
          <w:t>- 46 -</w:t>
        </w:r>
        <w:r w:rsidR="00141A6E">
          <w:rPr>
            <w:noProof/>
            <w:webHidden/>
          </w:rPr>
          <w:fldChar w:fldCharType="end"/>
        </w:r>
      </w:hyperlink>
    </w:p>
    <w:p w14:paraId="02A7C0A3" w14:textId="77777777"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16" w:history="1">
        <w:r w:rsidR="00141A6E" w:rsidRPr="009601ED">
          <w:rPr>
            <w:rStyle w:val="a4"/>
            <w:rFonts w:hint="eastAsia"/>
            <w:noProof/>
            <w:snapToGrid w:val="0"/>
          </w:rPr>
          <w:t>（三）规范政府采购管理，提升采购管理严谨性。</w:t>
        </w:r>
        <w:r w:rsidR="00141A6E">
          <w:rPr>
            <w:noProof/>
            <w:webHidden/>
          </w:rPr>
          <w:tab/>
        </w:r>
        <w:r w:rsidR="00141A6E">
          <w:rPr>
            <w:noProof/>
            <w:webHidden/>
          </w:rPr>
          <w:fldChar w:fldCharType="begin"/>
        </w:r>
        <w:r w:rsidR="00141A6E">
          <w:rPr>
            <w:noProof/>
            <w:webHidden/>
          </w:rPr>
          <w:instrText xml:space="preserve"> PAGEREF _Toc176533216 \h </w:instrText>
        </w:r>
        <w:r w:rsidR="00141A6E">
          <w:rPr>
            <w:noProof/>
            <w:webHidden/>
          </w:rPr>
        </w:r>
        <w:r w:rsidR="00141A6E">
          <w:rPr>
            <w:noProof/>
            <w:webHidden/>
          </w:rPr>
          <w:fldChar w:fldCharType="separate"/>
        </w:r>
        <w:r w:rsidR="00B155DC">
          <w:rPr>
            <w:noProof/>
            <w:webHidden/>
          </w:rPr>
          <w:t>- 47 -</w:t>
        </w:r>
        <w:r w:rsidR="00141A6E">
          <w:rPr>
            <w:noProof/>
            <w:webHidden/>
          </w:rPr>
          <w:fldChar w:fldCharType="end"/>
        </w:r>
      </w:hyperlink>
    </w:p>
    <w:p w14:paraId="7895D2E7" w14:textId="5B06D800" w:rsidR="00141A6E" w:rsidRDefault="008064BA" w:rsidP="00141A6E">
      <w:pPr>
        <w:pStyle w:val="20"/>
        <w:tabs>
          <w:tab w:val="right" w:leader="dot" w:pos="8834"/>
        </w:tabs>
        <w:ind w:firstLine="640"/>
        <w:rPr>
          <w:rFonts w:asciiTheme="minorHAnsi" w:eastAsiaTheme="minorEastAsia" w:hAnsiTheme="minorHAnsi" w:cstheme="minorBidi"/>
          <w:noProof/>
          <w:sz w:val="21"/>
          <w:szCs w:val="22"/>
        </w:rPr>
      </w:pPr>
      <w:hyperlink w:anchor="_Toc176533217" w:history="1">
        <w:r w:rsidR="00141A6E" w:rsidRPr="009601ED">
          <w:rPr>
            <w:rStyle w:val="a4"/>
            <w:rFonts w:hint="eastAsia"/>
            <w:noProof/>
          </w:rPr>
          <w:t>（四）完善政策目标与预期规划，强化政策引导作用。</w:t>
        </w:r>
        <w:r w:rsidR="00141A6E">
          <w:rPr>
            <w:rStyle w:val="a4"/>
            <w:rFonts w:hint="eastAsia"/>
            <w:noProof/>
          </w:rPr>
          <w:t xml:space="preserve">   </w:t>
        </w:r>
        <w:r w:rsidR="00141A6E">
          <w:rPr>
            <w:noProof/>
            <w:webHidden/>
          </w:rPr>
          <w:tab/>
        </w:r>
        <w:r w:rsidR="00141A6E">
          <w:rPr>
            <w:noProof/>
            <w:webHidden/>
          </w:rPr>
          <w:fldChar w:fldCharType="begin"/>
        </w:r>
        <w:r w:rsidR="00141A6E">
          <w:rPr>
            <w:noProof/>
            <w:webHidden/>
          </w:rPr>
          <w:instrText xml:space="preserve"> PAGEREF _Toc176533217 \h </w:instrText>
        </w:r>
        <w:r w:rsidR="00141A6E">
          <w:rPr>
            <w:noProof/>
            <w:webHidden/>
          </w:rPr>
        </w:r>
        <w:r w:rsidR="00141A6E">
          <w:rPr>
            <w:noProof/>
            <w:webHidden/>
          </w:rPr>
          <w:fldChar w:fldCharType="separate"/>
        </w:r>
        <w:r w:rsidR="00B155DC">
          <w:rPr>
            <w:noProof/>
            <w:webHidden/>
          </w:rPr>
          <w:t>- 47 -</w:t>
        </w:r>
        <w:r w:rsidR="00141A6E">
          <w:rPr>
            <w:noProof/>
            <w:webHidden/>
          </w:rPr>
          <w:fldChar w:fldCharType="end"/>
        </w:r>
      </w:hyperlink>
    </w:p>
    <w:p w14:paraId="26C8CFC6" w14:textId="77777777" w:rsidR="00141A6E" w:rsidRDefault="008064BA">
      <w:pPr>
        <w:pStyle w:val="10"/>
        <w:rPr>
          <w:rFonts w:asciiTheme="minorHAnsi" w:eastAsiaTheme="minorEastAsia" w:hAnsiTheme="minorHAnsi" w:cstheme="minorBidi"/>
          <w:noProof/>
          <w:sz w:val="21"/>
          <w:szCs w:val="22"/>
        </w:rPr>
      </w:pPr>
      <w:hyperlink w:anchor="_Toc176533218" w:history="1">
        <w:r w:rsidR="00141A6E" w:rsidRPr="009601ED">
          <w:rPr>
            <w:rStyle w:val="a4"/>
            <w:rFonts w:hint="eastAsia"/>
            <w:noProof/>
          </w:rPr>
          <w:t>附件</w:t>
        </w:r>
        <w:r w:rsidR="00141A6E" w:rsidRPr="009601ED">
          <w:rPr>
            <w:rStyle w:val="a4"/>
            <w:noProof/>
          </w:rPr>
          <w:t>1</w:t>
        </w:r>
        <w:r w:rsidR="00141A6E" w:rsidRPr="009601ED">
          <w:rPr>
            <w:rStyle w:val="a4"/>
            <w:rFonts w:hint="eastAsia"/>
            <w:noProof/>
          </w:rPr>
          <w:t>：</w:t>
        </w:r>
        <w:r w:rsidR="00141A6E" w:rsidRPr="009601ED">
          <w:rPr>
            <w:rStyle w:val="a4"/>
            <w:noProof/>
          </w:rPr>
          <w:t>2023</w:t>
        </w:r>
        <w:r w:rsidR="00141A6E" w:rsidRPr="009601ED">
          <w:rPr>
            <w:rStyle w:val="a4"/>
            <w:rFonts w:hint="eastAsia"/>
            <w:noProof/>
          </w:rPr>
          <w:t>年度广州市增城区发展和改革局部门整体支出资金安排表</w:t>
        </w:r>
        <w:r w:rsidR="00141A6E">
          <w:rPr>
            <w:noProof/>
            <w:webHidden/>
          </w:rPr>
          <w:tab/>
        </w:r>
        <w:r w:rsidR="00141A6E">
          <w:rPr>
            <w:noProof/>
            <w:webHidden/>
          </w:rPr>
          <w:fldChar w:fldCharType="begin"/>
        </w:r>
        <w:r w:rsidR="00141A6E">
          <w:rPr>
            <w:noProof/>
            <w:webHidden/>
          </w:rPr>
          <w:instrText xml:space="preserve"> PAGEREF _Toc176533218 \h </w:instrText>
        </w:r>
        <w:r w:rsidR="00141A6E">
          <w:rPr>
            <w:noProof/>
            <w:webHidden/>
          </w:rPr>
        </w:r>
        <w:r w:rsidR="00141A6E">
          <w:rPr>
            <w:noProof/>
            <w:webHidden/>
          </w:rPr>
          <w:fldChar w:fldCharType="separate"/>
        </w:r>
        <w:r w:rsidR="00B155DC">
          <w:rPr>
            <w:noProof/>
            <w:webHidden/>
          </w:rPr>
          <w:t>- 48 -</w:t>
        </w:r>
        <w:r w:rsidR="00141A6E">
          <w:rPr>
            <w:noProof/>
            <w:webHidden/>
          </w:rPr>
          <w:fldChar w:fldCharType="end"/>
        </w:r>
      </w:hyperlink>
    </w:p>
    <w:p w14:paraId="00D79FE6" w14:textId="77777777" w:rsidR="00141A6E" w:rsidRDefault="008064BA">
      <w:pPr>
        <w:pStyle w:val="10"/>
        <w:rPr>
          <w:rFonts w:asciiTheme="minorHAnsi" w:eastAsiaTheme="minorEastAsia" w:hAnsiTheme="minorHAnsi" w:cstheme="minorBidi"/>
          <w:noProof/>
          <w:sz w:val="21"/>
          <w:szCs w:val="22"/>
        </w:rPr>
      </w:pPr>
      <w:hyperlink w:anchor="_Toc176533219" w:history="1">
        <w:r w:rsidR="00141A6E" w:rsidRPr="009601ED">
          <w:rPr>
            <w:rStyle w:val="a4"/>
            <w:rFonts w:hint="eastAsia"/>
            <w:noProof/>
          </w:rPr>
          <w:t>附件</w:t>
        </w:r>
        <w:r w:rsidR="00141A6E" w:rsidRPr="009601ED">
          <w:rPr>
            <w:rStyle w:val="a4"/>
            <w:noProof/>
          </w:rPr>
          <w:t>2</w:t>
        </w:r>
        <w:r w:rsidR="00141A6E" w:rsidRPr="009601ED">
          <w:rPr>
            <w:rStyle w:val="a4"/>
            <w:rFonts w:hint="eastAsia"/>
            <w:noProof/>
          </w:rPr>
          <w:t>：</w:t>
        </w:r>
        <w:r w:rsidR="00141A6E" w:rsidRPr="009601ED">
          <w:rPr>
            <w:rStyle w:val="a4"/>
            <w:noProof/>
          </w:rPr>
          <w:t>2023</w:t>
        </w:r>
        <w:r w:rsidR="00141A6E" w:rsidRPr="009601ED">
          <w:rPr>
            <w:rStyle w:val="a4"/>
            <w:rFonts w:hint="eastAsia"/>
            <w:noProof/>
          </w:rPr>
          <w:t>年度广州市增城区发展和改革局部门整体支出绩效评价指标体系</w:t>
        </w:r>
        <w:r w:rsidR="00141A6E">
          <w:rPr>
            <w:noProof/>
            <w:webHidden/>
          </w:rPr>
          <w:tab/>
        </w:r>
        <w:r w:rsidR="00141A6E">
          <w:rPr>
            <w:noProof/>
            <w:webHidden/>
          </w:rPr>
          <w:fldChar w:fldCharType="begin"/>
        </w:r>
        <w:r w:rsidR="00141A6E">
          <w:rPr>
            <w:noProof/>
            <w:webHidden/>
          </w:rPr>
          <w:instrText xml:space="preserve"> PAGEREF _Toc176533219 \h </w:instrText>
        </w:r>
        <w:r w:rsidR="00141A6E">
          <w:rPr>
            <w:noProof/>
            <w:webHidden/>
          </w:rPr>
        </w:r>
        <w:r w:rsidR="00141A6E">
          <w:rPr>
            <w:noProof/>
            <w:webHidden/>
          </w:rPr>
          <w:fldChar w:fldCharType="separate"/>
        </w:r>
        <w:r w:rsidR="00B155DC">
          <w:rPr>
            <w:noProof/>
            <w:webHidden/>
          </w:rPr>
          <w:t>- 50 -</w:t>
        </w:r>
        <w:r w:rsidR="00141A6E">
          <w:rPr>
            <w:noProof/>
            <w:webHidden/>
          </w:rPr>
          <w:fldChar w:fldCharType="end"/>
        </w:r>
      </w:hyperlink>
    </w:p>
    <w:p w14:paraId="6B1DDA2C" w14:textId="77777777" w:rsidR="00141A6E" w:rsidRDefault="008064BA">
      <w:pPr>
        <w:pStyle w:val="10"/>
        <w:rPr>
          <w:rFonts w:asciiTheme="minorHAnsi" w:eastAsiaTheme="minorEastAsia" w:hAnsiTheme="minorHAnsi" w:cstheme="minorBidi"/>
          <w:noProof/>
          <w:sz w:val="21"/>
          <w:szCs w:val="22"/>
        </w:rPr>
      </w:pPr>
      <w:hyperlink w:anchor="_Toc176533220" w:history="1">
        <w:r w:rsidR="00141A6E" w:rsidRPr="009601ED">
          <w:rPr>
            <w:rStyle w:val="a4"/>
            <w:rFonts w:hint="eastAsia"/>
            <w:noProof/>
          </w:rPr>
          <w:t>附件</w:t>
        </w:r>
        <w:r w:rsidR="00141A6E" w:rsidRPr="009601ED">
          <w:rPr>
            <w:rStyle w:val="a4"/>
            <w:noProof/>
          </w:rPr>
          <w:t>3</w:t>
        </w:r>
        <w:r w:rsidR="00141A6E" w:rsidRPr="009601ED">
          <w:rPr>
            <w:rStyle w:val="a4"/>
            <w:rFonts w:hint="eastAsia"/>
            <w:noProof/>
          </w:rPr>
          <w:t>：</w:t>
        </w:r>
        <w:r w:rsidR="00141A6E" w:rsidRPr="009601ED">
          <w:rPr>
            <w:rStyle w:val="a4"/>
            <w:noProof/>
          </w:rPr>
          <w:t>2023</w:t>
        </w:r>
        <w:r w:rsidR="00141A6E" w:rsidRPr="009601ED">
          <w:rPr>
            <w:rStyle w:val="a4"/>
            <w:rFonts w:hint="eastAsia"/>
            <w:noProof/>
          </w:rPr>
          <w:t>年度广州市增城区发展和改革局部门整体绩效目标产出效益指标完成情况表</w:t>
        </w:r>
        <w:r w:rsidR="00141A6E">
          <w:rPr>
            <w:noProof/>
            <w:webHidden/>
          </w:rPr>
          <w:tab/>
        </w:r>
        <w:r w:rsidR="00141A6E">
          <w:rPr>
            <w:noProof/>
            <w:webHidden/>
          </w:rPr>
          <w:fldChar w:fldCharType="begin"/>
        </w:r>
        <w:r w:rsidR="00141A6E">
          <w:rPr>
            <w:noProof/>
            <w:webHidden/>
          </w:rPr>
          <w:instrText xml:space="preserve"> PAGEREF _Toc176533220 \h </w:instrText>
        </w:r>
        <w:r w:rsidR="00141A6E">
          <w:rPr>
            <w:noProof/>
            <w:webHidden/>
          </w:rPr>
        </w:r>
        <w:r w:rsidR="00141A6E">
          <w:rPr>
            <w:noProof/>
            <w:webHidden/>
          </w:rPr>
          <w:fldChar w:fldCharType="separate"/>
        </w:r>
        <w:r w:rsidR="00B155DC">
          <w:rPr>
            <w:noProof/>
            <w:webHidden/>
          </w:rPr>
          <w:t>- 67 -</w:t>
        </w:r>
        <w:r w:rsidR="00141A6E">
          <w:rPr>
            <w:noProof/>
            <w:webHidden/>
          </w:rPr>
          <w:fldChar w:fldCharType="end"/>
        </w:r>
      </w:hyperlink>
    </w:p>
    <w:p w14:paraId="7347BCD9" w14:textId="77777777" w:rsidR="00141A6E" w:rsidRDefault="008064BA">
      <w:pPr>
        <w:pStyle w:val="10"/>
        <w:rPr>
          <w:rFonts w:asciiTheme="minorHAnsi" w:eastAsiaTheme="minorEastAsia" w:hAnsiTheme="minorHAnsi" w:cstheme="minorBidi"/>
          <w:noProof/>
          <w:sz w:val="21"/>
          <w:szCs w:val="22"/>
        </w:rPr>
      </w:pPr>
      <w:hyperlink w:anchor="_Toc176533221" w:history="1">
        <w:r w:rsidR="00141A6E" w:rsidRPr="009601ED">
          <w:rPr>
            <w:rStyle w:val="a4"/>
            <w:rFonts w:hint="eastAsia"/>
            <w:noProof/>
          </w:rPr>
          <w:t>附件</w:t>
        </w:r>
        <w:r w:rsidR="00141A6E" w:rsidRPr="009601ED">
          <w:rPr>
            <w:rStyle w:val="a4"/>
            <w:noProof/>
          </w:rPr>
          <w:t>4</w:t>
        </w:r>
        <w:r w:rsidR="00141A6E" w:rsidRPr="009601ED">
          <w:rPr>
            <w:rStyle w:val="a4"/>
            <w:rFonts w:hint="eastAsia"/>
            <w:noProof/>
          </w:rPr>
          <w:t>：服务对象满意度调查结果统计</w:t>
        </w:r>
        <w:r w:rsidR="00141A6E">
          <w:rPr>
            <w:noProof/>
            <w:webHidden/>
          </w:rPr>
          <w:tab/>
        </w:r>
        <w:r w:rsidR="00141A6E">
          <w:rPr>
            <w:noProof/>
            <w:webHidden/>
          </w:rPr>
          <w:fldChar w:fldCharType="begin"/>
        </w:r>
        <w:r w:rsidR="00141A6E">
          <w:rPr>
            <w:noProof/>
            <w:webHidden/>
          </w:rPr>
          <w:instrText xml:space="preserve"> PAGEREF _Toc176533221 \h </w:instrText>
        </w:r>
        <w:r w:rsidR="00141A6E">
          <w:rPr>
            <w:noProof/>
            <w:webHidden/>
          </w:rPr>
        </w:r>
        <w:r w:rsidR="00141A6E">
          <w:rPr>
            <w:noProof/>
            <w:webHidden/>
          </w:rPr>
          <w:fldChar w:fldCharType="separate"/>
        </w:r>
        <w:r w:rsidR="00B155DC">
          <w:rPr>
            <w:noProof/>
            <w:webHidden/>
          </w:rPr>
          <w:t>- 76 -</w:t>
        </w:r>
        <w:r w:rsidR="00141A6E">
          <w:rPr>
            <w:noProof/>
            <w:webHidden/>
          </w:rPr>
          <w:fldChar w:fldCharType="end"/>
        </w:r>
      </w:hyperlink>
    </w:p>
    <w:p w14:paraId="075C4919" w14:textId="77777777" w:rsidR="003970D3" w:rsidRPr="00B72C8E" w:rsidRDefault="005F0183" w:rsidP="003970D3">
      <w:pPr>
        <w:ind w:firstLineChars="0" w:firstLine="0"/>
        <w:jc w:val="center"/>
        <w:rPr>
          <w:snapToGrid w:val="0"/>
          <w:kern w:val="0"/>
          <w:szCs w:val="32"/>
        </w:rPr>
      </w:pPr>
      <w:r w:rsidRPr="00B72C8E">
        <w:rPr>
          <w:snapToGrid w:val="0"/>
          <w:kern w:val="0"/>
          <w:szCs w:val="32"/>
        </w:rPr>
        <w:fldChar w:fldCharType="end"/>
      </w:r>
    </w:p>
    <w:p w14:paraId="7A6D09D6" w14:textId="77777777" w:rsidR="003970D3" w:rsidRPr="00B72C8E" w:rsidRDefault="003970D3" w:rsidP="003970D3">
      <w:pPr>
        <w:ind w:firstLineChars="0" w:firstLine="0"/>
        <w:jc w:val="center"/>
        <w:rPr>
          <w:snapToGrid w:val="0"/>
          <w:kern w:val="0"/>
          <w:szCs w:val="32"/>
        </w:rPr>
        <w:sectPr w:rsidR="003970D3" w:rsidRPr="00B72C8E" w:rsidSect="00CC79D5">
          <w:pgSz w:w="11906" w:h="16838"/>
          <w:pgMar w:top="2098" w:right="1474" w:bottom="1985" w:left="1588" w:header="851" w:footer="992" w:gutter="0"/>
          <w:cols w:space="720"/>
          <w:docGrid w:type="lines" w:linePitch="435"/>
        </w:sectPr>
      </w:pPr>
    </w:p>
    <w:p w14:paraId="57B32419" w14:textId="77777777" w:rsidR="008747E1" w:rsidRPr="00B72C8E" w:rsidRDefault="008747E1" w:rsidP="00454F02">
      <w:pPr>
        <w:adjustRightInd w:val="0"/>
        <w:snapToGrid w:val="0"/>
        <w:spacing w:line="560" w:lineRule="atLeast"/>
        <w:ind w:firstLineChars="0" w:firstLine="0"/>
        <w:jc w:val="center"/>
        <w:rPr>
          <w:rFonts w:eastAsia="方正小标宋_GBK"/>
          <w:kern w:val="0"/>
          <w:sz w:val="44"/>
          <w:szCs w:val="44"/>
        </w:rPr>
      </w:pPr>
      <w:r w:rsidRPr="00B72C8E">
        <w:rPr>
          <w:rFonts w:eastAsia="方正小标宋_GBK"/>
          <w:kern w:val="0"/>
          <w:sz w:val="44"/>
          <w:szCs w:val="44"/>
        </w:rPr>
        <w:lastRenderedPageBreak/>
        <w:t>2023</w:t>
      </w:r>
      <w:r w:rsidRPr="00B72C8E">
        <w:rPr>
          <w:rFonts w:eastAsia="方正小标宋_GBK"/>
          <w:kern w:val="0"/>
          <w:sz w:val="44"/>
          <w:szCs w:val="44"/>
        </w:rPr>
        <w:t>年度广州市增城区发展和改革局</w:t>
      </w:r>
    </w:p>
    <w:p w14:paraId="01F56CA0" w14:textId="0E7CB218" w:rsidR="00454F02" w:rsidRPr="00B72C8E" w:rsidRDefault="00454F02" w:rsidP="00454F02">
      <w:pPr>
        <w:adjustRightInd w:val="0"/>
        <w:snapToGrid w:val="0"/>
        <w:spacing w:line="560" w:lineRule="atLeast"/>
        <w:ind w:firstLineChars="0" w:firstLine="0"/>
        <w:jc w:val="center"/>
        <w:rPr>
          <w:rFonts w:eastAsia="方正小标宋_GBK"/>
          <w:kern w:val="0"/>
          <w:sz w:val="44"/>
          <w:szCs w:val="44"/>
        </w:rPr>
      </w:pPr>
      <w:r w:rsidRPr="00B72C8E">
        <w:rPr>
          <w:rFonts w:eastAsia="方正小标宋_GBK"/>
          <w:kern w:val="0"/>
          <w:sz w:val="44"/>
          <w:szCs w:val="44"/>
        </w:rPr>
        <w:t>部门整体支出绩效评价报告</w:t>
      </w:r>
    </w:p>
    <w:p w14:paraId="3F54FA9C" w14:textId="5C4E0252" w:rsidR="004A4E66" w:rsidRPr="00B72C8E" w:rsidRDefault="00E57FD9" w:rsidP="00B827B9">
      <w:pPr>
        <w:ind w:firstLine="632"/>
      </w:pPr>
      <w:r w:rsidRPr="00B72C8E">
        <w:t>根据</w:t>
      </w:r>
      <w:r w:rsidRPr="00B72C8E">
        <w:rPr>
          <w:szCs w:val="32"/>
        </w:rPr>
        <w:t>《广州市增城区财政局关于开展</w:t>
      </w:r>
      <w:r w:rsidRPr="00B72C8E">
        <w:rPr>
          <w:szCs w:val="32"/>
        </w:rPr>
        <w:t>2024</w:t>
      </w:r>
      <w:r w:rsidRPr="00B72C8E">
        <w:rPr>
          <w:szCs w:val="32"/>
        </w:rPr>
        <w:t>年财政评价工作的通知》（增财〔</w:t>
      </w:r>
      <w:r w:rsidRPr="00B72C8E">
        <w:rPr>
          <w:szCs w:val="32"/>
        </w:rPr>
        <w:t>2024</w:t>
      </w:r>
      <w:r w:rsidRPr="00B72C8E">
        <w:rPr>
          <w:szCs w:val="32"/>
        </w:rPr>
        <w:t>〕</w:t>
      </w:r>
      <w:r w:rsidRPr="00B72C8E">
        <w:rPr>
          <w:szCs w:val="32"/>
        </w:rPr>
        <w:t>178</w:t>
      </w:r>
      <w:r w:rsidRPr="00B72C8E">
        <w:rPr>
          <w:szCs w:val="32"/>
        </w:rPr>
        <w:t>号）</w:t>
      </w:r>
      <w:r w:rsidRPr="00B72C8E">
        <w:t>文件要求，广东</w:t>
      </w:r>
      <w:proofErr w:type="gramStart"/>
      <w:r w:rsidRPr="00B72C8E">
        <w:t>国众联</w:t>
      </w:r>
      <w:proofErr w:type="gramEnd"/>
      <w:r w:rsidRPr="00B72C8E">
        <w:t>行资产评估土地房地产估价规划咨询有限公司（以下简称</w:t>
      </w:r>
      <w:r w:rsidRPr="00B72C8E">
        <w:rPr>
          <w:rFonts w:ascii="仿宋_GB2312" w:hint="eastAsia"/>
        </w:rPr>
        <w:t>“</w:t>
      </w:r>
      <w:r w:rsidRPr="00B72C8E">
        <w:t>我机构</w:t>
      </w:r>
      <w:r w:rsidRPr="00B72C8E">
        <w:rPr>
          <w:rFonts w:ascii="仿宋_GB2312" w:hint="eastAsia"/>
        </w:rPr>
        <w:t>”</w:t>
      </w:r>
      <w:r w:rsidRPr="00B72C8E">
        <w:t>）受广州市增城区财政局（以下简称</w:t>
      </w:r>
      <w:r w:rsidRPr="00B72C8E">
        <w:rPr>
          <w:rFonts w:ascii="仿宋_GB2312" w:hint="eastAsia"/>
        </w:rPr>
        <w:t>“</w:t>
      </w:r>
      <w:r w:rsidRPr="00B72C8E">
        <w:t>区财政局</w:t>
      </w:r>
      <w:r w:rsidRPr="00B72C8E">
        <w:rPr>
          <w:rFonts w:ascii="仿宋_GB2312" w:hint="eastAsia"/>
        </w:rPr>
        <w:t>”</w:t>
      </w:r>
      <w:r w:rsidRPr="00B72C8E">
        <w:t>）委托，作为广州市增城区</w:t>
      </w:r>
      <w:r w:rsidRPr="00B72C8E">
        <w:t>2024</w:t>
      </w:r>
      <w:r w:rsidRPr="00B72C8E">
        <w:t>年绩效评价服务单位，开展</w:t>
      </w:r>
      <w:r w:rsidRPr="00B72C8E">
        <w:t>2024</w:t>
      </w:r>
      <w:r w:rsidRPr="00B72C8E">
        <w:t>年增城区部门整体支出、财政支出项目绩效评价工作。根据</w:t>
      </w:r>
      <w:r w:rsidRPr="00B72C8E">
        <w:rPr>
          <w:szCs w:val="32"/>
        </w:rPr>
        <w:t>《广州市增城区财政局关于印发</w:t>
      </w:r>
      <w:r w:rsidRPr="00B72C8E">
        <w:rPr>
          <w:szCs w:val="32"/>
        </w:rPr>
        <w:t>2024</w:t>
      </w:r>
      <w:r w:rsidRPr="00B72C8E">
        <w:rPr>
          <w:szCs w:val="32"/>
        </w:rPr>
        <w:t>年增城区区级财政资金绩效评价工作方案的通知》（增财〔</w:t>
      </w:r>
      <w:r w:rsidRPr="00B72C8E">
        <w:rPr>
          <w:szCs w:val="32"/>
        </w:rPr>
        <w:t>2024</w:t>
      </w:r>
      <w:r w:rsidRPr="00B72C8E">
        <w:rPr>
          <w:szCs w:val="32"/>
        </w:rPr>
        <w:t>〕</w:t>
      </w:r>
      <w:r w:rsidRPr="00B72C8E">
        <w:rPr>
          <w:szCs w:val="32"/>
        </w:rPr>
        <w:t>212</w:t>
      </w:r>
      <w:r w:rsidRPr="00B72C8E">
        <w:rPr>
          <w:szCs w:val="32"/>
        </w:rPr>
        <w:t>号）</w:t>
      </w:r>
      <w:r w:rsidRPr="00B72C8E">
        <w:t>有关要求，对</w:t>
      </w:r>
      <w:r w:rsidRPr="00B72C8E">
        <w:t>2023</w:t>
      </w:r>
      <w:r w:rsidRPr="00B72C8E">
        <w:t>年度广州市增城区发展和改革局（以下简称</w:t>
      </w:r>
      <w:r w:rsidRPr="00B72C8E">
        <w:rPr>
          <w:rFonts w:ascii="仿宋_GB2312" w:hint="eastAsia"/>
        </w:rPr>
        <w:t>“</w:t>
      </w:r>
      <w:r w:rsidRPr="00B72C8E">
        <w:t>区发展改革局</w:t>
      </w:r>
      <w:r w:rsidRPr="00B72C8E">
        <w:rPr>
          <w:rFonts w:ascii="仿宋_GB2312" w:hint="eastAsia"/>
        </w:rPr>
        <w:t>”</w:t>
      </w:r>
      <w:r w:rsidRPr="00B72C8E">
        <w:t>）</w:t>
      </w:r>
      <w:r w:rsidR="00D77181" w:rsidRPr="00B72C8E">
        <w:t>部门整体支出</w:t>
      </w:r>
      <w:r w:rsidR="004A4E66" w:rsidRPr="00B72C8E">
        <w:t>开展绩效评价工作。</w:t>
      </w:r>
    </w:p>
    <w:p w14:paraId="3A1F0D43" w14:textId="73BFD144" w:rsidR="004A4E66" w:rsidRPr="00B72C8E" w:rsidRDefault="004A4E66" w:rsidP="00B827B9">
      <w:pPr>
        <w:ind w:firstLine="632"/>
      </w:pPr>
      <w:r w:rsidRPr="00B72C8E">
        <w:t>经</w:t>
      </w:r>
      <w:r w:rsidR="009346FF" w:rsidRPr="00B72C8E">
        <w:t>绩效</w:t>
      </w:r>
      <w:r w:rsidRPr="00B72C8E">
        <w:t>自评材料书面评审和现场勘查评价，结合</w:t>
      </w:r>
      <w:r w:rsidR="00D77181" w:rsidRPr="00B72C8E">
        <w:t>履职效能、管理效率</w:t>
      </w:r>
      <w:r w:rsidR="00D77181" w:rsidRPr="00B72C8E">
        <w:t>2</w:t>
      </w:r>
      <w:r w:rsidR="00D77181" w:rsidRPr="00B72C8E">
        <w:t>个</w:t>
      </w:r>
      <w:r w:rsidRPr="00B72C8E">
        <w:t>方面综合对</w:t>
      </w:r>
      <w:r w:rsidR="00D77181" w:rsidRPr="00B72C8E">
        <w:t>部门整体履职</w:t>
      </w:r>
      <w:r w:rsidRPr="00B72C8E">
        <w:t>绩效进行比较分析，综合评价</w:t>
      </w:r>
      <w:r w:rsidR="009346FF" w:rsidRPr="00B72C8E">
        <w:t>2023</w:t>
      </w:r>
      <w:r w:rsidR="009346FF" w:rsidRPr="00B72C8E">
        <w:t>年度广州市增城区发展和改革局</w:t>
      </w:r>
      <w:r w:rsidR="005A129E" w:rsidRPr="00B72C8E">
        <w:t>部</w:t>
      </w:r>
      <w:proofErr w:type="gramStart"/>
      <w:r w:rsidR="005A129E" w:rsidRPr="00B72C8E">
        <w:t>门整体</w:t>
      </w:r>
      <w:proofErr w:type="gramEnd"/>
      <w:r w:rsidR="005A129E" w:rsidRPr="00B72C8E">
        <w:t>支出</w:t>
      </w:r>
      <w:r w:rsidRPr="00B72C8E">
        <w:t>绩效得分</w:t>
      </w:r>
      <w:r w:rsidR="003827E3">
        <w:rPr>
          <w:rFonts w:hint="eastAsia"/>
        </w:rPr>
        <w:t>91.</w:t>
      </w:r>
      <w:r w:rsidR="00CC0530">
        <w:rPr>
          <w:rFonts w:hint="eastAsia"/>
        </w:rPr>
        <w:t>7</w:t>
      </w:r>
      <w:r w:rsidR="003827E3">
        <w:rPr>
          <w:rFonts w:hint="eastAsia"/>
        </w:rPr>
        <w:t>9</w:t>
      </w:r>
      <w:r w:rsidRPr="00B72C8E">
        <w:t>分，评定等级为</w:t>
      </w:r>
      <w:r w:rsidRPr="00B72C8E">
        <w:rPr>
          <w:rFonts w:ascii="仿宋_GB2312" w:hint="eastAsia"/>
        </w:rPr>
        <w:t>“</w:t>
      </w:r>
      <w:r w:rsidR="009346FF" w:rsidRPr="00B72C8E">
        <w:t>优</w:t>
      </w:r>
      <w:r w:rsidRPr="00B72C8E">
        <w:rPr>
          <w:rFonts w:ascii="仿宋_GB2312" w:hint="eastAsia"/>
        </w:rPr>
        <w:t>”</w:t>
      </w:r>
      <w:r w:rsidRPr="00B72C8E">
        <w:t>。</w:t>
      </w:r>
    </w:p>
    <w:p w14:paraId="544CA4F8" w14:textId="77777777" w:rsidR="00FC633E" w:rsidRPr="00B72C8E" w:rsidRDefault="00FC633E" w:rsidP="00B827B9">
      <w:pPr>
        <w:pStyle w:val="1"/>
        <w:ind w:firstLine="632"/>
        <w:rPr>
          <w:snapToGrid w:val="0"/>
        </w:rPr>
      </w:pPr>
      <w:bookmarkStart w:id="0" w:name="_Toc176533193"/>
      <w:r w:rsidRPr="00B72C8E">
        <w:rPr>
          <w:snapToGrid w:val="0"/>
        </w:rPr>
        <w:t>一、评价部门概况</w:t>
      </w:r>
      <w:bookmarkEnd w:id="0"/>
    </w:p>
    <w:p w14:paraId="1B61B1EF" w14:textId="092FEB15" w:rsidR="00FC633E" w:rsidRPr="00B72C8E" w:rsidRDefault="00FC633E" w:rsidP="00B827B9">
      <w:pPr>
        <w:pStyle w:val="2"/>
        <w:ind w:firstLine="632"/>
        <w:rPr>
          <w:rFonts w:cs="Times New Roman"/>
          <w:snapToGrid w:val="0"/>
        </w:rPr>
      </w:pPr>
      <w:bookmarkStart w:id="1" w:name="_Toc176533194"/>
      <w:r w:rsidRPr="00B72C8E">
        <w:rPr>
          <w:rFonts w:cs="Times New Roman"/>
          <w:snapToGrid w:val="0"/>
        </w:rPr>
        <w:t>（一）基本情况</w:t>
      </w:r>
      <w:r w:rsidR="005C4515" w:rsidRPr="00B72C8E">
        <w:rPr>
          <w:rFonts w:cs="Times New Roman"/>
          <w:snapToGrid w:val="0"/>
        </w:rPr>
        <w:t>。</w:t>
      </w:r>
      <w:bookmarkEnd w:id="1"/>
    </w:p>
    <w:p w14:paraId="0DF3F0A0" w14:textId="0E5A3C4E" w:rsidR="00FC633E" w:rsidRPr="00B72C8E" w:rsidRDefault="00FC633E" w:rsidP="00B827B9">
      <w:pPr>
        <w:pStyle w:val="3"/>
        <w:ind w:firstLine="632"/>
        <w:rPr>
          <w:snapToGrid w:val="0"/>
        </w:rPr>
      </w:pPr>
      <w:r w:rsidRPr="00B72C8E">
        <w:rPr>
          <w:snapToGrid w:val="0"/>
        </w:rPr>
        <w:t>1</w:t>
      </w:r>
      <w:r w:rsidRPr="00B72C8E">
        <w:rPr>
          <w:snapToGrid w:val="0"/>
        </w:rPr>
        <w:t>．部门职责</w:t>
      </w:r>
      <w:r w:rsidR="005C4515" w:rsidRPr="00B72C8E">
        <w:rPr>
          <w:snapToGrid w:val="0"/>
        </w:rPr>
        <w:t>。</w:t>
      </w:r>
    </w:p>
    <w:p w14:paraId="6262D296" w14:textId="36C82E3D" w:rsidR="00AC2365" w:rsidRPr="00B72C8E" w:rsidRDefault="00AC2365" w:rsidP="00B827B9">
      <w:pPr>
        <w:pStyle w:val="4"/>
        <w:ind w:firstLine="632"/>
        <w:rPr>
          <w:rFonts w:cs="Times New Roman"/>
          <w:snapToGrid w:val="0"/>
        </w:rPr>
      </w:pPr>
      <w:r w:rsidRPr="00B72C8E">
        <w:rPr>
          <w:rFonts w:cs="Times New Roman"/>
          <w:snapToGrid w:val="0"/>
        </w:rPr>
        <w:t>（</w:t>
      </w:r>
      <w:r w:rsidRPr="00B72C8E">
        <w:rPr>
          <w:rFonts w:cs="Times New Roman"/>
          <w:snapToGrid w:val="0"/>
        </w:rPr>
        <w:t>1</w:t>
      </w:r>
      <w:r w:rsidRPr="00B72C8E">
        <w:rPr>
          <w:rFonts w:cs="Times New Roman"/>
          <w:snapToGrid w:val="0"/>
        </w:rPr>
        <w:t>）部门主要职能</w:t>
      </w:r>
      <w:r w:rsidR="005C4515" w:rsidRPr="00B72C8E">
        <w:rPr>
          <w:rFonts w:cs="Times New Roman"/>
          <w:snapToGrid w:val="0"/>
        </w:rPr>
        <w:t>。</w:t>
      </w:r>
    </w:p>
    <w:p w14:paraId="7D88384B" w14:textId="62A369B1" w:rsidR="00F03D32" w:rsidRPr="00B72C8E" w:rsidRDefault="00F03D32" w:rsidP="00BF0683">
      <w:pPr>
        <w:ind w:firstLine="634"/>
        <w:rPr>
          <w:szCs w:val="32"/>
        </w:rPr>
      </w:pPr>
      <w:r w:rsidRPr="00B72C8E">
        <w:rPr>
          <w:b/>
          <w:szCs w:val="32"/>
        </w:rPr>
        <w:t>一是</w:t>
      </w:r>
      <w:r w:rsidRPr="00B72C8E">
        <w:rPr>
          <w:szCs w:val="32"/>
        </w:rPr>
        <w:t>贯彻执行中央、省、市国民经济社会发展，粮食和物资</w:t>
      </w:r>
      <w:r w:rsidRPr="00B72C8E">
        <w:rPr>
          <w:szCs w:val="32"/>
        </w:rPr>
        <w:lastRenderedPageBreak/>
        <w:t>储备等工作的方针政策法律法规和规章制度；研究提出全区国民经济社会发展战略、中长期发展规划和年度计划；研究提出总量平衡、发展速度和结构调整的调控目标及调控政策，协调、衔接和平衡各主要行业的发展规划及相关的政策措施；负责社会总供求等重要经济总量和重大比例关系的协调；会同有关部门</w:t>
      </w:r>
      <w:proofErr w:type="gramStart"/>
      <w:r w:rsidRPr="00B72C8E">
        <w:rPr>
          <w:szCs w:val="32"/>
        </w:rPr>
        <w:t>编制区</w:t>
      </w:r>
      <w:proofErr w:type="gramEnd"/>
      <w:r w:rsidRPr="00B72C8E">
        <w:rPr>
          <w:szCs w:val="32"/>
        </w:rPr>
        <w:t>资源开发、生产力布局和生态环境建设规划；根据国家产业政策，提出产业发展导向意见，引导、促进全区经济合理化和经济与社会可持续发展；研究拟订人口发展战略、规划及人口政策。</w:t>
      </w:r>
    </w:p>
    <w:p w14:paraId="6DE48D5B" w14:textId="41F91F24" w:rsidR="00F03D32" w:rsidRPr="00B72C8E" w:rsidRDefault="00F03D32" w:rsidP="00BF0683">
      <w:pPr>
        <w:ind w:firstLine="634"/>
        <w:rPr>
          <w:szCs w:val="32"/>
        </w:rPr>
      </w:pPr>
      <w:r w:rsidRPr="00B72C8E">
        <w:rPr>
          <w:b/>
          <w:szCs w:val="32"/>
        </w:rPr>
        <w:t>二是</w:t>
      </w:r>
      <w:r w:rsidRPr="00B72C8E">
        <w:rPr>
          <w:szCs w:val="32"/>
        </w:rPr>
        <w:t>负责汇总分析全区经济社会发展情况，分析研究国际、国内经济形势，对全区经济发展进行监测、预测、预警；检查全区经济和社会发展计划执行情况；会同有关部门研究提出促进经济和社会发展的政策建议；负责全区经济社会发展情况的信息发布。</w:t>
      </w:r>
    </w:p>
    <w:p w14:paraId="740FBC7D" w14:textId="00FC54FA" w:rsidR="00F03D32" w:rsidRPr="00B72C8E" w:rsidRDefault="00F03D32" w:rsidP="00BF0683">
      <w:pPr>
        <w:ind w:firstLine="634"/>
        <w:rPr>
          <w:szCs w:val="32"/>
        </w:rPr>
      </w:pPr>
      <w:r w:rsidRPr="00B72C8E">
        <w:rPr>
          <w:b/>
          <w:szCs w:val="32"/>
        </w:rPr>
        <w:t>三是</w:t>
      </w:r>
      <w:r w:rsidRPr="00B72C8E">
        <w:rPr>
          <w:szCs w:val="32"/>
        </w:rPr>
        <w:t>汇总和分析财政、金融以及其他经济和社会发展的情况；参与财政、土地、金融体制改革以及政策的制定，提出投资融资的发展战略和政策建议。研究编制产业发展规划，拟订并组织实施产业政策，监督检查产业政策的执行。</w:t>
      </w:r>
    </w:p>
    <w:p w14:paraId="1ABEFEEC" w14:textId="2995B7F5" w:rsidR="00F03D32" w:rsidRPr="00B72C8E" w:rsidRDefault="00F03D32" w:rsidP="00BF0683">
      <w:pPr>
        <w:ind w:firstLine="634"/>
        <w:rPr>
          <w:szCs w:val="32"/>
        </w:rPr>
      </w:pPr>
      <w:r w:rsidRPr="00B72C8E">
        <w:rPr>
          <w:b/>
          <w:szCs w:val="32"/>
        </w:rPr>
        <w:t>四是</w:t>
      </w:r>
      <w:r w:rsidRPr="00B72C8E">
        <w:rPr>
          <w:szCs w:val="32"/>
        </w:rPr>
        <w:t>根据国家投资体制改革方案，研究提出本区的实施意见，并协调实施。提出全区固定资产投资总规模，组织规划重大项目的布局，按分工参与区重点项目初步设计审查和竣工验收工作；审核上报属于国家、省和广州市审批权限的建设项目；按规定权限审批、核准或备案有关的建设项目；会同有关部门做好基本建</w:t>
      </w:r>
      <w:r w:rsidRPr="00B72C8E">
        <w:rPr>
          <w:szCs w:val="32"/>
        </w:rPr>
        <w:lastRenderedPageBreak/>
        <w:t>设年度计划的实施工作；指导、协调全区招标投标工作。</w:t>
      </w:r>
    </w:p>
    <w:p w14:paraId="2C4672C9" w14:textId="0E27FB4D" w:rsidR="00F03D32" w:rsidRPr="00B72C8E" w:rsidRDefault="00F03D32" w:rsidP="00BF0683">
      <w:pPr>
        <w:ind w:firstLine="634"/>
        <w:rPr>
          <w:szCs w:val="32"/>
        </w:rPr>
      </w:pPr>
      <w:r w:rsidRPr="00B72C8E">
        <w:rPr>
          <w:b/>
          <w:szCs w:val="32"/>
        </w:rPr>
        <w:t>五是</w:t>
      </w:r>
      <w:r w:rsidRPr="00B72C8E">
        <w:rPr>
          <w:szCs w:val="32"/>
        </w:rPr>
        <w:t>负责科学技术、教育、文化、体育、卫生等社会事业与国民经济发展的衔接平衡，提出经济与社会协调发展、相互促进的政策，协调解决社会事业发展中的重大问题。</w:t>
      </w:r>
    </w:p>
    <w:p w14:paraId="25AE54B3" w14:textId="64B701C4" w:rsidR="00F03D32" w:rsidRPr="00B72C8E" w:rsidRDefault="00F03D32" w:rsidP="00BF0683">
      <w:pPr>
        <w:ind w:firstLine="634"/>
        <w:rPr>
          <w:szCs w:val="32"/>
        </w:rPr>
      </w:pPr>
      <w:r w:rsidRPr="00B72C8E">
        <w:rPr>
          <w:b/>
          <w:szCs w:val="32"/>
        </w:rPr>
        <w:t>六是</w:t>
      </w:r>
      <w:r w:rsidRPr="00B72C8E">
        <w:rPr>
          <w:szCs w:val="32"/>
        </w:rPr>
        <w:t>体制改革和对外开放的重大问题，组织拟订综合性经济体制改革方案，协调有关专项经济体制改革方案；指导和推进总体经济体制改革工作。</w:t>
      </w:r>
    </w:p>
    <w:p w14:paraId="2BF41C0A" w14:textId="2CC0B03D" w:rsidR="00F03D32" w:rsidRPr="00B72C8E" w:rsidRDefault="00F03D32" w:rsidP="00BF0683">
      <w:pPr>
        <w:ind w:firstLine="634"/>
        <w:rPr>
          <w:szCs w:val="32"/>
        </w:rPr>
      </w:pPr>
      <w:r w:rsidRPr="00B72C8E">
        <w:rPr>
          <w:b/>
          <w:szCs w:val="32"/>
        </w:rPr>
        <w:t>七是</w:t>
      </w:r>
      <w:r w:rsidRPr="00B72C8E">
        <w:rPr>
          <w:szCs w:val="32"/>
        </w:rPr>
        <w:t>参与编制关系国计民生的重要商品储备计划，研究、分析市场供求情况，指导、监督重要商品的政府订货和储备工作；会同有关部门编制全区市场建设规划，研究提出运用经济杠杆和发展市场的政策建议。</w:t>
      </w:r>
    </w:p>
    <w:p w14:paraId="4EE46A46" w14:textId="75BC25CE" w:rsidR="00F03D32" w:rsidRPr="00B72C8E" w:rsidRDefault="00F03D32" w:rsidP="00BF0683">
      <w:pPr>
        <w:ind w:firstLine="634"/>
        <w:rPr>
          <w:szCs w:val="32"/>
        </w:rPr>
      </w:pPr>
      <w:r w:rsidRPr="00B72C8E">
        <w:rPr>
          <w:b/>
          <w:szCs w:val="32"/>
        </w:rPr>
        <w:t>八是</w:t>
      </w:r>
      <w:r w:rsidRPr="00B72C8E">
        <w:rPr>
          <w:szCs w:val="32"/>
        </w:rPr>
        <w:t>负责本行政区域内政府定价和政府指导价格管理和制定，负责价格监测、价格调控、成本调查。</w:t>
      </w:r>
    </w:p>
    <w:p w14:paraId="2BCDD393" w14:textId="34D54471" w:rsidR="00F03D32" w:rsidRPr="00B72C8E" w:rsidRDefault="00F03D32" w:rsidP="00BF0683">
      <w:pPr>
        <w:ind w:firstLine="634"/>
        <w:rPr>
          <w:szCs w:val="32"/>
        </w:rPr>
      </w:pPr>
      <w:r w:rsidRPr="00B72C8E">
        <w:rPr>
          <w:b/>
          <w:szCs w:val="32"/>
        </w:rPr>
        <w:t>九是</w:t>
      </w:r>
      <w:r w:rsidRPr="00B72C8E">
        <w:rPr>
          <w:szCs w:val="32"/>
        </w:rPr>
        <w:t>协同有关部门研究提出全区利用外资的发展战略，结构优化的目标和政策，协同提出全区利用外资总规模和投向，审核限额以上利用外资项目；协调有关部门防范和化解辖区金融风险。</w:t>
      </w:r>
    </w:p>
    <w:p w14:paraId="123A8792" w14:textId="073D6F62" w:rsidR="00F03D32" w:rsidRPr="00B72C8E" w:rsidRDefault="00D95AE9" w:rsidP="00BF0683">
      <w:pPr>
        <w:ind w:firstLine="634"/>
        <w:rPr>
          <w:szCs w:val="32"/>
        </w:rPr>
      </w:pPr>
      <w:r w:rsidRPr="00B72C8E">
        <w:rPr>
          <w:b/>
          <w:szCs w:val="32"/>
        </w:rPr>
        <w:t>十是</w:t>
      </w:r>
      <w:r w:rsidR="00F03D32" w:rsidRPr="00B72C8E">
        <w:rPr>
          <w:szCs w:val="32"/>
        </w:rPr>
        <w:t>协调、衔接城建、交通、能源、生态环境等发展规划和政策；协调城市重大基础设施建设的有关工作。</w:t>
      </w:r>
    </w:p>
    <w:p w14:paraId="6A6FA55B" w14:textId="62A42F40" w:rsidR="00F03D32" w:rsidRPr="00B72C8E" w:rsidRDefault="00D95AE9" w:rsidP="00BF0683">
      <w:pPr>
        <w:ind w:firstLine="634"/>
        <w:rPr>
          <w:szCs w:val="32"/>
        </w:rPr>
      </w:pPr>
      <w:r w:rsidRPr="00B72C8E">
        <w:rPr>
          <w:b/>
          <w:szCs w:val="32"/>
        </w:rPr>
        <w:t>十一是</w:t>
      </w:r>
      <w:r w:rsidR="00F03D32" w:rsidRPr="00B72C8E">
        <w:rPr>
          <w:szCs w:val="32"/>
        </w:rPr>
        <w:t>指导各部门和各镇街的经济规划工作，协调各镇</w:t>
      </w:r>
      <w:proofErr w:type="gramStart"/>
      <w:r w:rsidR="00F03D32" w:rsidRPr="00B72C8E">
        <w:rPr>
          <w:szCs w:val="32"/>
        </w:rPr>
        <w:t>街制定</w:t>
      </w:r>
      <w:proofErr w:type="gramEnd"/>
      <w:r w:rsidR="00F03D32" w:rsidRPr="00B72C8E">
        <w:rPr>
          <w:szCs w:val="32"/>
        </w:rPr>
        <w:t>经济和社会发展规划和年度计划；协同有关部门解决经济和社会发展中的突出问题；指导、协调和监督检查镇街经济社会发展工作。</w:t>
      </w:r>
    </w:p>
    <w:p w14:paraId="58279289" w14:textId="05732BAC" w:rsidR="00F03D32" w:rsidRPr="00B72C8E" w:rsidRDefault="00D95AE9" w:rsidP="00BF0683">
      <w:pPr>
        <w:ind w:firstLine="634"/>
        <w:rPr>
          <w:szCs w:val="32"/>
        </w:rPr>
      </w:pPr>
      <w:r w:rsidRPr="00B72C8E">
        <w:rPr>
          <w:b/>
          <w:szCs w:val="32"/>
        </w:rPr>
        <w:lastRenderedPageBreak/>
        <w:t>十二是</w:t>
      </w:r>
      <w:r w:rsidR="00F03D32" w:rsidRPr="00B72C8E">
        <w:rPr>
          <w:szCs w:val="32"/>
        </w:rPr>
        <w:t>负责全区粮食宏观调控、购销、储备、流通，并按照分级管理的原则组织实施。负责组织实施重要物资和应急储备物资收储、轮换和日常管理。</w:t>
      </w:r>
    </w:p>
    <w:p w14:paraId="012D82FE" w14:textId="121F3D9A" w:rsidR="00F03D32" w:rsidRPr="00B72C8E" w:rsidRDefault="00D95AE9" w:rsidP="00BF0683">
      <w:pPr>
        <w:ind w:firstLine="634"/>
        <w:rPr>
          <w:szCs w:val="32"/>
        </w:rPr>
      </w:pPr>
      <w:r w:rsidRPr="00B72C8E">
        <w:rPr>
          <w:b/>
          <w:szCs w:val="32"/>
        </w:rPr>
        <w:t>十三是</w:t>
      </w:r>
      <w:r w:rsidR="00F03D32" w:rsidRPr="00B72C8E">
        <w:rPr>
          <w:szCs w:val="32"/>
        </w:rPr>
        <w:t>牵头协调落实军民融合的相关工作。负责全区国防动员的组织协调和国民经济动员工作。</w:t>
      </w:r>
    </w:p>
    <w:p w14:paraId="4A06E8FE" w14:textId="4CA01378" w:rsidR="00F03D32" w:rsidRPr="00B72C8E" w:rsidRDefault="00D95AE9" w:rsidP="00BF0683">
      <w:pPr>
        <w:ind w:firstLine="634"/>
        <w:rPr>
          <w:szCs w:val="32"/>
        </w:rPr>
      </w:pPr>
      <w:r w:rsidRPr="00B72C8E">
        <w:rPr>
          <w:b/>
          <w:szCs w:val="32"/>
        </w:rPr>
        <w:t>十四是</w:t>
      </w:r>
      <w:r w:rsidR="00F03D32" w:rsidRPr="00B72C8E">
        <w:rPr>
          <w:szCs w:val="32"/>
        </w:rPr>
        <w:t>统筹全区能源发展，负责拟订并组织实施全区能源发展规划和政策，衔接能源总量平衡，保障能源安全，完善对能源产业的管理。</w:t>
      </w:r>
    </w:p>
    <w:p w14:paraId="06254440" w14:textId="101D238C" w:rsidR="00F03D32" w:rsidRPr="00B72C8E" w:rsidRDefault="00D95AE9" w:rsidP="00BF0683">
      <w:pPr>
        <w:ind w:firstLine="634"/>
        <w:rPr>
          <w:szCs w:val="32"/>
        </w:rPr>
      </w:pPr>
      <w:r w:rsidRPr="00B72C8E">
        <w:rPr>
          <w:b/>
          <w:szCs w:val="32"/>
        </w:rPr>
        <w:t>十五是</w:t>
      </w:r>
      <w:r w:rsidR="00F03D32" w:rsidRPr="00B72C8E">
        <w:rPr>
          <w:szCs w:val="32"/>
        </w:rPr>
        <w:t>贯彻执行国家、省和市关于金融工作的方针政策和法律法规，研究分析宏观金融形势，拟订金融产业发展政策与规划并组织实施；负责辖区内典当行、融资租赁公司等的监督和管理；承担对小额贷款公司、资金互助合作社进行设立申请初审、日常监管和风险处置的责任；研究拟订地方发展和利用资本市场的政策、规划和措施，拓宽资本市场融资渠道；构建农村金融服务平台；协调银行、银企（事业）关系；会同有关部门防范、处置、化解区属金融机构金融风险，建立金融风险预警体系。</w:t>
      </w:r>
    </w:p>
    <w:p w14:paraId="5EB8005F" w14:textId="2B8B2001" w:rsidR="00F03D32" w:rsidRPr="00B72C8E" w:rsidRDefault="00D95AE9" w:rsidP="00BF0683">
      <w:pPr>
        <w:ind w:firstLine="634"/>
        <w:rPr>
          <w:szCs w:val="32"/>
        </w:rPr>
      </w:pPr>
      <w:r w:rsidRPr="00B72C8E">
        <w:rPr>
          <w:b/>
          <w:szCs w:val="32"/>
        </w:rPr>
        <w:t>十六是</w:t>
      </w:r>
      <w:r w:rsidR="00F03D32" w:rsidRPr="00B72C8E">
        <w:rPr>
          <w:szCs w:val="32"/>
        </w:rPr>
        <w:t>负责组织开展推进粤港澳大湾区建设有关问题的政策研究，统筹协调有关方面提出推进粤港澳大湾区建设工作方案和措施，协调督促有关方面落实区推进粤港澳大湾区建设领导小组的决定事项、工作部署和要求等。</w:t>
      </w:r>
    </w:p>
    <w:p w14:paraId="7E3A16D6" w14:textId="0CC53197" w:rsidR="00AC2365" w:rsidRPr="00B72C8E" w:rsidRDefault="00D95AE9" w:rsidP="00BF0683">
      <w:pPr>
        <w:ind w:firstLine="634"/>
        <w:rPr>
          <w:snapToGrid w:val="0"/>
          <w:kern w:val="0"/>
          <w:szCs w:val="32"/>
        </w:rPr>
      </w:pPr>
      <w:r w:rsidRPr="00B72C8E">
        <w:rPr>
          <w:b/>
          <w:szCs w:val="32"/>
        </w:rPr>
        <w:t>十七是</w:t>
      </w:r>
      <w:r w:rsidR="00F03D32" w:rsidRPr="00B72C8E">
        <w:rPr>
          <w:szCs w:val="32"/>
        </w:rPr>
        <w:t>承办区委、区政府和上级相关部门交办的其他任务。</w:t>
      </w:r>
    </w:p>
    <w:p w14:paraId="158B187D" w14:textId="38A2B2F3" w:rsidR="00AC2365" w:rsidRPr="00B72C8E" w:rsidRDefault="00AC2365" w:rsidP="00B827B9">
      <w:pPr>
        <w:pStyle w:val="4"/>
        <w:ind w:firstLine="632"/>
        <w:rPr>
          <w:rFonts w:cs="Times New Roman"/>
          <w:snapToGrid w:val="0"/>
        </w:rPr>
      </w:pPr>
      <w:r w:rsidRPr="00B72C8E">
        <w:rPr>
          <w:rFonts w:cs="Times New Roman"/>
          <w:snapToGrid w:val="0"/>
        </w:rPr>
        <w:lastRenderedPageBreak/>
        <w:t>（</w:t>
      </w:r>
      <w:r w:rsidRPr="00B72C8E">
        <w:rPr>
          <w:rFonts w:cs="Times New Roman"/>
          <w:snapToGrid w:val="0"/>
        </w:rPr>
        <w:t>2</w:t>
      </w:r>
      <w:r w:rsidRPr="00B72C8E">
        <w:rPr>
          <w:rFonts w:cs="Times New Roman"/>
          <w:snapToGrid w:val="0"/>
        </w:rPr>
        <w:t>）部门内设机构情况</w:t>
      </w:r>
      <w:r w:rsidR="005C4515" w:rsidRPr="00B72C8E">
        <w:rPr>
          <w:rFonts w:cs="Times New Roman"/>
          <w:snapToGrid w:val="0"/>
        </w:rPr>
        <w:t>。</w:t>
      </w:r>
    </w:p>
    <w:p w14:paraId="143739EC" w14:textId="20CC01F6" w:rsidR="00AC2365" w:rsidRPr="00B72C8E" w:rsidRDefault="008747E1" w:rsidP="00B827B9">
      <w:pPr>
        <w:ind w:firstLine="632"/>
        <w:rPr>
          <w:snapToGrid w:val="0"/>
          <w:kern w:val="0"/>
          <w:szCs w:val="32"/>
        </w:rPr>
      </w:pPr>
      <w:r w:rsidRPr="00B72C8E">
        <w:rPr>
          <w:szCs w:val="32"/>
        </w:rPr>
        <w:t>2023</w:t>
      </w:r>
      <w:r w:rsidRPr="00B72C8E">
        <w:rPr>
          <w:szCs w:val="32"/>
        </w:rPr>
        <w:t>年区发展</w:t>
      </w:r>
      <w:proofErr w:type="gramStart"/>
      <w:r w:rsidRPr="00B72C8E">
        <w:rPr>
          <w:szCs w:val="32"/>
        </w:rPr>
        <w:t>改革局</w:t>
      </w:r>
      <w:proofErr w:type="gramEnd"/>
      <w:r w:rsidRPr="00B72C8E">
        <w:rPr>
          <w:szCs w:val="32"/>
        </w:rPr>
        <w:t>共有内设机构</w:t>
      </w:r>
      <w:r w:rsidRPr="00B72C8E">
        <w:rPr>
          <w:szCs w:val="32"/>
        </w:rPr>
        <w:t>6</w:t>
      </w:r>
      <w:r w:rsidRPr="00B72C8E">
        <w:rPr>
          <w:szCs w:val="32"/>
        </w:rPr>
        <w:t>个，分别是办公室、综合规划科、投资科（挂国民经济</w:t>
      </w:r>
      <w:proofErr w:type="gramStart"/>
      <w:r w:rsidRPr="00B72C8E">
        <w:rPr>
          <w:szCs w:val="32"/>
        </w:rPr>
        <w:t>动员科</w:t>
      </w:r>
      <w:proofErr w:type="gramEnd"/>
      <w:r w:rsidRPr="00B72C8E">
        <w:rPr>
          <w:szCs w:val="32"/>
        </w:rPr>
        <w:t>牌子）、发展和物价管理科、金融科、粮食和物资储备科；设有</w:t>
      </w:r>
      <w:r w:rsidRPr="00B72C8E">
        <w:rPr>
          <w:szCs w:val="32"/>
        </w:rPr>
        <w:t>3</w:t>
      </w:r>
      <w:r w:rsidRPr="00B72C8E">
        <w:rPr>
          <w:szCs w:val="32"/>
        </w:rPr>
        <w:t>个下属机构，包括：广州市增城区价格认证中心、广州市增城区重点项目建设服务中心、广州市增城区金融和上市工作服务中心，其中广州市增城区价格认证中心为独立核算单位。</w:t>
      </w:r>
    </w:p>
    <w:p w14:paraId="4872E989" w14:textId="309E1668" w:rsidR="00FC633E" w:rsidRPr="00B72C8E" w:rsidRDefault="00FC633E" w:rsidP="00B827B9">
      <w:pPr>
        <w:pStyle w:val="3"/>
        <w:ind w:firstLine="632"/>
        <w:rPr>
          <w:snapToGrid w:val="0"/>
        </w:rPr>
      </w:pPr>
      <w:r w:rsidRPr="00B72C8E">
        <w:rPr>
          <w:snapToGrid w:val="0"/>
        </w:rPr>
        <w:t>2</w:t>
      </w:r>
      <w:r w:rsidRPr="00B72C8E">
        <w:rPr>
          <w:snapToGrid w:val="0"/>
        </w:rPr>
        <w:t>．部门整体收支情况</w:t>
      </w:r>
      <w:r w:rsidR="005C4515" w:rsidRPr="00B72C8E">
        <w:rPr>
          <w:snapToGrid w:val="0"/>
        </w:rPr>
        <w:t>。</w:t>
      </w:r>
    </w:p>
    <w:p w14:paraId="7B7612BE" w14:textId="3BCE5CC3" w:rsidR="005B5C65" w:rsidRPr="00B72C8E" w:rsidRDefault="005B5C65" w:rsidP="00B827B9">
      <w:pPr>
        <w:pStyle w:val="4"/>
        <w:ind w:firstLine="632"/>
        <w:rPr>
          <w:rFonts w:cs="Times New Roman"/>
        </w:rPr>
      </w:pPr>
      <w:r w:rsidRPr="00B72C8E">
        <w:rPr>
          <w:rFonts w:cs="Times New Roman"/>
        </w:rPr>
        <w:t>（</w:t>
      </w:r>
      <w:r w:rsidRPr="00B72C8E">
        <w:rPr>
          <w:rFonts w:cs="Times New Roman"/>
        </w:rPr>
        <w:t>1</w:t>
      </w:r>
      <w:r w:rsidRPr="00B72C8E">
        <w:rPr>
          <w:rFonts w:cs="Times New Roman"/>
        </w:rPr>
        <w:t>）</w:t>
      </w:r>
      <w:r w:rsidRPr="00B72C8E">
        <w:rPr>
          <w:rFonts w:cs="Times New Roman"/>
          <w:snapToGrid w:val="0"/>
        </w:rPr>
        <w:t>部门</w:t>
      </w:r>
      <w:r w:rsidRPr="00B72C8E">
        <w:rPr>
          <w:rFonts w:cs="Times New Roman"/>
        </w:rPr>
        <w:t>年初预算安排</w:t>
      </w:r>
      <w:r w:rsidR="005C4515" w:rsidRPr="00B72C8E">
        <w:rPr>
          <w:rFonts w:cs="Times New Roman"/>
        </w:rPr>
        <w:t>。</w:t>
      </w:r>
    </w:p>
    <w:p w14:paraId="7BBA0B64" w14:textId="0E44225E" w:rsidR="001D433C" w:rsidRPr="00B72C8E" w:rsidRDefault="00FD40B6" w:rsidP="00B827B9">
      <w:pPr>
        <w:ind w:firstLine="632"/>
      </w:pPr>
      <w:r w:rsidRPr="00B72C8E">
        <w:t>根据《关于批复广州市增城区发展和改革局（增城开发区发展和改革局）</w:t>
      </w:r>
      <w:r w:rsidRPr="00B72C8E">
        <w:t>2023</w:t>
      </w:r>
      <w:r w:rsidRPr="00B72C8E">
        <w:t>年预算的通知》（增财〔</w:t>
      </w:r>
      <w:r w:rsidRPr="00B72C8E">
        <w:t>2023</w:t>
      </w:r>
      <w:r w:rsidRPr="00B72C8E">
        <w:t>〕</w:t>
      </w:r>
      <w:r w:rsidRPr="00B72C8E">
        <w:t>163</w:t>
      </w:r>
      <w:r w:rsidRPr="00B72C8E">
        <w:t>号），区发展</w:t>
      </w:r>
      <w:proofErr w:type="gramStart"/>
      <w:r w:rsidRPr="00B72C8E">
        <w:t>改革局</w:t>
      </w:r>
      <w:proofErr w:type="gramEnd"/>
      <w:r w:rsidRPr="00B72C8E">
        <w:rPr>
          <w:szCs w:val="32"/>
        </w:rPr>
        <w:t>本年度收入预算</w:t>
      </w:r>
      <w:r w:rsidRPr="00B72C8E">
        <w:rPr>
          <w:szCs w:val="32"/>
        </w:rPr>
        <w:t>13304.36</w:t>
      </w:r>
      <w:r w:rsidRPr="00B72C8E">
        <w:rPr>
          <w:szCs w:val="32"/>
        </w:rPr>
        <w:t>万元，其中：一般公共预算</w:t>
      </w:r>
      <w:r w:rsidRPr="00B72C8E">
        <w:rPr>
          <w:szCs w:val="32"/>
        </w:rPr>
        <w:t>11927.58</w:t>
      </w:r>
      <w:r w:rsidRPr="00B72C8E">
        <w:rPr>
          <w:szCs w:val="32"/>
        </w:rPr>
        <w:t>万元，占</w:t>
      </w:r>
      <w:r w:rsidRPr="00B72C8E">
        <w:rPr>
          <w:szCs w:val="32"/>
        </w:rPr>
        <w:t>89.65%</w:t>
      </w:r>
      <w:r w:rsidRPr="00B72C8E">
        <w:rPr>
          <w:szCs w:val="32"/>
        </w:rPr>
        <w:t>；政府性基金预算</w:t>
      </w:r>
      <w:r w:rsidRPr="00B72C8E">
        <w:rPr>
          <w:szCs w:val="32"/>
        </w:rPr>
        <w:t>1376.78</w:t>
      </w:r>
      <w:r w:rsidRPr="00B72C8E">
        <w:rPr>
          <w:szCs w:val="32"/>
        </w:rPr>
        <w:t>万元，占</w:t>
      </w:r>
      <w:r w:rsidRPr="00B72C8E">
        <w:rPr>
          <w:szCs w:val="32"/>
        </w:rPr>
        <w:t>10.35%</w:t>
      </w:r>
      <w:r w:rsidRPr="00B72C8E">
        <w:rPr>
          <w:szCs w:val="32"/>
        </w:rPr>
        <w:t>；无国有资本经营预算、财政专户与其他资金预算。</w:t>
      </w:r>
    </w:p>
    <w:p w14:paraId="2B53EBA6" w14:textId="76C97B87" w:rsidR="005B5C65" w:rsidRPr="00B72C8E" w:rsidRDefault="005B5C65" w:rsidP="00B827B9">
      <w:pPr>
        <w:pStyle w:val="4"/>
        <w:ind w:firstLine="632"/>
        <w:rPr>
          <w:rFonts w:cs="Times New Roman"/>
        </w:rPr>
      </w:pPr>
      <w:r w:rsidRPr="00B72C8E">
        <w:rPr>
          <w:rFonts w:cs="Times New Roman"/>
        </w:rPr>
        <w:t>（</w:t>
      </w:r>
      <w:r w:rsidRPr="00B72C8E">
        <w:rPr>
          <w:rFonts w:cs="Times New Roman"/>
        </w:rPr>
        <w:t>2</w:t>
      </w:r>
      <w:r w:rsidRPr="00B72C8E">
        <w:rPr>
          <w:rFonts w:cs="Times New Roman"/>
        </w:rPr>
        <w:t>）部门决算收支情况</w:t>
      </w:r>
      <w:r w:rsidR="005C4515" w:rsidRPr="00B72C8E">
        <w:rPr>
          <w:rFonts w:cs="Times New Roman"/>
        </w:rPr>
        <w:t>。</w:t>
      </w:r>
    </w:p>
    <w:p w14:paraId="4D83FD92" w14:textId="4CAD5E87" w:rsidR="005B5C65" w:rsidRPr="00B72C8E" w:rsidRDefault="005B5C65" w:rsidP="00B827B9">
      <w:pPr>
        <w:ind w:firstLine="632"/>
      </w:pPr>
      <w:r w:rsidRPr="00B72C8E">
        <w:t>根据</w:t>
      </w:r>
      <w:r w:rsidR="00FD40B6" w:rsidRPr="00B72C8E">
        <w:t>区发展</w:t>
      </w:r>
      <w:proofErr w:type="gramStart"/>
      <w:r w:rsidR="00FD40B6" w:rsidRPr="00B72C8E">
        <w:t>改革局</w:t>
      </w:r>
      <w:proofErr w:type="gramEnd"/>
      <w:r w:rsidR="00FD40B6" w:rsidRPr="00B72C8E">
        <w:t>2023</w:t>
      </w:r>
      <w:r w:rsidRPr="00B72C8E">
        <w:t>年度部门决算报表《收入支出决算总表》（</w:t>
      </w:r>
      <w:proofErr w:type="gramStart"/>
      <w:r w:rsidRPr="00B72C8E">
        <w:t>财决</w:t>
      </w:r>
      <w:proofErr w:type="gramEnd"/>
      <w:r w:rsidRPr="00B72C8E">
        <w:t>01</w:t>
      </w:r>
      <w:r w:rsidRPr="00B72C8E">
        <w:t>表），</w:t>
      </w:r>
      <w:r w:rsidR="004D1DFA" w:rsidRPr="00B72C8E">
        <w:t>区发展</w:t>
      </w:r>
      <w:proofErr w:type="gramStart"/>
      <w:r w:rsidR="004D1DFA" w:rsidRPr="00B72C8E">
        <w:t>改革局</w:t>
      </w:r>
      <w:proofErr w:type="gramEnd"/>
      <w:r w:rsidR="004D1DFA" w:rsidRPr="00B72C8E">
        <w:t>2023</w:t>
      </w:r>
      <w:r w:rsidR="004D1DFA" w:rsidRPr="00B72C8E">
        <w:t>年</w:t>
      </w:r>
      <w:r w:rsidRPr="00B72C8E">
        <w:t>年初预算</w:t>
      </w:r>
      <w:r w:rsidR="00256D29" w:rsidRPr="00B72C8E">
        <w:t>13304.36</w:t>
      </w:r>
      <w:r w:rsidRPr="00B72C8E">
        <w:t>万元，</w:t>
      </w:r>
      <w:r w:rsidR="004D1DFA" w:rsidRPr="00B72C8E">
        <w:t>调整后</w:t>
      </w:r>
      <w:r w:rsidRPr="00B72C8E">
        <w:t>全年预算数为</w:t>
      </w:r>
      <w:r w:rsidR="0010369A" w:rsidRPr="00B72C8E">
        <w:t>12037.62</w:t>
      </w:r>
      <w:r w:rsidRPr="00B72C8E">
        <w:t>万元，部门整体支出决算数为</w:t>
      </w:r>
      <w:r w:rsidR="0010369A" w:rsidRPr="00B72C8E">
        <w:t>11788.23</w:t>
      </w:r>
      <w:r w:rsidRPr="00B72C8E">
        <w:t>万元，预算执行率为</w:t>
      </w:r>
      <w:r w:rsidR="00B361D2" w:rsidRPr="00B72C8E">
        <w:t>97.93</w:t>
      </w:r>
      <w:r w:rsidRPr="00B72C8E">
        <w:t>%</w:t>
      </w:r>
      <w:r w:rsidRPr="00B72C8E">
        <w:t>。</w:t>
      </w:r>
      <w:r w:rsidRPr="00B72C8E">
        <w:t>202</w:t>
      </w:r>
      <w:r w:rsidR="00D26B99" w:rsidRPr="00B72C8E">
        <w:t>3</w:t>
      </w:r>
      <w:r w:rsidRPr="00B72C8E">
        <w:t>年</w:t>
      </w:r>
      <w:r w:rsidR="00D26B99" w:rsidRPr="00B72C8E">
        <w:t>度部门整体</w:t>
      </w:r>
      <w:r w:rsidRPr="00B72C8E">
        <w:t>支出决算数</w:t>
      </w:r>
      <w:r w:rsidR="00D26B99" w:rsidRPr="00B72C8E">
        <w:t>11788.23</w:t>
      </w:r>
      <w:r w:rsidR="00D26B99" w:rsidRPr="00B72C8E">
        <w:t>万元</w:t>
      </w:r>
      <w:r w:rsidRPr="00B72C8E">
        <w:t>，按支出性质和经济分类</w:t>
      </w:r>
      <w:r w:rsidR="001968A0">
        <w:rPr>
          <w:rFonts w:hint="eastAsia"/>
        </w:rPr>
        <w:t>，</w:t>
      </w:r>
      <w:r w:rsidRPr="00B72C8E">
        <w:t>其中基本支出决算数为</w:t>
      </w:r>
      <w:r w:rsidR="00D26B99" w:rsidRPr="00B72C8E">
        <w:t>2472.0</w:t>
      </w:r>
      <w:r w:rsidR="009129B5" w:rsidRPr="00B72C8E">
        <w:t>0</w:t>
      </w:r>
      <w:r w:rsidRPr="00B72C8E">
        <w:t>万元，占总支出的</w:t>
      </w:r>
      <w:r w:rsidR="00D26B99" w:rsidRPr="00B72C8E">
        <w:t>20.97</w:t>
      </w:r>
      <w:r w:rsidRPr="00B72C8E">
        <w:t>%</w:t>
      </w:r>
      <w:r w:rsidRPr="00B72C8E">
        <w:t>；项目支出决算数为</w:t>
      </w:r>
      <w:r w:rsidR="00D26B99" w:rsidRPr="00B72C8E">
        <w:t>9316.23</w:t>
      </w:r>
      <w:r w:rsidRPr="00B72C8E">
        <w:t>万元，占总支出的</w:t>
      </w:r>
      <w:r w:rsidR="003948A7" w:rsidRPr="00B72C8E">
        <w:t>79.03</w:t>
      </w:r>
      <w:r w:rsidRPr="00B72C8E">
        <w:t>%</w:t>
      </w:r>
      <w:r w:rsidRPr="00B72C8E">
        <w:t>。</w:t>
      </w:r>
    </w:p>
    <w:p w14:paraId="5BA3A1B4" w14:textId="32104BE4" w:rsidR="005B5C65" w:rsidRPr="00B72C8E" w:rsidRDefault="005B5C65" w:rsidP="00F24213">
      <w:pPr>
        <w:pStyle w:val="a7"/>
        <w:keepNext/>
        <w:rPr>
          <w:rFonts w:ascii="Times New Roman" w:hAnsi="Times New Roman" w:cs="Times New Roman"/>
        </w:rPr>
      </w:pPr>
      <w:r w:rsidRPr="00B72C8E">
        <w:rPr>
          <w:rFonts w:ascii="Times New Roman" w:hAnsi="Times New Roman" w:cs="Times New Roman"/>
        </w:rPr>
        <w:lastRenderedPageBreak/>
        <w:t>表</w:t>
      </w:r>
      <w:r w:rsidRPr="00B72C8E">
        <w:rPr>
          <w:rFonts w:ascii="Times New Roman" w:hAnsi="Times New Roman" w:cs="Times New Roman"/>
        </w:rPr>
        <w:t xml:space="preserve">1  </w:t>
      </w:r>
      <w:r w:rsidR="009129B5" w:rsidRPr="00B72C8E">
        <w:rPr>
          <w:rFonts w:ascii="Times New Roman" w:hAnsi="Times New Roman" w:cs="Times New Roman"/>
        </w:rPr>
        <w:t>2023</w:t>
      </w:r>
      <w:r w:rsidR="009129B5" w:rsidRPr="00B72C8E">
        <w:rPr>
          <w:rFonts w:ascii="Times New Roman" w:hAnsi="Times New Roman" w:cs="Times New Roman"/>
        </w:rPr>
        <w:t>年度区发展改革局</w:t>
      </w:r>
      <w:r w:rsidRPr="00B72C8E">
        <w:rPr>
          <w:rFonts w:ascii="Times New Roman" w:hAnsi="Times New Roman" w:cs="Times New Roman"/>
        </w:rPr>
        <w:t>部</w:t>
      </w:r>
      <w:proofErr w:type="gramStart"/>
      <w:r w:rsidRPr="00B72C8E">
        <w:rPr>
          <w:rFonts w:ascii="Times New Roman" w:hAnsi="Times New Roman" w:cs="Times New Roman"/>
        </w:rPr>
        <w:t>门整体</w:t>
      </w:r>
      <w:proofErr w:type="gramEnd"/>
      <w:r w:rsidRPr="00B72C8E">
        <w:rPr>
          <w:rFonts w:ascii="Times New Roman" w:hAnsi="Times New Roman" w:cs="Times New Roman"/>
        </w:rPr>
        <w:t>支出决算表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3"/>
        <w:gridCol w:w="1879"/>
        <w:gridCol w:w="1879"/>
        <w:gridCol w:w="1879"/>
      </w:tblGrid>
      <w:tr w:rsidR="00887EFD" w:rsidRPr="00B72C8E" w14:paraId="12D7C7C1" w14:textId="77777777" w:rsidTr="00C23393">
        <w:trPr>
          <w:trHeight w:val="567"/>
          <w:tblHeader/>
        </w:trPr>
        <w:tc>
          <w:tcPr>
            <w:tcW w:w="3423" w:type="dxa"/>
            <w:shd w:val="clear" w:color="auto" w:fill="auto"/>
            <w:noWrap/>
            <w:vAlign w:val="center"/>
          </w:tcPr>
          <w:p w14:paraId="2F7F6429" w14:textId="77777777" w:rsidR="0094183A" w:rsidRPr="00B72C8E" w:rsidRDefault="0094183A" w:rsidP="0094183A">
            <w:pPr>
              <w:widowControl/>
              <w:adjustRightInd w:val="0"/>
              <w:snapToGrid w:val="0"/>
              <w:spacing w:line="240" w:lineRule="auto"/>
              <w:ind w:firstLineChars="0" w:firstLine="0"/>
              <w:jc w:val="center"/>
              <w:rPr>
                <w:b/>
                <w:kern w:val="0"/>
                <w:sz w:val="24"/>
              </w:rPr>
            </w:pPr>
            <w:r w:rsidRPr="00B72C8E">
              <w:rPr>
                <w:b/>
                <w:kern w:val="0"/>
                <w:sz w:val="24"/>
              </w:rPr>
              <w:t>项目</w:t>
            </w:r>
          </w:p>
          <w:p w14:paraId="453256B4" w14:textId="77777777" w:rsidR="0094183A" w:rsidRPr="00B72C8E" w:rsidRDefault="0094183A" w:rsidP="0094183A">
            <w:pPr>
              <w:widowControl/>
              <w:adjustRightInd w:val="0"/>
              <w:snapToGrid w:val="0"/>
              <w:spacing w:line="240" w:lineRule="auto"/>
              <w:ind w:firstLineChars="0" w:firstLine="0"/>
              <w:jc w:val="center"/>
              <w:rPr>
                <w:b/>
                <w:kern w:val="0"/>
                <w:sz w:val="24"/>
              </w:rPr>
            </w:pPr>
            <w:r w:rsidRPr="00B72C8E">
              <w:rPr>
                <w:b/>
                <w:kern w:val="0"/>
                <w:sz w:val="24"/>
              </w:rPr>
              <w:t>（按支出性质和经济分类）</w:t>
            </w:r>
          </w:p>
        </w:tc>
        <w:tc>
          <w:tcPr>
            <w:tcW w:w="1879" w:type="dxa"/>
            <w:shd w:val="clear" w:color="auto" w:fill="auto"/>
            <w:noWrap/>
            <w:vAlign w:val="center"/>
          </w:tcPr>
          <w:p w14:paraId="3735211E" w14:textId="77777777" w:rsidR="00227B69" w:rsidRPr="00B72C8E" w:rsidRDefault="0094183A" w:rsidP="0094183A">
            <w:pPr>
              <w:widowControl/>
              <w:adjustRightInd w:val="0"/>
              <w:snapToGrid w:val="0"/>
              <w:spacing w:line="240" w:lineRule="auto"/>
              <w:ind w:firstLineChars="0" w:firstLine="0"/>
              <w:jc w:val="center"/>
              <w:rPr>
                <w:b/>
                <w:kern w:val="0"/>
                <w:sz w:val="24"/>
              </w:rPr>
            </w:pPr>
            <w:r w:rsidRPr="00B72C8E">
              <w:rPr>
                <w:b/>
                <w:kern w:val="0"/>
                <w:sz w:val="24"/>
              </w:rPr>
              <w:t>年初预算数</w:t>
            </w:r>
          </w:p>
          <w:p w14:paraId="0C443AB1" w14:textId="2A1BFBE8" w:rsidR="0094183A" w:rsidRPr="00B72C8E" w:rsidRDefault="00887EFD" w:rsidP="0094183A">
            <w:pPr>
              <w:widowControl/>
              <w:adjustRightInd w:val="0"/>
              <w:snapToGrid w:val="0"/>
              <w:spacing w:line="240" w:lineRule="auto"/>
              <w:ind w:firstLineChars="0" w:firstLine="0"/>
              <w:jc w:val="center"/>
              <w:rPr>
                <w:b/>
                <w:kern w:val="0"/>
                <w:sz w:val="24"/>
              </w:rPr>
            </w:pPr>
            <w:r w:rsidRPr="00B72C8E">
              <w:rPr>
                <w:b/>
                <w:kern w:val="0"/>
                <w:sz w:val="24"/>
              </w:rPr>
              <w:t>（</w:t>
            </w:r>
            <w:r w:rsidR="00227B69" w:rsidRPr="00B72C8E">
              <w:rPr>
                <w:b/>
                <w:kern w:val="0"/>
                <w:sz w:val="24"/>
              </w:rPr>
              <w:t>元）</w:t>
            </w:r>
          </w:p>
        </w:tc>
        <w:tc>
          <w:tcPr>
            <w:tcW w:w="1879" w:type="dxa"/>
            <w:shd w:val="clear" w:color="auto" w:fill="auto"/>
            <w:noWrap/>
            <w:vAlign w:val="center"/>
          </w:tcPr>
          <w:p w14:paraId="308C5405" w14:textId="77777777" w:rsidR="00227B69" w:rsidRPr="00B72C8E" w:rsidRDefault="0094183A" w:rsidP="00227B69">
            <w:pPr>
              <w:widowControl/>
              <w:adjustRightInd w:val="0"/>
              <w:snapToGrid w:val="0"/>
              <w:spacing w:line="240" w:lineRule="auto"/>
              <w:ind w:firstLineChars="0" w:firstLine="0"/>
              <w:jc w:val="center"/>
              <w:rPr>
                <w:b/>
                <w:kern w:val="0"/>
                <w:sz w:val="24"/>
              </w:rPr>
            </w:pPr>
            <w:r w:rsidRPr="00B72C8E">
              <w:rPr>
                <w:b/>
                <w:kern w:val="0"/>
                <w:sz w:val="24"/>
              </w:rPr>
              <w:t>全年预算数</w:t>
            </w:r>
          </w:p>
          <w:p w14:paraId="128014BE" w14:textId="07898D6C" w:rsidR="0094183A" w:rsidRPr="00B72C8E" w:rsidRDefault="00887EFD" w:rsidP="00227B69">
            <w:pPr>
              <w:widowControl/>
              <w:adjustRightInd w:val="0"/>
              <w:snapToGrid w:val="0"/>
              <w:spacing w:line="240" w:lineRule="auto"/>
              <w:ind w:firstLineChars="0" w:firstLine="0"/>
              <w:jc w:val="center"/>
              <w:rPr>
                <w:b/>
                <w:kern w:val="0"/>
                <w:sz w:val="24"/>
              </w:rPr>
            </w:pPr>
            <w:r w:rsidRPr="00B72C8E">
              <w:rPr>
                <w:b/>
                <w:kern w:val="0"/>
                <w:sz w:val="24"/>
              </w:rPr>
              <w:t>（</w:t>
            </w:r>
            <w:r w:rsidR="00227B69" w:rsidRPr="00B72C8E">
              <w:rPr>
                <w:b/>
                <w:kern w:val="0"/>
                <w:sz w:val="24"/>
              </w:rPr>
              <w:t>元）</w:t>
            </w:r>
          </w:p>
        </w:tc>
        <w:tc>
          <w:tcPr>
            <w:tcW w:w="1879" w:type="dxa"/>
            <w:shd w:val="clear" w:color="auto" w:fill="auto"/>
            <w:noWrap/>
            <w:vAlign w:val="center"/>
          </w:tcPr>
          <w:p w14:paraId="56A87718" w14:textId="77777777" w:rsidR="00227B69" w:rsidRPr="00B72C8E" w:rsidRDefault="0094183A" w:rsidP="00227B69">
            <w:pPr>
              <w:widowControl/>
              <w:adjustRightInd w:val="0"/>
              <w:snapToGrid w:val="0"/>
              <w:spacing w:line="240" w:lineRule="auto"/>
              <w:ind w:firstLineChars="0" w:firstLine="0"/>
              <w:jc w:val="center"/>
              <w:rPr>
                <w:b/>
                <w:kern w:val="0"/>
                <w:sz w:val="24"/>
              </w:rPr>
            </w:pPr>
            <w:r w:rsidRPr="00B72C8E">
              <w:rPr>
                <w:b/>
                <w:kern w:val="0"/>
                <w:sz w:val="24"/>
              </w:rPr>
              <w:t>决算数</w:t>
            </w:r>
          </w:p>
          <w:p w14:paraId="17EDA4CB" w14:textId="6C0E06F9" w:rsidR="0094183A" w:rsidRPr="00B72C8E" w:rsidRDefault="00887EFD" w:rsidP="00227B69">
            <w:pPr>
              <w:widowControl/>
              <w:adjustRightInd w:val="0"/>
              <w:snapToGrid w:val="0"/>
              <w:spacing w:line="240" w:lineRule="auto"/>
              <w:ind w:firstLineChars="0" w:firstLine="0"/>
              <w:jc w:val="center"/>
              <w:rPr>
                <w:b/>
                <w:kern w:val="0"/>
                <w:sz w:val="24"/>
              </w:rPr>
            </w:pPr>
            <w:r w:rsidRPr="00B72C8E">
              <w:rPr>
                <w:b/>
                <w:kern w:val="0"/>
                <w:sz w:val="24"/>
              </w:rPr>
              <w:t>（</w:t>
            </w:r>
            <w:r w:rsidR="00227B69" w:rsidRPr="00B72C8E">
              <w:rPr>
                <w:b/>
                <w:kern w:val="0"/>
                <w:sz w:val="24"/>
              </w:rPr>
              <w:t>元）</w:t>
            </w:r>
          </w:p>
        </w:tc>
      </w:tr>
      <w:tr w:rsidR="00887EFD" w:rsidRPr="00B72C8E" w14:paraId="6C22C307" w14:textId="77777777" w:rsidTr="00C23393">
        <w:trPr>
          <w:trHeight w:val="567"/>
        </w:trPr>
        <w:tc>
          <w:tcPr>
            <w:tcW w:w="3423" w:type="dxa"/>
            <w:shd w:val="clear" w:color="auto" w:fill="auto"/>
            <w:noWrap/>
            <w:vAlign w:val="center"/>
          </w:tcPr>
          <w:p w14:paraId="7B16FFF1" w14:textId="77777777" w:rsidR="00230A3A" w:rsidRPr="00B72C8E" w:rsidRDefault="00230A3A" w:rsidP="00211373">
            <w:pPr>
              <w:widowControl/>
              <w:adjustRightInd w:val="0"/>
              <w:snapToGrid w:val="0"/>
              <w:spacing w:line="240" w:lineRule="auto"/>
              <w:ind w:firstLineChars="0" w:firstLine="0"/>
              <w:jc w:val="left"/>
              <w:rPr>
                <w:kern w:val="0"/>
                <w:sz w:val="24"/>
              </w:rPr>
            </w:pPr>
            <w:r w:rsidRPr="00B72C8E">
              <w:rPr>
                <w:kern w:val="0"/>
                <w:sz w:val="24"/>
              </w:rPr>
              <w:t>一、基本支出</w:t>
            </w:r>
          </w:p>
        </w:tc>
        <w:tc>
          <w:tcPr>
            <w:tcW w:w="1879" w:type="dxa"/>
            <w:shd w:val="clear" w:color="auto" w:fill="auto"/>
            <w:noWrap/>
            <w:vAlign w:val="center"/>
          </w:tcPr>
          <w:p w14:paraId="3C65AFAC" w14:textId="17DD800A"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21,430,936.14</w:t>
            </w:r>
          </w:p>
        </w:tc>
        <w:tc>
          <w:tcPr>
            <w:tcW w:w="1879" w:type="dxa"/>
            <w:shd w:val="clear" w:color="auto" w:fill="auto"/>
            <w:noWrap/>
            <w:vAlign w:val="center"/>
          </w:tcPr>
          <w:p w14:paraId="24111B59" w14:textId="4F0FAC86"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24,872,631.41</w:t>
            </w:r>
          </w:p>
        </w:tc>
        <w:tc>
          <w:tcPr>
            <w:tcW w:w="1879" w:type="dxa"/>
            <w:shd w:val="clear" w:color="auto" w:fill="auto"/>
            <w:noWrap/>
            <w:vAlign w:val="center"/>
          </w:tcPr>
          <w:p w14:paraId="3F52F235" w14:textId="54EB8883"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24,720,062.37</w:t>
            </w:r>
          </w:p>
        </w:tc>
      </w:tr>
      <w:tr w:rsidR="00887EFD" w:rsidRPr="00B72C8E" w14:paraId="3F17D8D2" w14:textId="77777777" w:rsidTr="00C23393">
        <w:trPr>
          <w:trHeight w:val="567"/>
        </w:trPr>
        <w:tc>
          <w:tcPr>
            <w:tcW w:w="3423" w:type="dxa"/>
            <w:shd w:val="clear" w:color="auto" w:fill="auto"/>
            <w:noWrap/>
            <w:vAlign w:val="center"/>
            <w:hideMark/>
          </w:tcPr>
          <w:p w14:paraId="0CA0D357" w14:textId="77777777" w:rsidR="00230A3A" w:rsidRPr="00B72C8E" w:rsidRDefault="00230A3A" w:rsidP="00056283">
            <w:pPr>
              <w:widowControl/>
              <w:adjustRightInd w:val="0"/>
              <w:snapToGrid w:val="0"/>
              <w:spacing w:line="240" w:lineRule="auto"/>
              <w:ind w:firstLineChars="0" w:firstLine="0"/>
              <w:jc w:val="left"/>
              <w:rPr>
                <w:kern w:val="0"/>
                <w:sz w:val="24"/>
              </w:rPr>
            </w:pPr>
            <w:r w:rsidRPr="00B72C8E">
              <w:rPr>
                <w:kern w:val="0"/>
                <w:sz w:val="24"/>
              </w:rPr>
              <w:t xml:space="preserve">    </w:t>
            </w:r>
            <w:r w:rsidRPr="00B72C8E">
              <w:rPr>
                <w:kern w:val="0"/>
                <w:sz w:val="24"/>
              </w:rPr>
              <w:t>人员经费</w:t>
            </w:r>
          </w:p>
        </w:tc>
        <w:tc>
          <w:tcPr>
            <w:tcW w:w="1879" w:type="dxa"/>
            <w:shd w:val="clear" w:color="auto" w:fill="auto"/>
            <w:noWrap/>
            <w:vAlign w:val="center"/>
            <w:hideMark/>
          </w:tcPr>
          <w:p w14:paraId="10D86462" w14:textId="4F81F024"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20,196,562.64</w:t>
            </w:r>
          </w:p>
        </w:tc>
        <w:tc>
          <w:tcPr>
            <w:tcW w:w="1879" w:type="dxa"/>
            <w:shd w:val="clear" w:color="auto" w:fill="auto"/>
            <w:noWrap/>
            <w:vAlign w:val="center"/>
            <w:hideMark/>
          </w:tcPr>
          <w:p w14:paraId="588FCAC8" w14:textId="14649A93"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23,425,268.57</w:t>
            </w:r>
          </w:p>
        </w:tc>
        <w:tc>
          <w:tcPr>
            <w:tcW w:w="1879" w:type="dxa"/>
            <w:shd w:val="clear" w:color="auto" w:fill="auto"/>
            <w:noWrap/>
            <w:vAlign w:val="center"/>
            <w:hideMark/>
          </w:tcPr>
          <w:p w14:paraId="1F6349ED" w14:textId="5116575F"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23,315,936.04</w:t>
            </w:r>
          </w:p>
        </w:tc>
      </w:tr>
      <w:tr w:rsidR="00887EFD" w:rsidRPr="00B72C8E" w14:paraId="525404D2" w14:textId="77777777" w:rsidTr="00C23393">
        <w:trPr>
          <w:trHeight w:val="567"/>
        </w:trPr>
        <w:tc>
          <w:tcPr>
            <w:tcW w:w="3423" w:type="dxa"/>
            <w:shd w:val="clear" w:color="auto" w:fill="auto"/>
            <w:noWrap/>
            <w:vAlign w:val="center"/>
            <w:hideMark/>
          </w:tcPr>
          <w:p w14:paraId="10E5D452" w14:textId="77777777" w:rsidR="00230A3A" w:rsidRPr="00B72C8E" w:rsidRDefault="00230A3A" w:rsidP="00056283">
            <w:pPr>
              <w:widowControl/>
              <w:adjustRightInd w:val="0"/>
              <w:snapToGrid w:val="0"/>
              <w:spacing w:line="240" w:lineRule="auto"/>
              <w:ind w:firstLineChars="0" w:firstLine="0"/>
              <w:jc w:val="left"/>
              <w:rPr>
                <w:kern w:val="0"/>
                <w:sz w:val="24"/>
              </w:rPr>
            </w:pPr>
            <w:r w:rsidRPr="00B72C8E">
              <w:rPr>
                <w:kern w:val="0"/>
                <w:sz w:val="24"/>
              </w:rPr>
              <w:t xml:space="preserve">    </w:t>
            </w:r>
            <w:r w:rsidRPr="00B72C8E">
              <w:rPr>
                <w:kern w:val="0"/>
                <w:sz w:val="24"/>
              </w:rPr>
              <w:t>公用经费</w:t>
            </w:r>
          </w:p>
        </w:tc>
        <w:tc>
          <w:tcPr>
            <w:tcW w:w="1879" w:type="dxa"/>
            <w:shd w:val="clear" w:color="auto" w:fill="auto"/>
            <w:noWrap/>
            <w:vAlign w:val="center"/>
            <w:hideMark/>
          </w:tcPr>
          <w:p w14:paraId="5C0F1412" w14:textId="0984EC2F"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1,234,373.50</w:t>
            </w:r>
          </w:p>
        </w:tc>
        <w:tc>
          <w:tcPr>
            <w:tcW w:w="1879" w:type="dxa"/>
            <w:shd w:val="clear" w:color="auto" w:fill="auto"/>
            <w:noWrap/>
            <w:vAlign w:val="center"/>
            <w:hideMark/>
          </w:tcPr>
          <w:p w14:paraId="4981DEEA" w14:textId="0ED64800"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1,447,362.84</w:t>
            </w:r>
          </w:p>
        </w:tc>
        <w:tc>
          <w:tcPr>
            <w:tcW w:w="1879" w:type="dxa"/>
            <w:shd w:val="clear" w:color="auto" w:fill="auto"/>
            <w:noWrap/>
            <w:vAlign w:val="center"/>
            <w:hideMark/>
          </w:tcPr>
          <w:p w14:paraId="165191D3" w14:textId="65F6437C"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1,404,126.33</w:t>
            </w:r>
          </w:p>
        </w:tc>
      </w:tr>
      <w:tr w:rsidR="00887EFD" w:rsidRPr="00B72C8E" w14:paraId="7A8BA955" w14:textId="77777777" w:rsidTr="00C23393">
        <w:trPr>
          <w:trHeight w:val="567"/>
        </w:trPr>
        <w:tc>
          <w:tcPr>
            <w:tcW w:w="3423" w:type="dxa"/>
            <w:shd w:val="clear" w:color="auto" w:fill="auto"/>
            <w:noWrap/>
            <w:vAlign w:val="center"/>
            <w:hideMark/>
          </w:tcPr>
          <w:p w14:paraId="7C49DCD4" w14:textId="77777777" w:rsidR="00230A3A" w:rsidRPr="00B72C8E" w:rsidRDefault="00230A3A" w:rsidP="00056283">
            <w:pPr>
              <w:widowControl/>
              <w:adjustRightInd w:val="0"/>
              <w:snapToGrid w:val="0"/>
              <w:spacing w:line="240" w:lineRule="auto"/>
              <w:ind w:firstLineChars="0" w:firstLine="0"/>
              <w:jc w:val="left"/>
              <w:rPr>
                <w:kern w:val="0"/>
                <w:sz w:val="24"/>
              </w:rPr>
            </w:pPr>
            <w:r w:rsidRPr="00B72C8E">
              <w:rPr>
                <w:kern w:val="0"/>
                <w:sz w:val="24"/>
              </w:rPr>
              <w:t>二、项目支出</w:t>
            </w:r>
          </w:p>
        </w:tc>
        <w:tc>
          <w:tcPr>
            <w:tcW w:w="1879" w:type="dxa"/>
            <w:shd w:val="clear" w:color="auto" w:fill="auto"/>
            <w:noWrap/>
            <w:vAlign w:val="center"/>
            <w:hideMark/>
          </w:tcPr>
          <w:p w14:paraId="38A9AA7A" w14:textId="7F8DAFC8"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111,612,667.31</w:t>
            </w:r>
          </w:p>
        </w:tc>
        <w:tc>
          <w:tcPr>
            <w:tcW w:w="1879" w:type="dxa"/>
            <w:shd w:val="clear" w:color="auto" w:fill="auto"/>
            <w:noWrap/>
            <w:vAlign w:val="center"/>
            <w:hideMark/>
          </w:tcPr>
          <w:p w14:paraId="5FFDCEBA" w14:textId="2C1C87E5"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95,503,615.28</w:t>
            </w:r>
          </w:p>
        </w:tc>
        <w:tc>
          <w:tcPr>
            <w:tcW w:w="1879" w:type="dxa"/>
            <w:shd w:val="clear" w:color="auto" w:fill="auto"/>
            <w:noWrap/>
            <w:vAlign w:val="center"/>
            <w:hideMark/>
          </w:tcPr>
          <w:p w14:paraId="26F0AF8E" w14:textId="63EC01E0"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93,162,277.33</w:t>
            </w:r>
          </w:p>
        </w:tc>
      </w:tr>
      <w:tr w:rsidR="00887EFD" w:rsidRPr="00B72C8E" w14:paraId="63C1FC2A" w14:textId="77777777" w:rsidTr="00C23393">
        <w:trPr>
          <w:trHeight w:val="567"/>
        </w:trPr>
        <w:tc>
          <w:tcPr>
            <w:tcW w:w="3423" w:type="dxa"/>
            <w:shd w:val="clear" w:color="auto" w:fill="auto"/>
            <w:noWrap/>
            <w:vAlign w:val="center"/>
            <w:hideMark/>
          </w:tcPr>
          <w:p w14:paraId="5AEC1E69" w14:textId="77777777" w:rsidR="00230A3A" w:rsidRPr="00B72C8E" w:rsidRDefault="00230A3A" w:rsidP="00056283">
            <w:pPr>
              <w:widowControl/>
              <w:adjustRightInd w:val="0"/>
              <w:snapToGrid w:val="0"/>
              <w:spacing w:line="240" w:lineRule="auto"/>
              <w:ind w:firstLineChars="0" w:firstLine="0"/>
              <w:jc w:val="left"/>
              <w:rPr>
                <w:kern w:val="0"/>
                <w:sz w:val="24"/>
              </w:rPr>
            </w:pPr>
            <w:r w:rsidRPr="00B72C8E">
              <w:rPr>
                <w:kern w:val="0"/>
                <w:sz w:val="24"/>
              </w:rPr>
              <w:t xml:space="preserve">    </w:t>
            </w:r>
            <w:r w:rsidRPr="00B72C8E">
              <w:rPr>
                <w:kern w:val="0"/>
                <w:sz w:val="24"/>
              </w:rPr>
              <w:t>其中：基本建设类项目</w:t>
            </w:r>
          </w:p>
        </w:tc>
        <w:tc>
          <w:tcPr>
            <w:tcW w:w="1879" w:type="dxa"/>
            <w:shd w:val="clear" w:color="auto" w:fill="auto"/>
            <w:noWrap/>
            <w:vAlign w:val="center"/>
            <w:hideMark/>
          </w:tcPr>
          <w:p w14:paraId="2F5777CA" w14:textId="4EC6B8B0"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15,767,792.87</w:t>
            </w:r>
          </w:p>
        </w:tc>
        <w:tc>
          <w:tcPr>
            <w:tcW w:w="1879" w:type="dxa"/>
            <w:shd w:val="clear" w:color="auto" w:fill="auto"/>
            <w:noWrap/>
            <w:vAlign w:val="center"/>
            <w:hideMark/>
          </w:tcPr>
          <w:p w14:paraId="499B4B76" w14:textId="21DE9B0E"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1,234,365.54</w:t>
            </w:r>
          </w:p>
        </w:tc>
        <w:tc>
          <w:tcPr>
            <w:tcW w:w="1879" w:type="dxa"/>
            <w:shd w:val="clear" w:color="auto" w:fill="auto"/>
            <w:noWrap/>
            <w:vAlign w:val="center"/>
            <w:hideMark/>
          </w:tcPr>
          <w:p w14:paraId="65AAC7DB" w14:textId="391D9CAC" w:rsidR="00230A3A" w:rsidRPr="00B72C8E" w:rsidRDefault="00230A3A" w:rsidP="00230A3A">
            <w:pPr>
              <w:widowControl/>
              <w:adjustRightInd w:val="0"/>
              <w:snapToGrid w:val="0"/>
              <w:spacing w:line="240" w:lineRule="auto"/>
              <w:ind w:firstLineChars="0" w:firstLine="0"/>
              <w:jc w:val="right"/>
              <w:rPr>
                <w:kern w:val="0"/>
                <w:sz w:val="24"/>
              </w:rPr>
            </w:pPr>
            <w:r w:rsidRPr="00B72C8E">
              <w:rPr>
                <w:kern w:val="0"/>
                <w:sz w:val="24"/>
              </w:rPr>
              <w:t>1,234,365.54</w:t>
            </w:r>
          </w:p>
        </w:tc>
      </w:tr>
      <w:tr w:rsidR="00887EFD" w:rsidRPr="00B72C8E" w14:paraId="4EF6193B" w14:textId="77777777" w:rsidTr="00C23393">
        <w:trPr>
          <w:trHeight w:val="567"/>
        </w:trPr>
        <w:tc>
          <w:tcPr>
            <w:tcW w:w="3423" w:type="dxa"/>
            <w:shd w:val="clear" w:color="auto" w:fill="auto"/>
            <w:noWrap/>
            <w:vAlign w:val="center"/>
            <w:hideMark/>
          </w:tcPr>
          <w:p w14:paraId="23F3CEC5" w14:textId="77777777" w:rsidR="0094183A" w:rsidRPr="00B72C8E" w:rsidRDefault="0094183A" w:rsidP="00056283">
            <w:pPr>
              <w:widowControl/>
              <w:adjustRightInd w:val="0"/>
              <w:snapToGrid w:val="0"/>
              <w:spacing w:line="240" w:lineRule="auto"/>
              <w:ind w:firstLineChars="0" w:firstLine="0"/>
              <w:jc w:val="left"/>
              <w:rPr>
                <w:kern w:val="0"/>
                <w:sz w:val="24"/>
              </w:rPr>
            </w:pPr>
            <w:r w:rsidRPr="00B72C8E">
              <w:rPr>
                <w:kern w:val="0"/>
                <w:sz w:val="24"/>
              </w:rPr>
              <w:t>三、上缴上级支出</w:t>
            </w:r>
          </w:p>
        </w:tc>
        <w:tc>
          <w:tcPr>
            <w:tcW w:w="1879" w:type="dxa"/>
            <w:shd w:val="clear" w:color="auto" w:fill="auto"/>
            <w:noWrap/>
            <w:vAlign w:val="center"/>
            <w:hideMark/>
          </w:tcPr>
          <w:p w14:paraId="5B502A8A"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c>
          <w:tcPr>
            <w:tcW w:w="1879" w:type="dxa"/>
            <w:shd w:val="clear" w:color="auto" w:fill="auto"/>
            <w:noWrap/>
            <w:vAlign w:val="center"/>
            <w:hideMark/>
          </w:tcPr>
          <w:p w14:paraId="2D7CDB35"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c>
          <w:tcPr>
            <w:tcW w:w="1879" w:type="dxa"/>
            <w:shd w:val="clear" w:color="auto" w:fill="auto"/>
            <w:noWrap/>
            <w:vAlign w:val="center"/>
            <w:hideMark/>
          </w:tcPr>
          <w:p w14:paraId="29F24963"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r>
      <w:tr w:rsidR="00887EFD" w:rsidRPr="00B72C8E" w14:paraId="6515FDA5" w14:textId="77777777" w:rsidTr="00C23393">
        <w:trPr>
          <w:trHeight w:val="567"/>
        </w:trPr>
        <w:tc>
          <w:tcPr>
            <w:tcW w:w="3423" w:type="dxa"/>
            <w:shd w:val="clear" w:color="auto" w:fill="auto"/>
            <w:noWrap/>
            <w:vAlign w:val="center"/>
            <w:hideMark/>
          </w:tcPr>
          <w:p w14:paraId="5232C419" w14:textId="77777777" w:rsidR="0094183A" w:rsidRPr="00B72C8E" w:rsidRDefault="0094183A" w:rsidP="00056283">
            <w:pPr>
              <w:widowControl/>
              <w:adjustRightInd w:val="0"/>
              <w:snapToGrid w:val="0"/>
              <w:spacing w:line="240" w:lineRule="auto"/>
              <w:ind w:firstLineChars="0" w:firstLine="0"/>
              <w:jc w:val="left"/>
              <w:rPr>
                <w:kern w:val="0"/>
                <w:sz w:val="24"/>
              </w:rPr>
            </w:pPr>
            <w:r w:rsidRPr="00B72C8E">
              <w:rPr>
                <w:kern w:val="0"/>
                <w:sz w:val="24"/>
              </w:rPr>
              <w:t>四、经营支出</w:t>
            </w:r>
          </w:p>
        </w:tc>
        <w:tc>
          <w:tcPr>
            <w:tcW w:w="1879" w:type="dxa"/>
            <w:shd w:val="clear" w:color="auto" w:fill="auto"/>
            <w:noWrap/>
            <w:vAlign w:val="center"/>
            <w:hideMark/>
          </w:tcPr>
          <w:p w14:paraId="0099E0DB"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c>
          <w:tcPr>
            <w:tcW w:w="1879" w:type="dxa"/>
            <w:shd w:val="clear" w:color="auto" w:fill="auto"/>
            <w:noWrap/>
            <w:vAlign w:val="center"/>
            <w:hideMark/>
          </w:tcPr>
          <w:p w14:paraId="2A53E902"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c>
          <w:tcPr>
            <w:tcW w:w="1879" w:type="dxa"/>
            <w:shd w:val="clear" w:color="auto" w:fill="auto"/>
            <w:noWrap/>
            <w:vAlign w:val="center"/>
            <w:hideMark/>
          </w:tcPr>
          <w:p w14:paraId="701EB516"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r>
      <w:tr w:rsidR="00887EFD" w:rsidRPr="00B72C8E" w14:paraId="22E2F4C4" w14:textId="77777777" w:rsidTr="00C23393">
        <w:trPr>
          <w:trHeight w:val="567"/>
        </w:trPr>
        <w:tc>
          <w:tcPr>
            <w:tcW w:w="3423" w:type="dxa"/>
            <w:shd w:val="clear" w:color="auto" w:fill="auto"/>
            <w:noWrap/>
            <w:vAlign w:val="center"/>
            <w:hideMark/>
          </w:tcPr>
          <w:p w14:paraId="17B093B6" w14:textId="77777777" w:rsidR="0094183A" w:rsidRPr="00B72C8E" w:rsidRDefault="0094183A" w:rsidP="00056283">
            <w:pPr>
              <w:widowControl/>
              <w:adjustRightInd w:val="0"/>
              <w:snapToGrid w:val="0"/>
              <w:spacing w:line="240" w:lineRule="auto"/>
              <w:ind w:firstLineChars="0" w:firstLine="0"/>
              <w:jc w:val="left"/>
              <w:rPr>
                <w:kern w:val="0"/>
                <w:sz w:val="24"/>
              </w:rPr>
            </w:pPr>
            <w:r w:rsidRPr="00B72C8E">
              <w:rPr>
                <w:kern w:val="0"/>
                <w:sz w:val="24"/>
              </w:rPr>
              <w:t>五、对附属单位补助支出</w:t>
            </w:r>
          </w:p>
        </w:tc>
        <w:tc>
          <w:tcPr>
            <w:tcW w:w="1879" w:type="dxa"/>
            <w:shd w:val="clear" w:color="auto" w:fill="auto"/>
            <w:noWrap/>
            <w:vAlign w:val="center"/>
            <w:hideMark/>
          </w:tcPr>
          <w:p w14:paraId="6C1F6EC1"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c>
          <w:tcPr>
            <w:tcW w:w="1879" w:type="dxa"/>
            <w:shd w:val="clear" w:color="auto" w:fill="auto"/>
            <w:noWrap/>
            <w:vAlign w:val="center"/>
            <w:hideMark/>
          </w:tcPr>
          <w:p w14:paraId="0CE8C074"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c>
          <w:tcPr>
            <w:tcW w:w="1879" w:type="dxa"/>
            <w:shd w:val="clear" w:color="auto" w:fill="auto"/>
            <w:noWrap/>
            <w:vAlign w:val="center"/>
            <w:hideMark/>
          </w:tcPr>
          <w:p w14:paraId="582BC9A0"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r>
      <w:tr w:rsidR="00887EFD" w:rsidRPr="00B72C8E" w14:paraId="5BC92C1C" w14:textId="77777777" w:rsidTr="00C23393">
        <w:trPr>
          <w:trHeight w:val="567"/>
        </w:trPr>
        <w:tc>
          <w:tcPr>
            <w:tcW w:w="3423" w:type="dxa"/>
            <w:shd w:val="clear" w:color="auto" w:fill="auto"/>
            <w:noWrap/>
            <w:vAlign w:val="center"/>
            <w:hideMark/>
          </w:tcPr>
          <w:p w14:paraId="77D4BD6B" w14:textId="77777777" w:rsidR="00887EFD" w:rsidRPr="00B72C8E" w:rsidRDefault="00887EFD" w:rsidP="00056283">
            <w:pPr>
              <w:widowControl/>
              <w:adjustRightInd w:val="0"/>
              <w:snapToGrid w:val="0"/>
              <w:spacing w:line="240" w:lineRule="auto"/>
              <w:ind w:firstLineChars="0" w:firstLine="0"/>
              <w:jc w:val="center"/>
              <w:rPr>
                <w:b/>
                <w:bCs/>
                <w:kern w:val="0"/>
                <w:sz w:val="24"/>
              </w:rPr>
            </w:pPr>
            <w:r w:rsidRPr="00B72C8E">
              <w:rPr>
                <w:b/>
                <w:bCs/>
                <w:kern w:val="0"/>
                <w:sz w:val="24"/>
              </w:rPr>
              <w:t>本年支出合计</w:t>
            </w:r>
          </w:p>
        </w:tc>
        <w:tc>
          <w:tcPr>
            <w:tcW w:w="1879" w:type="dxa"/>
            <w:shd w:val="clear" w:color="auto" w:fill="auto"/>
            <w:noWrap/>
            <w:vAlign w:val="center"/>
            <w:hideMark/>
          </w:tcPr>
          <w:p w14:paraId="3773B73F" w14:textId="7F7CCE47" w:rsidR="00887EFD" w:rsidRPr="00B72C8E" w:rsidRDefault="00887EFD" w:rsidP="00887EFD">
            <w:pPr>
              <w:widowControl/>
              <w:adjustRightInd w:val="0"/>
              <w:snapToGrid w:val="0"/>
              <w:spacing w:line="240" w:lineRule="auto"/>
              <w:ind w:firstLineChars="0" w:firstLine="0"/>
              <w:jc w:val="right"/>
              <w:rPr>
                <w:kern w:val="0"/>
                <w:sz w:val="24"/>
              </w:rPr>
            </w:pPr>
            <w:r w:rsidRPr="00B72C8E">
              <w:rPr>
                <w:kern w:val="0"/>
                <w:sz w:val="24"/>
              </w:rPr>
              <w:t>133,043,603.45</w:t>
            </w:r>
          </w:p>
        </w:tc>
        <w:tc>
          <w:tcPr>
            <w:tcW w:w="1879" w:type="dxa"/>
            <w:shd w:val="clear" w:color="auto" w:fill="auto"/>
            <w:noWrap/>
            <w:vAlign w:val="center"/>
            <w:hideMark/>
          </w:tcPr>
          <w:p w14:paraId="6D49ABA6" w14:textId="65F7A765" w:rsidR="00887EFD" w:rsidRPr="00B72C8E" w:rsidRDefault="00887EFD" w:rsidP="00887EFD">
            <w:pPr>
              <w:widowControl/>
              <w:adjustRightInd w:val="0"/>
              <w:snapToGrid w:val="0"/>
              <w:spacing w:line="240" w:lineRule="auto"/>
              <w:ind w:firstLineChars="0" w:firstLine="0"/>
              <w:jc w:val="right"/>
              <w:rPr>
                <w:kern w:val="0"/>
                <w:sz w:val="24"/>
              </w:rPr>
            </w:pPr>
            <w:r w:rsidRPr="00B72C8E">
              <w:rPr>
                <w:kern w:val="0"/>
                <w:sz w:val="24"/>
              </w:rPr>
              <w:t>120,376,246.69</w:t>
            </w:r>
          </w:p>
        </w:tc>
        <w:tc>
          <w:tcPr>
            <w:tcW w:w="1879" w:type="dxa"/>
            <w:shd w:val="clear" w:color="auto" w:fill="auto"/>
            <w:noWrap/>
            <w:vAlign w:val="center"/>
            <w:hideMark/>
          </w:tcPr>
          <w:p w14:paraId="3E4AEF3F" w14:textId="1FAC61D1" w:rsidR="00887EFD" w:rsidRPr="00B72C8E" w:rsidRDefault="00887EFD" w:rsidP="00887EFD">
            <w:pPr>
              <w:widowControl/>
              <w:adjustRightInd w:val="0"/>
              <w:snapToGrid w:val="0"/>
              <w:spacing w:line="240" w:lineRule="auto"/>
              <w:ind w:firstLineChars="0" w:firstLine="0"/>
              <w:jc w:val="right"/>
              <w:rPr>
                <w:kern w:val="0"/>
                <w:sz w:val="24"/>
              </w:rPr>
            </w:pPr>
            <w:r w:rsidRPr="00B72C8E">
              <w:rPr>
                <w:kern w:val="0"/>
                <w:sz w:val="24"/>
              </w:rPr>
              <w:t>117,882,339.70</w:t>
            </w:r>
          </w:p>
        </w:tc>
      </w:tr>
      <w:tr w:rsidR="00887EFD" w:rsidRPr="00B72C8E" w14:paraId="437F4050" w14:textId="77777777" w:rsidTr="00C23393">
        <w:trPr>
          <w:trHeight w:val="567"/>
        </w:trPr>
        <w:tc>
          <w:tcPr>
            <w:tcW w:w="3423" w:type="dxa"/>
            <w:shd w:val="clear" w:color="auto" w:fill="auto"/>
            <w:noWrap/>
            <w:vAlign w:val="center"/>
            <w:hideMark/>
          </w:tcPr>
          <w:p w14:paraId="4FAE2169" w14:textId="77777777" w:rsidR="0094183A" w:rsidRPr="00B72C8E" w:rsidRDefault="0094183A" w:rsidP="00056283">
            <w:pPr>
              <w:widowControl/>
              <w:adjustRightInd w:val="0"/>
              <w:snapToGrid w:val="0"/>
              <w:spacing w:line="240" w:lineRule="auto"/>
              <w:ind w:firstLineChars="0" w:firstLine="0"/>
              <w:jc w:val="left"/>
              <w:rPr>
                <w:kern w:val="0"/>
                <w:sz w:val="24"/>
              </w:rPr>
            </w:pPr>
            <w:r w:rsidRPr="00B72C8E">
              <w:rPr>
                <w:kern w:val="0"/>
                <w:sz w:val="24"/>
              </w:rPr>
              <w:t xml:space="preserve">    </w:t>
            </w:r>
            <w:r w:rsidRPr="00B72C8E">
              <w:rPr>
                <w:kern w:val="0"/>
                <w:sz w:val="24"/>
              </w:rPr>
              <w:t>结余分配</w:t>
            </w:r>
          </w:p>
        </w:tc>
        <w:tc>
          <w:tcPr>
            <w:tcW w:w="1879" w:type="dxa"/>
            <w:shd w:val="clear" w:color="auto" w:fill="auto"/>
            <w:noWrap/>
            <w:vAlign w:val="center"/>
            <w:hideMark/>
          </w:tcPr>
          <w:p w14:paraId="6644A0EB" w14:textId="77777777" w:rsidR="0094183A" w:rsidRPr="00B72C8E" w:rsidRDefault="0094183A" w:rsidP="00056283">
            <w:pPr>
              <w:widowControl/>
              <w:adjustRightInd w:val="0"/>
              <w:snapToGrid w:val="0"/>
              <w:spacing w:line="240" w:lineRule="auto"/>
              <w:ind w:firstLineChars="0" w:firstLine="0"/>
              <w:jc w:val="center"/>
              <w:rPr>
                <w:kern w:val="0"/>
                <w:sz w:val="24"/>
              </w:rPr>
            </w:pPr>
            <w:r w:rsidRPr="00B72C8E">
              <w:rPr>
                <w:kern w:val="0"/>
                <w:sz w:val="24"/>
              </w:rPr>
              <w:t>—</w:t>
            </w:r>
          </w:p>
        </w:tc>
        <w:tc>
          <w:tcPr>
            <w:tcW w:w="1879" w:type="dxa"/>
            <w:shd w:val="clear" w:color="auto" w:fill="auto"/>
            <w:noWrap/>
            <w:vAlign w:val="center"/>
            <w:hideMark/>
          </w:tcPr>
          <w:p w14:paraId="71DE4729" w14:textId="77777777" w:rsidR="0094183A" w:rsidRPr="00B72C8E" w:rsidRDefault="0094183A" w:rsidP="00056283">
            <w:pPr>
              <w:widowControl/>
              <w:adjustRightInd w:val="0"/>
              <w:snapToGrid w:val="0"/>
              <w:spacing w:line="240" w:lineRule="auto"/>
              <w:ind w:firstLineChars="0" w:firstLine="0"/>
              <w:jc w:val="center"/>
              <w:rPr>
                <w:kern w:val="0"/>
                <w:sz w:val="24"/>
              </w:rPr>
            </w:pPr>
            <w:r w:rsidRPr="00B72C8E">
              <w:rPr>
                <w:kern w:val="0"/>
                <w:sz w:val="24"/>
              </w:rPr>
              <w:t>—</w:t>
            </w:r>
          </w:p>
        </w:tc>
        <w:tc>
          <w:tcPr>
            <w:tcW w:w="1879" w:type="dxa"/>
            <w:shd w:val="clear" w:color="auto" w:fill="auto"/>
            <w:noWrap/>
            <w:vAlign w:val="center"/>
            <w:hideMark/>
          </w:tcPr>
          <w:p w14:paraId="775CF065"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r>
      <w:tr w:rsidR="00887EFD" w:rsidRPr="00B72C8E" w14:paraId="3B51E595" w14:textId="77777777" w:rsidTr="00C23393">
        <w:trPr>
          <w:trHeight w:val="567"/>
        </w:trPr>
        <w:tc>
          <w:tcPr>
            <w:tcW w:w="3423" w:type="dxa"/>
            <w:shd w:val="clear" w:color="auto" w:fill="auto"/>
            <w:noWrap/>
            <w:vAlign w:val="center"/>
            <w:hideMark/>
          </w:tcPr>
          <w:p w14:paraId="03D30D04" w14:textId="77777777" w:rsidR="0094183A" w:rsidRPr="00B72C8E" w:rsidRDefault="0094183A" w:rsidP="00056283">
            <w:pPr>
              <w:widowControl/>
              <w:adjustRightInd w:val="0"/>
              <w:snapToGrid w:val="0"/>
              <w:spacing w:line="240" w:lineRule="auto"/>
              <w:ind w:firstLineChars="0" w:firstLine="0"/>
              <w:jc w:val="left"/>
              <w:rPr>
                <w:kern w:val="0"/>
                <w:sz w:val="24"/>
              </w:rPr>
            </w:pPr>
            <w:r w:rsidRPr="00B72C8E">
              <w:rPr>
                <w:kern w:val="0"/>
                <w:sz w:val="24"/>
              </w:rPr>
              <w:t xml:space="preserve">    </w:t>
            </w:r>
            <w:r w:rsidRPr="00B72C8E">
              <w:rPr>
                <w:kern w:val="0"/>
                <w:sz w:val="24"/>
              </w:rPr>
              <w:t>年末结转和结余</w:t>
            </w:r>
          </w:p>
        </w:tc>
        <w:tc>
          <w:tcPr>
            <w:tcW w:w="1879" w:type="dxa"/>
            <w:shd w:val="clear" w:color="auto" w:fill="auto"/>
            <w:noWrap/>
            <w:vAlign w:val="center"/>
            <w:hideMark/>
          </w:tcPr>
          <w:p w14:paraId="52A6FEA9"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c>
          <w:tcPr>
            <w:tcW w:w="1879" w:type="dxa"/>
            <w:shd w:val="clear" w:color="auto" w:fill="auto"/>
            <w:noWrap/>
            <w:vAlign w:val="center"/>
            <w:hideMark/>
          </w:tcPr>
          <w:p w14:paraId="6B8479AD" w14:textId="77777777" w:rsidR="0094183A" w:rsidRPr="00B72C8E" w:rsidRDefault="0094183A" w:rsidP="00056283">
            <w:pPr>
              <w:widowControl/>
              <w:adjustRightInd w:val="0"/>
              <w:snapToGrid w:val="0"/>
              <w:spacing w:line="240" w:lineRule="auto"/>
              <w:ind w:firstLineChars="0" w:firstLine="0"/>
              <w:jc w:val="right"/>
              <w:rPr>
                <w:kern w:val="0"/>
                <w:sz w:val="24"/>
              </w:rPr>
            </w:pPr>
            <w:r w:rsidRPr="00B72C8E">
              <w:rPr>
                <w:kern w:val="0"/>
                <w:sz w:val="24"/>
              </w:rPr>
              <w:t>0.00</w:t>
            </w:r>
          </w:p>
        </w:tc>
        <w:tc>
          <w:tcPr>
            <w:tcW w:w="1879" w:type="dxa"/>
            <w:shd w:val="clear" w:color="auto" w:fill="auto"/>
            <w:noWrap/>
            <w:vAlign w:val="center"/>
            <w:hideMark/>
          </w:tcPr>
          <w:p w14:paraId="543CCB59" w14:textId="785D27DA" w:rsidR="0094183A" w:rsidRPr="00B72C8E" w:rsidRDefault="00887EFD" w:rsidP="00056283">
            <w:pPr>
              <w:widowControl/>
              <w:adjustRightInd w:val="0"/>
              <w:snapToGrid w:val="0"/>
              <w:spacing w:line="240" w:lineRule="auto"/>
              <w:ind w:firstLineChars="0" w:firstLine="0"/>
              <w:jc w:val="right"/>
              <w:rPr>
                <w:kern w:val="0"/>
                <w:sz w:val="24"/>
              </w:rPr>
            </w:pPr>
            <w:r w:rsidRPr="00B72C8E">
              <w:rPr>
                <w:kern w:val="0"/>
                <w:sz w:val="24"/>
              </w:rPr>
              <w:t>0</w:t>
            </w:r>
            <w:r w:rsidR="0094183A" w:rsidRPr="00B72C8E">
              <w:rPr>
                <w:kern w:val="0"/>
                <w:sz w:val="24"/>
              </w:rPr>
              <w:t>.00</w:t>
            </w:r>
          </w:p>
        </w:tc>
      </w:tr>
      <w:tr w:rsidR="00887EFD" w:rsidRPr="00B72C8E" w14:paraId="7CA13CB6" w14:textId="77777777" w:rsidTr="00C23393">
        <w:trPr>
          <w:trHeight w:val="567"/>
        </w:trPr>
        <w:tc>
          <w:tcPr>
            <w:tcW w:w="3423" w:type="dxa"/>
            <w:shd w:val="clear" w:color="auto" w:fill="auto"/>
            <w:noWrap/>
            <w:vAlign w:val="center"/>
          </w:tcPr>
          <w:p w14:paraId="4FE14D36" w14:textId="77777777" w:rsidR="00887EFD" w:rsidRPr="00B72C8E" w:rsidRDefault="00887EFD" w:rsidP="00227B69">
            <w:pPr>
              <w:widowControl/>
              <w:adjustRightInd w:val="0"/>
              <w:snapToGrid w:val="0"/>
              <w:spacing w:line="240" w:lineRule="auto"/>
              <w:ind w:firstLineChars="0" w:firstLine="0"/>
              <w:jc w:val="center"/>
              <w:rPr>
                <w:kern w:val="0"/>
                <w:sz w:val="24"/>
              </w:rPr>
            </w:pPr>
            <w:r w:rsidRPr="00B72C8E">
              <w:rPr>
                <w:kern w:val="0"/>
                <w:sz w:val="24"/>
              </w:rPr>
              <w:t>总计</w:t>
            </w:r>
          </w:p>
        </w:tc>
        <w:tc>
          <w:tcPr>
            <w:tcW w:w="1879" w:type="dxa"/>
            <w:shd w:val="clear" w:color="auto" w:fill="auto"/>
            <w:noWrap/>
            <w:vAlign w:val="center"/>
          </w:tcPr>
          <w:p w14:paraId="115BE06B" w14:textId="0F93261D" w:rsidR="00887EFD" w:rsidRPr="00B72C8E" w:rsidRDefault="00887EFD" w:rsidP="00056283">
            <w:pPr>
              <w:adjustRightInd w:val="0"/>
              <w:snapToGrid w:val="0"/>
              <w:spacing w:line="240" w:lineRule="auto"/>
              <w:ind w:firstLineChars="0" w:firstLine="0"/>
              <w:jc w:val="right"/>
              <w:rPr>
                <w:sz w:val="24"/>
              </w:rPr>
            </w:pPr>
            <w:r w:rsidRPr="00B72C8E">
              <w:rPr>
                <w:kern w:val="0"/>
                <w:sz w:val="24"/>
              </w:rPr>
              <w:t>133,043,603.45</w:t>
            </w:r>
          </w:p>
        </w:tc>
        <w:tc>
          <w:tcPr>
            <w:tcW w:w="1879" w:type="dxa"/>
            <w:shd w:val="clear" w:color="auto" w:fill="auto"/>
            <w:noWrap/>
            <w:vAlign w:val="center"/>
          </w:tcPr>
          <w:p w14:paraId="0CBD2D82" w14:textId="31C83DCE" w:rsidR="00887EFD" w:rsidRPr="00B72C8E" w:rsidRDefault="00887EFD" w:rsidP="00056283">
            <w:pPr>
              <w:adjustRightInd w:val="0"/>
              <w:snapToGrid w:val="0"/>
              <w:spacing w:line="240" w:lineRule="auto"/>
              <w:ind w:firstLineChars="0" w:firstLine="0"/>
              <w:jc w:val="right"/>
              <w:rPr>
                <w:sz w:val="24"/>
              </w:rPr>
            </w:pPr>
            <w:r w:rsidRPr="00B72C8E">
              <w:rPr>
                <w:kern w:val="0"/>
                <w:sz w:val="24"/>
              </w:rPr>
              <w:t>120,376,246.69</w:t>
            </w:r>
          </w:p>
        </w:tc>
        <w:tc>
          <w:tcPr>
            <w:tcW w:w="1879" w:type="dxa"/>
            <w:shd w:val="clear" w:color="auto" w:fill="auto"/>
            <w:noWrap/>
            <w:vAlign w:val="center"/>
          </w:tcPr>
          <w:p w14:paraId="50879663" w14:textId="61524CCA" w:rsidR="00887EFD" w:rsidRPr="00B72C8E" w:rsidRDefault="00887EFD" w:rsidP="00056283">
            <w:pPr>
              <w:adjustRightInd w:val="0"/>
              <w:snapToGrid w:val="0"/>
              <w:spacing w:line="240" w:lineRule="auto"/>
              <w:ind w:firstLineChars="0" w:firstLine="0"/>
              <w:jc w:val="right"/>
              <w:rPr>
                <w:sz w:val="24"/>
              </w:rPr>
            </w:pPr>
            <w:r w:rsidRPr="00B72C8E">
              <w:rPr>
                <w:kern w:val="0"/>
                <w:sz w:val="24"/>
              </w:rPr>
              <w:t>117,882,339.70</w:t>
            </w:r>
          </w:p>
        </w:tc>
      </w:tr>
    </w:tbl>
    <w:p w14:paraId="11FCAC9F" w14:textId="77777777" w:rsidR="00B361D2" w:rsidRPr="00B72C8E" w:rsidRDefault="00B361D2" w:rsidP="00B827B9">
      <w:pPr>
        <w:ind w:firstLine="632"/>
      </w:pPr>
    </w:p>
    <w:p w14:paraId="1AA0E9EF" w14:textId="49DDA41F" w:rsidR="00FC0CAF" w:rsidRPr="00B72C8E" w:rsidRDefault="005B5C65" w:rsidP="00B827B9">
      <w:pPr>
        <w:ind w:firstLine="632"/>
      </w:pPr>
      <w:r w:rsidRPr="00B72C8E">
        <w:t>按照经济分类支出，其中工资福利支出</w:t>
      </w:r>
      <w:r w:rsidR="00144E48" w:rsidRPr="00B72C8E">
        <w:t>1729.72</w:t>
      </w:r>
      <w:r w:rsidRPr="00B72C8E">
        <w:t>万元占比</w:t>
      </w:r>
      <w:r w:rsidR="003B7CD4" w:rsidRPr="00B72C8E">
        <w:t>14.67</w:t>
      </w:r>
      <w:r w:rsidRPr="00B72C8E">
        <w:t>%</w:t>
      </w:r>
      <w:r w:rsidRPr="00B72C8E">
        <w:t>；商品和服务支出</w:t>
      </w:r>
      <w:r w:rsidR="00144E48" w:rsidRPr="00B72C8E">
        <w:t>1962.8</w:t>
      </w:r>
      <w:r w:rsidR="00C13649" w:rsidRPr="00B72C8E">
        <w:t>0</w:t>
      </w:r>
      <w:r w:rsidRPr="00B72C8E">
        <w:t>万元占比</w:t>
      </w:r>
      <w:r w:rsidR="00144E48" w:rsidRPr="00B72C8E">
        <w:t>16</w:t>
      </w:r>
      <w:r w:rsidR="00236E4F" w:rsidRPr="00B72C8E">
        <w:t>.65</w:t>
      </w:r>
      <w:r w:rsidRPr="00B72C8E">
        <w:t>%</w:t>
      </w:r>
      <w:r w:rsidRPr="00B72C8E">
        <w:t>；对个人和家庭的补助</w:t>
      </w:r>
      <w:r w:rsidR="00303A96" w:rsidRPr="00B72C8E">
        <w:t>667.09</w:t>
      </w:r>
      <w:r w:rsidRPr="00B72C8E">
        <w:t>万元占比</w:t>
      </w:r>
      <w:r w:rsidR="00303A96" w:rsidRPr="00B72C8E">
        <w:t>5.66</w:t>
      </w:r>
      <w:r w:rsidRPr="00B72C8E">
        <w:t>%</w:t>
      </w:r>
      <w:r w:rsidRPr="00B72C8E">
        <w:t>；资本性支出</w:t>
      </w:r>
      <w:r w:rsidR="00303A96" w:rsidRPr="00B72C8E">
        <w:t>26.73</w:t>
      </w:r>
      <w:r w:rsidRPr="00B72C8E">
        <w:t>万元占比</w:t>
      </w:r>
      <w:r w:rsidR="00303A96" w:rsidRPr="00B72C8E">
        <w:t>0.23</w:t>
      </w:r>
      <w:r w:rsidRPr="00B72C8E">
        <w:t>%</w:t>
      </w:r>
      <w:r w:rsidR="00303A96" w:rsidRPr="00B72C8E">
        <w:t>；对企业补助</w:t>
      </w:r>
      <w:r w:rsidR="00303A96" w:rsidRPr="00B72C8E">
        <w:t>7401.89</w:t>
      </w:r>
      <w:r w:rsidR="00303A96" w:rsidRPr="00B72C8E">
        <w:t>万元占比</w:t>
      </w:r>
      <w:r w:rsidR="00303A96" w:rsidRPr="00B72C8E">
        <w:t>62.79%</w:t>
      </w:r>
      <w:r w:rsidRPr="00B72C8E">
        <w:t>。</w:t>
      </w:r>
    </w:p>
    <w:p w14:paraId="2A3B48D9" w14:textId="02CE85EF" w:rsidR="00B42BCD" w:rsidRPr="00B72C8E" w:rsidRDefault="0082742A" w:rsidP="00B42BCD">
      <w:pPr>
        <w:spacing w:line="240" w:lineRule="auto"/>
        <w:ind w:firstLineChars="0" w:firstLine="0"/>
        <w:jc w:val="center"/>
      </w:pPr>
      <w:r w:rsidRPr="00B72C8E">
        <w:rPr>
          <w:noProof/>
        </w:rPr>
        <w:lastRenderedPageBreak/>
        <w:drawing>
          <wp:inline distT="0" distB="0" distL="0" distR="0" wp14:anchorId="47F4D06E" wp14:editId="5B6A069D">
            <wp:extent cx="5486400" cy="3200400"/>
            <wp:effectExtent l="0" t="0" r="19050" b="1905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F666A33" w14:textId="363C446B" w:rsidR="00B42BCD" w:rsidRPr="00B72C8E" w:rsidRDefault="00B42BCD" w:rsidP="00F24213">
      <w:pPr>
        <w:spacing w:line="240" w:lineRule="auto"/>
        <w:ind w:firstLineChars="0" w:firstLine="0"/>
        <w:jc w:val="center"/>
        <w:rPr>
          <w:rFonts w:eastAsia="黑体"/>
          <w:sz w:val="28"/>
          <w:szCs w:val="28"/>
        </w:rPr>
      </w:pPr>
      <w:r w:rsidRPr="00B72C8E">
        <w:rPr>
          <w:rFonts w:eastAsia="黑体"/>
          <w:sz w:val="28"/>
          <w:szCs w:val="28"/>
        </w:rPr>
        <w:t>图</w:t>
      </w:r>
      <w:r w:rsidRPr="00B72C8E">
        <w:rPr>
          <w:rFonts w:eastAsia="黑体"/>
          <w:sz w:val="28"/>
          <w:szCs w:val="28"/>
        </w:rPr>
        <w:t xml:space="preserve">1  </w:t>
      </w:r>
      <w:r w:rsidR="00A1651A" w:rsidRPr="00B72C8E">
        <w:rPr>
          <w:rFonts w:eastAsia="黑体"/>
          <w:sz w:val="28"/>
          <w:szCs w:val="28"/>
        </w:rPr>
        <w:t>2023</w:t>
      </w:r>
      <w:r w:rsidR="00A1651A" w:rsidRPr="00B72C8E">
        <w:rPr>
          <w:rFonts w:eastAsia="黑体"/>
          <w:sz w:val="28"/>
          <w:szCs w:val="28"/>
        </w:rPr>
        <w:t>年度区发展改革局</w:t>
      </w:r>
      <w:r w:rsidRPr="00B72C8E">
        <w:rPr>
          <w:rFonts w:eastAsia="黑体"/>
          <w:sz w:val="28"/>
          <w:szCs w:val="28"/>
        </w:rPr>
        <w:t>部</w:t>
      </w:r>
      <w:proofErr w:type="gramStart"/>
      <w:r w:rsidRPr="00B72C8E">
        <w:rPr>
          <w:rFonts w:eastAsia="黑体"/>
          <w:sz w:val="28"/>
          <w:szCs w:val="28"/>
        </w:rPr>
        <w:t>门整体</w:t>
      </w:r>
      <w:proofErr w:type="gramEnd"/>
      <w:r w:rsidRPr="00B72C8E">
        <w:rPr>
          <w:rFonts w:eastAsia="黑体"/>
          <w:sz w:val="28"/>
          <w:szCs w:val="28"/>
        </w:rPr>
        <w:t>支出经济分类</w:t>
      </w:r>
    </w:p>
    <w:p w14:paraId="5704F74D" w14:textId="77777777" w:rsidR="00191F11" w:rsidRPr="00B72C8E" w:rsidRDefault="00191F11" w:rsidP="00B827B9">
      <w:pPr>
        <w:ind w:firstLine="632"/>
        <w:rPr>
          <w:snapToGrid w:val="0"/>
        </w:rPr>
      </w:pPr>
    </w:p>
    <w:p w14:paraId="74901777" w14:textId="2A94F051" w:rsidR="00A63077" w:rsidRPr="00B72C8E" w:rsidRDefault="00D24B7C" w:rsidP="00B827B9">
      <w:pPr>
        <w:pStyle w:val="4"/>
        <w:ind w:firstLine="632"/>
        <w:rPr>
          <w:rFonts w:cs="Times New Roman"/>
          <w:snapToGrid w:val="0"/>
        </w:rPr>
      </w:pPr>
      <w:r w:rsidRPr="00B72C8E">
        <w:rPr>
          <w:rFonts w:cs="Times New Roman"/>
          <w:snapToGrid w:val="0"/>
        </w:rPr>
        <w:t>（</w:t>
      </w:r>
      <w:r w:rsidR="002F4E9E" w:rsidRPr="00B72C8E">
        <w:rPr>
          <w:rFonts w:cs="Times New Roman"/>
          <w:snapToGrid w:val="0"/>
        </w:rPr>
        <w:t>3</w:t>
      </w:r>
      <w:r w:rsidRPr="00B72C8E">
        <w:rPr>
          <w:rFonts w:cs="Times New Roman"/>
          <w:snapToGrid w:val="0"/>
        </w:rPr>
        <w:t>）部门三</w:t>
      </w:r>
      <w:proofErr w:type="gramStart"/>
      <w:r w:rsidRPr="00B72C8E">
        <w:rPr>
          <w:rFonts w:cs="Times New Roman"/>
          <w:snapToGrid w:val="0"/>
        </w:rPr>
        <w:t>公经费</w:t>
      </w:r>
      <w:proofErr w:type="gramEnd"/>
      <w:r w:rsidR="002F4E9E" w:rsidRPr="00B72C8E">
        <w:rPr>
          <w:rFonts w:cs="Times New Roman"/>
          <w:snapToGrid w:val="0"/>
        </w:rPr>
        <w:t>收支</w:t>
      </w:r>
      <w:r w:rsidRPr="00B72C8E">
        <w:rPr>
          <w:rFonts w:cs="Times New Roman"/>
          <w:snapToGrid w:val="0"/>
        </w:rPr>
        <w:t>情况</w:t>
      </w:r>
      <w:r w:rsidR="005C4515" w:rsidRPr="00B72C8E">
        <w:rPr>
          <w:rFonts w:cs="Times New Roman"/>
          <w:snapToGrid w:val="0"/>
        </w:rPr>
        <w:t>。</w:t>
      </w:r>
    </w:p>
    <w:p w14:paraId="56E12FE8" w14:textId="41198780" w:rsidR="00D24B7C" w:rsidRPr="00B72C8E" w:rsidRDefault="00AD3E2D" w:rsidP="00B827B9">
      <w:pPr>
        <w:ind w:firstLine="632"/>
        <w:rPr>
          <w:snapToGrid w:val="0"/>
        </w:rPr>
      </w:pPr>
      <w:r w:rsidRPr="00B72C8E">
        <w:rPr>
          <w:snapToGrid w:val="0"/>
        </w:rPr>
        <w:t>根据</w:t>
      </w:r>
      <w:r w:rsidR="00F441BC" w:rsidRPr="00B72C8E">
        <w:rPr>
          <w:snapToGrid w:val="0"/>
        </w:rPr>
        <w:t>区发展</w:t>
      </w:r>
      <w:proofErr w:type="gramStart"/>
      <w:r w:rsidR="00F441BC" w:rsidRPr="00B72C8E">
        <w:rPr>
          <w:snapToGrid w:val="0"/>
        </w:rPr>
        <w:t>改革局</w:t>
      </w:r>
      <w:proofErr w:type="gramEnd"/>
      <w:r w:rsidR="00F441BC" w:rsidRPr="00B72C8E">
        <w:rPr>
          <w:snapToGrid w:val="0"/>
        </w:rPr>
        <w:t>2023</w:t>
      </w:r>
      <w:r w:rsidRPr="00B72C8E">
        <w:rPr>
          <w:snapToGrid w:val="0"/>
        </w:rPr>
        <w:t>年度部门决算报表《机构运行信息表》（</w:t>
      </w:r>
      <w:proofErr w:type="gramStart"/>
      <w:r w:rsidRPr="00B72C8E">
        <w:rPr>
          <w:snapToGrid w:val="0"/>
        </w:rPr>
        <w:t>财决</w:t>
      </w:r>
      <w:r w:rsidR="000859DD" w:rsidRPr="00B72C8E">
        <w:rPr>
          <w:snapToGrid w:val="0"/>
        </w:rPr>
        <w:t>附</w:t>
      </w:r>
      <w:proofErr w:type="gramEnd"/>
      <w:r w:rsidRPr="00B72C8E">
        <w:rPr>
          <w:snapToGrid w:val="0"/>
        </w:rPr>
        <w:t>03</w:t>
      </w:r>
      <w:r w:rsidRPr="00B72C8E">
        <w:rPr>
          <w:snapToGrid w:val="0"/>
        </w:rPr>
        <w:t>表），</w:t>
      </w:r>
      <w:r w:rsidRPr="00B72C8E">
        <w:rPr>
          <w:snapToGrid w:val="0"/>
        </w:rPr>
        <w:t>202</w:t>
      </w:r>
      <w:r w:rsidR="00F441BC" w:rsidRPr="00B72C8E">
        <w:rPr>
          <w:snapToGrid w:val="0"/>
        </w:rPr>
        <w:t>3</w:t>
      </w:r>
      <w:r w:rsidRPr="00B72C8E">
        <w:rPr>
          <w:snapToGrid w:val="0"/>
        </w:rPr>
        <w:t>年财政拨款</w:t>
      </w:r>
      <w:r w:rsidR="00963CE7" w:rsidRPr="00B72C8E">
        <w:rPr>
          <w:snapToGrid w:val="0"/>
        </w:rPr>
        <w:t>年初</w:t>
      </w:r>
      <w:r w:rsidRPr="00B72C8E">
        <w:rPr>
          <w:snapToGrid w:val="0"/>
        </w:rPr>
        <w:t>安排</w:t>
      </w:r>
      <w:r w:rsidRPr="00B72C8E">
        <w:rPr>
          <w:rFonts w:ascii="仿宋_GB2312" w:hint="eastAsia"/>
          <w:snapToGrid w:val="0"/>
        </w:rPr>
        <w:t>“</w:t>
      </w:r>
      <w:r w:rsidRPr="00B72C8E">
        <w:rPr>
          <w:snapToGrid w:val="0"/>
        </w:rPr>
        <w:t>三公</w:t>
      </w:r>
      <w:r w:rsidRPr="00B72C8E">
        <w:rPr>
          <w:rFonts w:ascii="仿宋_GB2312" w:hint="eastAsia"/>
          <w:snapToGrid w:val="0"/>
        </w:rPr>
        <w:t>”</w:t>
      </w:r>
      <w:r w:rsidRPr="00B72C8E">
        <w:rPr>
          <w:snapToGrid w:val="0"/>
        </w:rPr>
        <w:t>经费预算</w:t>
      </w:r>
      <w:r w:rsidR="00F441BC" w:rsidRPr="00B72C8E">
        <w:rPr>
          <w:snapToGrid w:val="0"/>
        </w:rPr>
        <w:t>10.15</w:t>
      </w:r>
      <w:r w:rsidR="00963CE7" w:rsidRPr="00B72C8E">
        <w:rPr>
          <w:snapToGrid w:val="0"/>
        </w:rPr>
        <w:t>万元，调整后</w:t>
      </w:r>
      <w:r w:rsidR="00F441BC" w:rsidRPr="00B72C8E">
        <w:rPr>
          <w:snapToGrid w:val="0"/>
        </w:rPr>
        <w:t>全年</w:t>
      </w:r>
      <w:r w:rsidR="00963CE7" w:rsidRPr="00B72C8E">
        <w:rPr>
          <w:snapToGrid w:val="0"/>
        </w:rPr>
        <w:t>预算</w:t>
      </w:r>
      <w:r w:rsidR="00F441BC" w:rsidRPr="00B72C8E">
        <w:rPr>
          <w:snapToGrid w:val="0"/>
        </w:rPr>
        <w:t>数</w:t>
      </w:r>
      <w:r w:rsidR="00F441BC" w:rsidRPr="00B72C8E">
        <w:rPr>
          <w:snapToGrid w:val="0"/>
        </w:rPr>
        <w:t>12.</w:t>
      </w:r>
      <w:r w:rsidR="004C0357" w:rsidRPr="00B72C8E">
        <w:rPr>
          <w:snapToGrid w:val="0"/>
        </w:rPr>
        <w:t>2</w:t>
      </w:r>
      <w:r w:rsidR="00F441BC" w:rsidRPr="00B72C8E">
        <w:rPr>
          <w:snapToGrid w:val="0"/>
        </w:rPr>
        <w:t>5</w:t>
      </w:r>
      <w:r w:rsidRPr="00B72C8E">
        <w:rPr>
          <w:snapToGrid w:val="0"/>
        </w:rPr>
        <w:t>万元，</w:t>
      </w:r>
      <w:r w:rsidR="00963CE7" w:rsidRPr="00B72C8E">
        <w:rPr>
          <w:snapToGrid w:val="0"/>
        </w:rPr>
        <w:t>决算</w:t>
      </w:r>
      <w:r w:rsidRPr="00B72C8E">
        <w:rPr>
          <w:snapToGrid w:val="0"/>
        </w:rPr>
        <w:t>实际支出</w:t>
      </w:r>
      <w:r w:rsidR="004C0357" w:rsidRPr="00B72C8E">
        <w:rPr>
          <w:snapToGrid w:val="0"/>
        </w:rPr>
        <w:t>10.23</w:t>
      </w:r>
      <w:r w:rsidRPr="00B72C8E">
        <w:rPr>
          <w:snapToGrid w:val="0"/>
        </w:rPr>
        <w:t>万元，</w:t>
      </w:r>
      <w:r w:rsidR="007C2C25" w:rsidRPr="00B72C8E">
        <w:rPr>
          <w:snapToGrid w:val="0"/>
        </w:rPr>
        <w:t>实际支出金额</w:t>
      </w:r>
      <w:r w:rsidRPr="00B72C8E">
        <w:rPr>
          <w:snapToGrid w:val="0"/>
        </w:rPr>
        <w:t>低于预算安排</w:t>
      </w:r>
      <w:r w:rsidR="007C2C25" w:rsidRPr="00B72C8E">
        <w:rPr>
          <w:snapToGrid w:val="0"/>
        </w:rPr>
        <w:t>金额</w:t>
      </w:r>
      <w:r w:rsidRPr="00B72C8E">
        <w:rPr>
          <w:snapToGrid w:val="0"/>
        </w:rPr>
        <w:t>。</w:t>
      </w:r>
    </w:p>
    <w:p w14:paraId="17F7C4E7" w14:textId="0D429519" w:rsidR="007C2C25" w:rsidRPr="00B72C8E" w:rsidRDefault="00D7610D" w:rsidP="00F24213">
      <w:pPr>
        <w:keepNext/>
        <w:spacing w:line="240" w:lineRule="auto"/>
        <w:ind w:firstLineChars="0" w:firstLine="0"/>
        <w:jc w:val="center"/>
        <w:rPr>
          <w:rFonts w:eastAsia="黑体"/>
          <w:snapToGrid w:val="0"/>
          <w:sz w:val="28"/>
          <w:szCs w:val="28"/>
        </w:rPr>
      </w:pPr>
      <w:r w:rsidRPr="00B72C8E">
        <w:rPr>
          <w:rFonts w:eastAsia="黑体"/>
          <w:snapToGrid w:val="0"/>
          <w:sz w:val="28"/>
          <w:szCs w:val="28"/>
        </w:rPr>
        <w:t>表</w:t>
      </w:r>
      <w:r w:rsidR="00663775" w:rsidRPr="00B72C8E">
        <w:rPr>
          <w:rFonts w:eastAsia="黑体"/>
          <w:snapToGrid w:val="0"/>
          <w:sz w:val="28"/>
          <w:szCs w:val="28"/>
        </w:rPr>
        <w:t>2</w:t>
      </w:r>
      <w:r w:rsidRPr="00B72C8E">
        <w:rPr>
          <w:rFonts w:eastAsia="黑体"/>
          <w:snapToGrid w:val="0"/>
          <w:sz w:val="28"/>
          <w:szCs w:val="28"/>
        </w:rPr>
        <w:t xml:space="preserve">  </w:t>
      </w:r>
      <w:r w:rsidR="00B37528" w:rsidRPr="00B72C8E">
        <w:rPr>
          <w:rFonts w:eastAsia="黑体"/>
          <w:snapToGrid w:val="0"/>
          <w:sz w:val="28"/>
          <w:szCs w:val="28"/>
        </w:rPr>
        <w:t>202</w:t>
      </w:r>
      <w:r w:rsidR="00446229" w:rsidRPr="00B72C8E">
        <w:rPr>
          <w:rFonts w:eastAsia="黑体"/>
          <w:snapToGrid w:val="0"/>
          <w:sz w:val="28"/>
          <w:szCs w:val="28"/>
        </w:rPr>
        <w:t>3</w:t>
      </w:r>
      <w:r w:rsidR="00B37528" w:rsidRPr="00B72C8E">
        <w:rPr>
          <w:rFonts w:eastAsia="黑体"/>
          <w:snapToGrid w:val="0"/>
          <w:sz w:val="28"/>
          <w:szCs w:val="28"/>
        </w:rPr>
        <w:t>年</w:t>
      </w:r>
      <w:r w:rsidR="00446229" w:rsidRPr="00B72C8E">
        <w:rPr>
          <w:rFonts w:eastAsia="黑体"/>
          <w:snapToGrid w:val="0"/>
          <w:sz w:val="28"/>
          <w:szCs w:val="28"/>
        </w:rPr>
        <w:t>度</w:t>
      </w:r>
      <w:r w:rsidR="00B37528" w:rsidRPr="00B72C8E">
        <w:rPr>
          <w:rFonts w:eastAsia="黑体"/>
          <w:snapToGrid w:val="0"/>
          <w:sz w:val="28"/>
          <w:szCs w:val="28"/>
        </w:rPr>
        <w:t>部门三</w:t>
      </w:r>
      <w:proofErr w:type="gramStart"/>
      <w:r w:rsidR="00B37528" w:rsidRPr="00B72C8E">
        <w:rPr>
          <w:rFonts w:eastAsia="黑体"/>
          <w:snapToGrid w:val="0"/>
          <w:sz w:val="28"/>
          <w:szCs w:val="28"/>
        </w:rPr>
        <w:t>公经费</w:t>
      </w:r>
      <w:proofErr w:type="gramEnd"/>
      <w:r w:rsidR="00B37528" w:rsidRPr="00B72C8E">
        <w:rPr>
          <w:rFonts w:eastAsia="黑体"/>
          <w:snapToGrid w:val="0"/>
          <w:sz w:val="28"/>
          <w:szCs w:val="28"/>
        </w:rPr>
        <w:t>支出情况表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1"/>
        <w:gridCol w:w="1653"/>
        <w:gridCol w:w="1653"/>
        <w:gridCol w:w="1653"/>
      </w:tblGrid>
      <w:tr w:rsidR="00EC4E56" w:rsidRPr="00B72C8E" w14:paraId="696DAD0C" w14:textId="77777777" w:rsidTr="00896544">
        <w:trPr>
          <w:trHeight w:val="567"/>
          <w:tblHeader/>
        </w:trPr>
        <w:tc>
          <w:tcPr>
            <w:tcW w:w="4101" w:type="dxa"/>
            <w:shd w:val="clear" w:color="auto" w:fill="auto"/>
            <w:noWrap/>
            <w:vAlign w:val="center"/>
            <w:hideMark/>
          </w:tcPr>
          <w:p w14:paraId="1749A1CB" w14:textId="77777777" w:rsidR="00663775" w:rsidRPr="00B72C8E" w:rsidRDefault="00663775" w:rsidP="00663775">
            <w:pPr>
              <w:widowControl/>
              <w:adjustRightInd w:val="0"/>
              <w:snapToGrid w:val="0"/>
              <w:spacing w:line="240" w:lineRule="auto"/>
              <w:ind w:firstLineChars="0" w:firstLine="0"/>
              <w:jc w:val="center"/>
              <w:rPr>
                <w:b/>
                <w:kern w:val="0"/>
                <w:sz w:val="24"/>
              </w:rPr>
            </w:pPr>
            <w:r w:rsidRPr="00B72C8E">
              <w:rPr>
                <w:b/>
                <w:kern w:val="0"/>
                <w:sz w:val="24"/>
              </w:rPr>
              <w:t>项</w:t>
            </w:r>
            <w:r w:rsidRPr="00B72C8E">
              <w:rPr>
                <w:b/>
                <w:kern w:val="0"/>
                <w:sz w:val="24"/>
              </w:rPr>
              <w:t xml:space="preserve">  </w:t>
            </w:r>
            <w:r w:rsidRPr="00B72C8E">
              <w:rPr>
                <w:b/>
                <w:kern w:val="0"/>
                <w:sz w:val="24"/>
              </w:rPr>
              <w:t>目</w:t>
            </w:r>
          </w:p>
        </w:tc>
        <w:tc>
          <w:tcPr>
            <w:tcW w:w="1653" w:type="dxa"/>
            <w:shd w:val="clear" w:color="auto" w:fill="auto"/>
            <w:noWrap/>
            <w:vAlign w:val="center"/>
            <w:hideMark/>
          </w:tcPr>
          <w:p w14:paraId="7ED0B458" w14:textId="08ED3AE9" w:rsidR="00663775" w:rsidRPr="00B72C8E" w:rsidRDefault="00663775" w:rsidP="00663775">
            <w:pPr>
              <w:widowControl/>
              <w:adjustRightInd w:val="0"/>
              <w:snapToGrid w:val="0"/>
              <w:spacing w:line="240" w:lineRule="auto"/>
              <w:ind w:firstLineChars="0" w:firstLine="0"/>
              <w:jc w:val="center"/>
              <w:rPr>
                <w:b/>
                <w:kern w:val="0"/>
                <w:sz w:val="24"/>
              </w:rPr>
            </w:pPr>
            <w:r w:rsidRPr="00B72C8E">
              <w:rPr>
                <w:b/>
                <w:kern w:val="0"/>
                <w:sz w:val="24"/>
              </w:rPr>
              <w:t>年初预算数</w:t>
            </w:r>
            <w:r w:rsidR="00260334" w:rsidRPr="00B72C8E">
              <w:rPr>
                <w:b/>
                <w:kern w:val="0"/>
                <w:sz w:val="24"/>
              </w:rPr>
              <w:t>（元）</w:t>
            </w:r>
          </w:p>
        </w:tc>
        <w:tc>
          <w:tcPr>
            <w:tcW w:w="1653" w:type="dxa"/>
            <w:shd w:val="clear" w:color="auto" w:fill="auto"/>
            <w:noWrap/>
            <w:vAlign w:val="center"/>
            <w:hideMark/>
          </w:tcPr>
          <w:p w14:paraId="27A39EBD" w14:textId="0FF9A209" w:rsidR="00663775" w:rsidRPr="00B72C8E" w:rsidRDefault="00663775" w:rsidP="00663775">
            <w:pPr>
              <w:widowControl/>
              <w:adjustRightInd w:val="0"/>
              <w:snapToGrid w:val="0"/>
              <w:spacing w:line="240" w:lineRule="auto"/>
              <w:ind w:firstLineChars="0" w:firstLine="0"/>
              <w:jc w:val="center"/>
              <w:rPr>
                <w:b/>
                <w:kern w:val="0"/>
                <w:sz w:val="24"/>
              </w:rPr>
            </w:pPr>
            <w:r w:rsidRPr="00B72C8E">
              <w:rPr>
                <w:b/>
                <w:kern w:val="0"/>
                <w:sz w:val="24"/>
              </w:rPr>
              <w:t>全年预算数</w:t>
            </w:r>
            <w:r w:rsidR="00260334" w:rsidRPr="00B72C8E">
              <w:rPr>
                <w:b/>
                <w:kern w:val="0"/>
                <w:sz w:val="24"/>
              </w:rPr>
              <w:t>（</w:t>
            </w:r>
            <w:r w:rsidR="00345056" w:rsidRPr="00B72C8E">
              <w:rPr>
                <w:b/>
                <w:kern w:val="0"/>
                <w:sz w:val="24"/>
              </w:rPr>
              <w:t>元</w:t>
            </w:r>
            <w:r w:rsidR="00260334" w:rsidRPr="00B72C8E">
              <w:rPr>
                <w:b/>
                <w:kern w:val="0"/>
                <w:sz w:val="24"/>
              </w:rPr>
              <w:t>）</w:t>
            </w:r>
          </w:p>
        </w:tc>
        <w:tc>
          <w:tcPr>
            <w:tcW w:w="1653" w:type="dxa"/>
            <w:shd w:val="clear" w:color="auto" w:fill="auto"/>
            <w:noWrap/>
            <w:vAlign w:val="center"/>
            <w:hideMark/>
          </w:tcPr>
          <w:p w14:paraId="4B0D7B6C" w14:textId="77777777" w:rsidR="00260334" w:rsidRPr="00B72C8E" w:rsidRDefault="00663775" w:rsidP="00663775">
            <w:pPr>
              <w:widowControl/>
              <w:adjustRightInd w:val="0"/>
              <w:snapToGrid w:val="0"/>
              <w:spacing w:line="240" w:lineRule="auto"/>
              <w:ind w:firstLineChars="0" w:firstLine="0"/>
              <w:jc w:val="center"/>
              <w:rPr>
                <w:b/>
                <w:kern w:val="0"/>
                <w:sz w:val="24"/>
              </w:rPr>
            </w:pPr>
            <w:r w:rsidRPr="00B72C8E">
              <w:rPr>
                <w:b/>
                <w:kern w:val="0"/>
                <w:sz w:val="24"/>
              </w:rPr>
              <w:t>统计数</w:t>
            </w:r>
          </w:p>
          <w:p w14:paraId="5F44B201" w14:textId="76C9FF3E" w:rsidR="00663775" w:rsidRPr="00B72C8E" w:rsidRDefault="00260334" w:rsidP="00663775">
            <w:pPr>
              <w:widowControl/>
              <w:adjustRightInd w:val="0"/>
              <w:snapToGrid w:val="0"/>
              <w:spacing w:line="240" w:lineRule="auto"/>
              <w:ind w:firstLineChars="0" w:firstLine="0"/>
              <w:jc w:val="center"/>
              <w:rPr>
                <w:b/>
                <w:kern w:val="0"/>
                <w:sz w:val="24"/>
              </w:rPr>
            </w:pPr>
            <w:r w:rsidRPr="00B72C8E">
              <w:rPr>
                <w:b/>
                <w:kern w:val="0"/>
                <w:sz w:val="24"/>
              </w:rPr>
              <w:t>（</w:t>
            </w:r>
            <w:r w:rsidR="00345056" w:rsidRPr="00B72C8E">
              <w:rPr>
                <w:b/>
                <w:kern w:val="0"/>
                <w:sz w:val="24"/>
              </w:rPr>
              <w:t>元</w:t>
            </w:r>
            <w:r w:rsidRPr="00B72C8E">
              <w:rPr>
                <w:b/>
                <w:kern w:val="0"/>
                <w:sz w:val="24"/>
              </w:rPr>
              <w:t>）</w:t>
            </w:r>
          </w:p>
        </w:tc>
      </w:tr>
      <w:tr w:rsidR="006F46CC" w:rsidRPr="00B72C8E" w14:paraId="236C6555" w14:textId="77777777" w:rsidTr="00712356">
        <w:trPr>
          <w:trHeight w:val="567"/>
        </w:trPr>
        <w:tc>
          <w:tcPr>
            <w:tcW w:w="4101" w:type="dxa"/>
            <w:shd w:val="clear" w:color="auto" w:fill="auto"/>
            <w:noWrap/>
            <w:vAlign w:val="center"/>
            <w:hideMark/>
          </w:tcPr>
          <w:p w14:paraId="2F9499A6" w14:textId="77777777" w:rsidR="006F46CC" w:rsidRPr="00B72C8E" w:rsidRDefault="006F46CC" w:rsidP="00663775">
            <w:pPr>
              <w:widowControl/>
              <w:adjustRightInd w:val="0"/>
              <w:snapToGrid w:val="0"/>
              <w:spacing w:line="240" w:lineRule="auto"/>
              <w:ind w:firstLineChars="0" w:firstLine="0"/>
              <w:jc w:val="left"/>
              <w:rPr>
                <w:kern w:val="0"/>
                <w:sz w:val="24"/>
              </w:rPr>
            </w:pP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经费支出</w:t>
            </w:r>
          </w:p>
        </w:tc>
        <w:tc>
          <w:tcPr>
            <w:tcW w:w="1653" w:type="dxa"/>
            <w:shd w:val="clear" w:color="auto" w:fill="auto"/>
            <w:noWrap/>
            <w:vAlign w:val="center"/>
            <w:hideMark/>
          </w:tcPr>
          <w:p w14:paraId="72D74B8B" w14:textId="0C2DDE18"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101,500.00</w:t>
            </w:r>
          </w:p>
        </w:tc>
        <w:tc>
          <w:tcPr>
            <w:tcW w:w="1653" w:type="dxa"/>
            <w:shd w:val="clear" w:color="auto" w:fill="auto"/>
            <w:noWrap/>
            <w:vAlign w:val="center"/>
            <w:hideMark/>
          </w:tcPr>
          <w:p w14:paraId="487A1652" w14:textId="6BDAA6B1"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122,500.00</w:t>
            </w:r>
          </w:p>
        </w:tc>
        <w:tc>
          <w:tcPr>
            <w:tcW w:w="1653" w:type="dxa"/>
            <w:shd w:val="clear" w:color="auto" w:fill="auto"/>
            <w:noWrap/>
            <w:vAlign w:val="center"/>
            <w:hideMark/>
          </w:tcPr>
          <w:p w14:paraId="0EB72753" w14:textId="19657553" w:rsidR="006F46CC" w:rsidRPr="00B72C8E" w:rsidRDefault="006F46CC" w:rsidP="00712356">
            <w:pPr>
              <w:widowControl/>
              <w:adjustRightInd w:val="0"/>
              <w:snapToGrid w:val="0"/>
              <w:spacing w:line="240" w:lineRule="auto"/>
              <w:ind w:firstLineChars="0" w:firstLine="0"/>
              <w:jc w:val="right"/>
              <w:rPr>
                <w:kern w:val="0"/>
                <w:sz w:val="24"/>
              </w:rPr>
            </w:pPr>
            <w:r w:rsidRPr="006F46CC">
              <w:rPr>
                <w:kern w:val="0"/>
                <w:sz w:val="24"/>
              </w:rPr>
              <w:t>102,263.72</w:t>
            </w:r>
          </w:p>
        </w:tc>
      </w:tr>
      <w:tr w:rsidR="006F46CC" w:rsidRPr="00B72C8E" w14:paraId="35D90C94" w14:textId="77777777" w:rsidTr="00712356">
        <w:trPr>
          <w:trHeight w:val="567"/>
        </w:trPr>
        <w:tc>
          <w:tcPr>
            <w:tcW w:w="4101" w:type="dxa"/>
            <w:shd w:val="clear" w:color="auto" w:fill="auto"/>
            <w:noWrap/>
            <w:vAlign w:val="center"/>
            <w:hideMark/>
          </w:tcPr>
          <w:p w14:paraId="107840FA" w14:textId="77777777" w:rsidR="006F46CC" w:rsidRPr="00B72C8E" w:rsidRDefault="006F46CC" w:rsidP="00663775">
            <w:pPr>
              <w:widowControl/>
              <w:adjustRightInd w:val="0"/>
              <w:snapToGrid w:val="0"/>
              <w:spacing w:line="240" w:lineRule="auto"/>
              <w:ind w:firstLineChars="0" w:firstLine="0"/>
              <w:jc w:val="left"/>
              <w:rPr>
                <w:kern w:val="0"/>
                <w:sz w:val="24"/>
              </w:rPr>
            </w:pPr>
            <w:r w:rsidRPr="00B72C8E">
              <w:rPr>
                <w:kern w:val="0"/>
                <w:sz w:val="24"/>
              </w:rPr>
              <w:t xml:space="preserve">    1</w:t>
            </w:r>
            <w:r w:rsidRPr="00B72C8E">
              <w:rPr>
                <w:kern w:val="0"/>
                <w:sz w:val="24"/>
              </w:rPr>
              <w:t>．因公出国（境）费</w:t>
            </w:r>
          </w:p>
        </w:tc>
        <w:tc>
          <w:tcPr>
            <w:tcW w:w="1653" w:type="dxa"/>
            <w:shd w:val="clear" w:color="auto" w:fill="auto"/>
            <w:noWrap/>
            <w:vAlign w:val="center"/>
            <w:hideMark/>
          </w:tcPr>
          <w:p w14:paraId="70617B27" w14:textId="4C1E64A9"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0.00</w:t>
            </w:r>
          </w:p>
        </w:tc>
        <w:tc>
          <w:tcPr>
            <w:tcW w:w="1653" w:type="dxa"/>
            <w:shd w:val="clear" w:color="auto" w:fill="auto"/>
            <w:noWrap/>
            <w:vAlign w:val="center"/>
            <w:hideMark/>
          </w:tcPr>
          <w:p w14:paraId="66BE7A2E" w14:textId="73A2FD56"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0.00</w:t>
            </w:r>
          </w:p>
        </w:tc>
        <w:tc>
          <w:tcPr>
            <w:tcW w:w="1653" w:type="dxa"/>
            <w:shd w:val="clear" w:color="auto" w:fill="auto"/>
            <w:noWrap/>
            <w:vAlign w:val="center"/>
            <w:hideMark/>
          </w:tcPr>
          <w:p w14:paraId="34623005" w14:textId="54FABE33" w:rsidR="006F46CC" w:rsidRPr="00B72C8E" w:rsidRDefault="006F46CC" w:rsidP="00712356">
            <w:pPr>
              <w:widowControl/>
              <w:adjustRightInd w:val="0"/>
              <w:snapToGrid w:val="0"/>
              <w:spacing w:line="240" w:lineRule="auto"/>
              <w:ind w:firstLineChars="0" w:firstLine="0"/>
              <w:jc w:val="right"/>
              <w:rPr>
                <w:kern w:val="0"/>
                <w:sz w:val="24"/>
              </w:rPr>
            </w:pPr>
            <w:r w:rsidRPr="006F46CC">
              <w:rPr>
                <w:kern w:val="0"/>
                <w:sz w:val="24"/>
              </w:rPr>
              <w:t>0.00</w:t>
            </w:r>
          </w:p>
        </w:tc>
      </w:tr>
      <w:tr w:rsidR="006F46CC" w:rsidRPr="00B72C8E" w14:paraId="5A2576E3" w14:textId="77777777" w:rsidTr="00712356">
        <w:trPr>
          <w:trHeight w:val="567"/>
        </w:trPr>
        <w:tc>
          <w:tcPr>
            <w:tcW w:w="4101" w:type="dxa"/>
            <w:shd w:val="clear" w:color="auto" w:fill="auto"/>
            <w:noWrap/>
            <w:vAlign w:val="center"/>
            <w:hideMark/>
          </w:tcPr>
          <w:p w14:paraId="62C45EA8" w14:textId="77777777" w:rsidR="006F46CC" w:rsidRPr="00B72C8E" w:rsidRDefault="006F46CC" w:rsidP="00663775">
            <w:pPr>
              <w:widowControl/>
              <w:adjustRightInd w:val="0"/>
              <w:snapToGrid w:val="0"/>
              <w:spacing w:line="240" w:lineRule="auto"/>
              <w:ind w:firstLineChars="0" w:firstLine="0"/>
              <w:jc w:val="left"/>
              <w:rPr>
                <w:kern w:val="0"/>
                <w:sz w:val="24"/>
              </w:rPr>
            </w:pPr>
            <w:r w:rsidRPr="00B72C8E">
              <w:rPr>
                <w:kern w:val="0"/>
                <w:sz w:val="24"/>
              </w:rPr>
              <w:t xml:space="preserve">    2</w:t>
            </w:r>
            <w:r w:rsidRPr="00B72C8E">
              <w:rPr>
                <w:kern w:val="0"/>
                <w:sz w:val="24"/>
              </w:rPr>
              <w:t>．公务用车购置及运行维护费</w:t>
            </w:r>
          </w:p>
        </w:tc>
        <w:tc>
          <w:tcPr>
            <w:tcW w:w="1653" w:type="dxa"/>
            <w:shd w:val="clear" w:color="auto" w:fill="auto"/>
            <w:noWrap/>
            <w:vAlign w:val="center"/>
            <w:hideMark/>
          </w:tcPr>
          <w:p w14:paraId="22704B85" w14:textId="2AA3497F"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84,000.00</w:t>
            </w:r>
          </w:p>
        </w:tc>
        <w:tc>
          <w:tcPr>
            <w:tcW w:w="1653" w:type="dxa"/>
            <w:shd w:val="clear" w:color="auto" w:fill="auto"/>
            <w:noWrap/>
            <w:vAlign w:val="center"/>
            <w:hideMark/>
          </w:tcPr>
          <w:p w14:paraId="490DE3CA" w14:textId="2EA83D9B"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105,000.00</w:t>
            </w:r>
          </w:p>
        </w:tc>
        <w:tc>
          <w:tcPr>
            <w:tcW w:w="1653" w:type="dxa"/>
            <w:shd w:val="clear" w:color="auto" w:fill="auto"/>
            <w:noWrap/>
            <w:vAlign w:val="center"/>
            <w:hideMark/>
          </w:tcPr>
          <w:p w14:paraId="34E8983F" w14:textId="14380967" w:rsidR="006F46CC" w:rsidRPr="00B72C8E" w:rsidRDefault="006F46CC" w:rsidP="00712356">
            <w:pPr>
              <w:widowControl/>
              <w:adjustRightInd w:val="0"/>
              <w:snapToGrid w:val="0"/>
              <w:spacing w:line="240" w:lineRule="auto"/>
              <w:ind w:firstLineChars="0" w:firstLine="0"/>
              <w:jc w:val="right"/>
              <w:rPr>
                <w:kern w:val="0"/>
                <w:sz w:val="24"/>
              </w:rPr>
            </w:pPr>
            <w:r w:rsidRPr="006F46CC">
              <w:rPr>
                <w:kern w:val="0"/>
                <w:sz w:val="24"/>
              </w:rPr>
              <w:t>88,715.72</w:t>
            </w:r>
          </w:p>
        </w:tc>
      </w:tr>
      <w:tr w:rsidR="006F46CC" w:rsidRPr="00B72C8E" w14:paraId="436547FC" w14:textId="77777777" w:rsidTr="00712356">
        <w:trPr>
          <w:trHeight w:val="567"/>
        </w:trPr>
        <w:tc>
          <w:tcPr>
            <w:tcW w:w="4101" w:type="dxa"/>
            <w:shd w:val="clear" w:color="auto" w:fill="auto"/>
            <w:noWrap/>
            <w:vAlign w:val="center"/>
            <w:hideMark/>
          </w:tcPr>
          <w:p w14:paraId="6A4EBFAC" w14:textId="77777777" w:rsidR="006F46CC" w:rsidRPr="00B72C8E" w:rsidRDefault="006F46CC" w:rsidP="00663775">
            <w:pPr>
              <w:widowControl/>
              <w:adjustRightInd w:val="0"/>
              <w:snapToGrid w:val="0"/>
              <w:spacing w:line="240" w:lineRule="auto"/>
              <w:ind w:firstLineChars="0" w:firstLine="0"/>
              <w:jc w:val="left"/>
              <w:rPr>
                <w:kern w:val="0"/>
                <w:sz w:val="24"/>
              </w:rPr>
            </w:pPr>
            <w:r w:rsidRPr="00B72C8E">
              <w:rPr>
                <w:kern w:val="0"/>
                <w:sz w:val="24"/>
              </w:rPr>
              <w:lastRenderedPageBreak/>
              <w:t xml:space="preserve">      </w:t>
            </w:r>
            <w:r w:rsidRPr="00B72C8E">
              <w:rPr>
                <w:kern w:val="0"/>
                <w:sz w:val="24"/>
              </w:rPr>
              <w:t>（</w:t>
            </w:r>
            <w:r w:rsidRPr="00B72C8E">
              <w:rPr>
                <w:kern w:val="0"/>
                <w:sz w:val="24"/>
              </w:rPr>
              <w:t>1</w:t>
            </w:r>
            <w:r w:rsidRPr="00B72C8E">
              <w:rPr>
                <w:kern w:val="0"/>
                <w:sz w:val="24"/>
              </w:rPr>
              <w:t>）公务用车购置费</w:t>
            </w:r>
          </w:p>
        </w:tc>
        <w:tc>
          <w:tcPr>
            <w:tcW w:w="1653" w:type="dxa"/>
            <w:shd w:val="clear" w:color="auto" w:fill="auto"/>
            <w:noWrap/>
            <w:vAlign w:val="center"/>
            <w:hideMark/>
          </w:tcPr>
          <w:p w14:paraId="6A1C2830" w14:textId="2BAE5355"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0.00</w:t>
            </w:r>
          </w:p>
        </w:tc>
        <w:tc>
          <w:tcPr>
            <w:tcW w:w="1653" w:type="dxa"/>
            <w:shd w:val="clear" w:color="auto" w:fill="auto"/>
            <w:noWrap/>
            <w:vAlign w:val="center"/>
            <w:hideMark/>
          </w:tcPr>
          <w:p w14:paraId="553E9932" w14:textId="2A098299"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0.00</w:t>
            </w:r>
          </w:p>
        </w:tc>
        <w:tc>
          <w:tcPr>
            <w:tcW w:w="1653" w:type="dxa"/>
            <w:shd w:val="clear" w:color="auto" w:fill="auto"/>
            <w:noWrap/>
            <w:vAlign w:val="center"/>
            <w:hideMark/>
          </w:tcPr>
          <w:p w14:paraId="5D87F23F" w14:textId="18A15C26" w:rsidR="006F46CC" w:rsidRPr="00B72C8E" w:rsidRDefault="006F46CC" w:rsidP="00712356">
            <w:pPr>
              <w:widowControl/>
              <w:adjustRightInd w:val="0"/>
              <w:snapToGrid w:val="0"/>
              <w:spacing w:line="240" w:lineRule="auto"/>
              <w:ind w:firstLineChars="0" w:firstLine="0"/>
              <w:jc w:val="right"/>
              <w:rPr>
                <w:kern w:val="0"/>
                <w:sz w:val="24"/>
              </w:rPr>
            </w:pPr>
            <w:r w:rsidRPr="006F46CC">
              <w:rPr>
                <w:kern w:val="0"/>
                <w:sz w:val="24"/>
              </w:rPr>
              <w:t>0.00</w:t>
            </w:r>
          </w:p>
        </w:tc>
      </w:tr>
      <w:tr w:rsidR="006F46CC" w:rsidRPr="00B72C8E" w14:paraId="53DB8828" w14:textId="77777777" w:rsidTr="00712356">
        <w:trPr>
          <w:trHeight w:val="567"/>
        </w:trPr>
        <w:tc>
          <w:tcPr>
            <w:tcW w:w="4101" w:type="dxa"/>
            <w:shd w:val="clear" w:color="auto" w:fill="auto"/>
            <w:noWrap/>
            <w:vAlign w:val="center"/>
            <w:hideMark/>
          </w:tcPr>
          <w:p w14:paraId="1F875402" w14:textId="77777777" w:rsidR="006F46CC" w:rsidRPr="00B72C8E" w:rsidRDefault="006F46CC" w:rsidP="00663775">
            <w:pPr>
              <w:widowControl/>
              <w:adjustRightInd w:val="0"/>
              <w:snapToGrid w:val="0"/>
              <w:spacing w:line="240" w:lineRule="auto"/>
              <w:ind w:firstLineChars="0" w:firstLine="0"/>
              <w:jc w:val="left"/>
              <w:rPr>
                <w:kern w:val="0"/>
                <w:sz w:val="24"/>
              </w:rPr>
            </w:pPr>
            <w:r w:rsidRPr="00B72C8E">
              <w:rPr>
                <w:kern w:val="0"/>
                <w:sz w:val="24"/>
              </w:rPr>
              <w:t xml:space="preserve">      </w:t>
            </w:r>
            <w:r w:rsidRPr="00B72C8E">
              <w:rPr>
                <w:kern w:val="0"/>
                <w:sz w:val="24"/>
              </w:rPr>
              <w:t>（</w:t>
            </w:r>
            <w:r w:rsidRPr="00B72C8E">
              <w:rPr>
                <w:kern w:val="0"/>
                <w:sz w:val="24"/>
              </w:rPr>
              <w:t>2</w:t>
            </w:r>
            <w:r w:rsidRPr="00B72C8E">
              <w:rPr>
                <w:kern w:val="0"/>
                <w:sz w:val="24"/>
              </w:rPr>
              <w:t>）公务用车运行维护费</w:t>
            </w:r>
          </w:p>
        </w:tc>
        <w:tc>
          <w:tcPr>
            <w:tcW w:w="1653" w:type="dxa"/>
            <w:shd w:val="clear" w:color="auto" w:fill="auto"/>
            <w:noWrap/>
            <w:vAlign w:val="center"/>
            <w:hideMark/>
          </w:tcPr>
          <w:p w14:paraId="25AE92D1" w14:textId="48349F25"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84,000.00</w:t>
            </w:r>
          </w:p>
        </w:tc>
        <w:tc>
          <w:tcPr>
            <w:tcW w:w="1653" w:type="dxa"/>
            <w:shd w:val="clear" w:color="auto" w:fill="auto"/>
            <w:noWrap/>
            <w:vAlign w:val="center"/>
            <w:hideMark/>
          </w:tcPr>
          <w:p w14:paraId="35431758" w14:textId="55251E99"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105,000.00</w:t>
            </w:r>
          </w:p>
        </w:tc>
        <w:tc>
          <w:tcPr>
            <w:tcW w:w="1653" w:type="dxa"/>
            <w:shd w:val="clear" w:color="auto" w:fill="auto"/>
            <w:noWrap/>
            <w:vAlign w:val="center"/>
            <w:hideMark/>
          </w:tcPr>
          <w:p w14:paraId="69E36661" w14:textId="48F116DA" w:rsidR="006F46CC" w:rsidRPr="00B72C8E" w:rsidRDefault="006F46CC" w:rsidP="00712356">
            <w:pPr>
              <w:widowControl/>
              <w:adjustRightInd w:val="0"/>
              <w:snapToGrid w:val="0"/>
              <w:spacing w:line="240" w:lineRule="auto"/>
              <w:ind w:firstLineChars="0" w:firstLine="0"/>
              <w:jc w:val="right"/>
              <w:rPr>
                <w:kern w:val="0"/>
                <w:sz w:val="24"/>
              </w:rPr>
            </w:pPr>
            <w:r w:rsidRPr="006F46CC">
              <w:rPr>
                <w:kern w:val="0"/>
                <w:sz w:val="24"/>
              </w:rPr>
              <w:t>88,715.72</w:t>
            </w:r>
          </w:p>
        </w:tc>
      </w:tr>
      <w:tr w:rsidR="006F46CC" w:rsidRPr="00B72C8E" w14:paraId="312ED3B5" w14:textId="77777777" w:rsidTr="00712356">
        <w:trPr>
          <w:trHeight w:val="567"/>
        </w:trPr>
        <w:tc>
          <w:tcPr>
            <w:tcW w:w="4101" w:type="dxa"/>
            <w:shd w:val="clear" w:color="auto" w:fill="auto"/>
            <w:noWrap/>
            <w:vAlign w:val="center"/>
            <w:hideMark/>
          </w:tcPr>
          <w:p w14:paraId="2803361B" w14:textId="77777777" w:rsidR="006F46CC" w:rsidRPr="00B72C8E" w:rsidRDefault="006F46CC" w:rsidP="00663775">
            <w:pPr>
              <w:widowControl/>
              <w:adjustRightInd w:val="0"/>
              <w:snapToGrid w:val="0"/>
              <w:spacing w:line="240" w:lineRule="auto"/>
              <w:ind w:firstLineChars="0" w:firstLine="0"/>
              <w:jc w:val="left"/>
              <w:rPr>
                <w:kern w:val="0"/>
                <w:sz w:val="24"/>
              </w:rPr>
            </w:pPr>
            <w:r w:rsidRPr="00B72C8E">
              <w:rPr>
                <w:kern w:val="0"/>
                <w:sz w:val="24"/>
              </w:rPr>
              <w:t xml:space="preserve">    3</w:t>
            </w:r>
            <w:r w:rsidRPr="00B72C8E">
              <w:rPr>
                <w:kern w:val="0"/>
                <w:sz w:val="24"/>
              </w:rPr>
              <w:t>．公务接待费</w:t>
            </w:r>
          </w:p>
        </w:tc>
        <w:tc>
          <w:tcPr>
            <w:tcW w:w="1653" w:type="dxa"/>
            <w:shd w:val="clear" w:color="auto" w:fill="auto"/>
            <w:noWrap/>
            <w:vAlign w:val="center"/>
            <w:hideMark/>
          </w:tcPr>
          <w:p w14:paraId="1E3F7FE7" w14:textId="6B3B6B08"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17,500.00</w:t>
            </w:r>
          </w:p>
        </w:tc>
        <w:tc>
          <w:tcPr>
            <w:tcW w:w="1653" w:type="dxa"/>
            <w:shd w:val="clear" w:color="auto" w:fill="auto"/>
            <w:noWrap/>
            <w:vAlign w:val="center"/>
            <w:hideMark/>
          </w:tcPr>
          <w:p w14:paraId="051A8F72" w14:textId="6D580606"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17,500.00</w:t>
            </w:r>
          </w:p>
        </w:tc>
        <w:tc>
          <w:tcPr>
            <w:tcW w:w="1653" w:type="dxa"/>
            <w:shd w:val="clear" w:color="auto" w:fill="auto"/>
            <w:noWrap/>
            <w:vAlign w:val="center"/>
            <w:hideMark/>
          </w:tcPr>
          <w:p w14:paraId="66FDC9AD" w14:textId="693129A7" w:rsidR="006F46CC" w:rsidRPr="00B72C8E" w:rsidRDefault="006F46CC" w:rsidP="00712356">
            <w:pPr>
              <w:widowControl/>
              <w:adjustRightInd w:val="0"/>
              <w:snapToGrid w:val="0"/>
              <w:spacing w:line="240" w:lineRule="auto"/>
              <w:ind w:firstLineChars="0" w:firstLine="0"/>
              <w:jc w:val="right"/>
              <w:rPr>
                <w:kern w:val="0"/>
                <w:sz w:val="24"/>
              </w:rPr>
            </w:pPr>
            <w:r w:rsidRPr="006F46CC">
              <w:rPr>
                <w:kern w:val="0"/>
                <w:sz w:val="24"/>
              </w:rPr>
              <w:t>13,548.00</w:t>
            </w:r>
          </w:p>
        </w:tc>
      </w:tr>
      <w:tr w:rsidR="006F46CC" w:rsidRPr="00B72C8E" w14:paraId="27A49DCE" w14:textId="77777777" w:rsidTr="00712356">
        <w:trPr>
          <w:trHeight w:val="567"/>
        </w:trPr>
        <w:tc>
          <w:tcPr>
            <w:tcW w:w="4101" w:type="dxa"/>
            <w:shd w:val="clear" w:color="auto" w:fill="auto"/>
            <w:noWrap/>
            <w:vAlign w:val="center"/>
            <w:hideMark/>
          </w:tcPr>
          <w:p w14:paraId="6C7C82C5" w14:textId="77777777" w:rsidR="006F46CC" w:rsidRPr="00B72C8E" w:rsidRDefault="006F46CC" w:rsidP="00663775">
            <w:pPr>
              <w:widowControl/>
              <w:adjustRightInd w:val="0"/>
              <w:snapToGrid w:val="0"/>
              <w:spacing w:line="240" w:lineRule="auto"/>
              <w:ind w:firstLineChars="0" w:firstLine="0"/>
              <w:jc w:val="left"/>
              <w:rPr>
                <w:kern w:val="0"/>
                <w:sz w:val="24"/>
              </w:rPr>
            </w:pPr>
            <w:r w:rsidRPr="00B72C8E">
              <w:rPr>
                <w:kern w:val="0"/>
                <w:sz w:val="24"/>
              </w:rPr>
              <w:t xml:space="preserve">      </w:t>
            </w:r>
            <w:r w:rsidRPr="00B72C8E">
              <w:rPr>
                <w:kern w:val="0"/>
                <w:sz w:val="24"/>
              </w:rPr>
              <w:t>（</w:t>
            </w:r>
            <w:r w:rsidRPr="00B72C8E">
              <w:rPr>
                <w:kern w:val="0"/>
                <w:sz w:val="24"/>
              </w:rPr>
              <w:t>1</w:t>
            </w:r>
            <w:r w:rsidRPr="00B72C8E">
              <w:rPr>
                <w:kern w:val="0"/>
                <w:sz w:val="24"/>
              </w:rPr>
              <w:t>）国内接待费</w:t>
            </w:r>
          </w:p>
        </w:tc>
        <w:tc>
          <w:tcPr>
            <w:tcW w:w="1653" w:type="dxa"/>
            <w:shd w:val="clear" w:color="auto" w:fill="auto"/>
            <w:noWrap/>
            <w:vAlign w:val="center"/>
            <w:hideMark/>
          </w:tcPr>
          <w:p w14:paraId="7FB1AC5C" w14:textId="5046E03B"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w:t>
            </w:r>
          </w:p>
        </w:tc>
        <w:tc>
          <w:tcPr>
            <w:tcW w:w="1653" w:type="dxa"/>
            <w:shd w:val="clear" w:color="auto" w:fill="auto"/>
            <w:noWrap/>
            <w:vAlign w:val="center"/>
            <w:hideMark/>
          </w:tcPr>
          <w:p w14:paraId="5E2E3BBB" w14:textId="241C696D"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w:t>
            </w:r>
          </w:p>
        </w:tc>
        <w:tc>
          <w:tcPr>
            <w:tcW w:w="1653" w:type="dxa"/>
            <w:shd w:val="clear" w:color="auto" w:fill="auto"/>
            <w:noWrap/>
            <w:vAlign w:val="center"/>
            <w:hideMark/>
          </w:tcPr>
          <w:p w14:paraId="2EB66DF2" w14:textId="14D231EE" w:rsidR="006F46CC" w:rsidRPr="00B72C8E" w:rsidRDefault="006F46CC" w:rsidP="00712356">
            <w:pPr>
              <w:widowControl/>
              <w:adjustRightInd w:val="0"/>
              <w:snapToGrid w:val="0"/>
              <w:spacing w:line="240" w:lineRule="auto"/>
              <w:ind w:firstLineChars="0" w:firstLine="0"/>
              <w:jc w:val="right"/>
              <w:rPr>
                <w:kern w:val="0"/>
                <w:sz w:val="24"/>
              </w:rPr>
            </w:pPr>
            <w:r w:rsidRPr="006F46CC">
              <w:rPr>
                <w:kern w:val="0"/>
                <w:sz w:val="24"/>
              </w:rPr>
              <w:t>13,548.00</w:t>
            </w:r>
          </w:p>
        </w:tc>
      </w:tr>
      <w:tr w:rsidR="006F46CC" w:rsidRPr="00B72C8E" w14:paraId="1237D9D7" w14:textId="77777777" w:rsidTr="00712356">
        <w:trPr>
          <w:trHeight w:val="567"/>
        </w:trPr>
        <w:tc>
          <w:tcPr>
            <w:tcW w:w="4101" w:type="dxa"/>
            <w:shd w:val="clear" w:color="auto" w:fill="auto"/>
            <w:noWrap/>
            <w:vAlign w:val="center"/>
            <w:hideMark/>
          </w:tcPr>
          <w:p w14:paraId="7146A6D9" w14:textId="77777777" w:rsidR="006F46CC" w:rsidRPr="00B72C8E" w:rsidRDefault="006F46CC" w:rsidP="00663775">
            <w:pPr>
              <w:widowControl/>
              <w:adjustRightInd w:val="0"/>
              <w:snapToGrid w:val="0"/>
              <w:spacing w:line="240" w:lineRule="auto"/>
              <w:ind w:firstLineChars="0" w:firstLine="0"/>
              <w:jc w:val="left"/>
              <w:rPr>
                <w:kern w:val="0"/>
                <w:sz w:val="24"/>
              </w:rPr>
            </w:pPr>
            <w:r w:rsidRPr="00B72C8E">
              <w:rPr>
                <w:kern w:val="0"/>
                <w:sz w:val="24"/>
              </w:rPr>
              <w:t xml:space="preserve">           </w:t>
            </w:r>
            <w:r w:rsidRPr="00B72C8E">
              <w:rPr>
                <w:kern w:val="0"/>
                <w:sz w:val="24"/>
              </w:rPr>
              <w:t>其中：外事接待费</w:t>
            </w:r>
          </w:p>
        </w:tc>
        <w:tc>
          <w:tcPr>
            <w:tcW w:w="1653" w:type="dxa"/>
            <w:shd w:val="clear" w:color="auto" w:fill="auto"/>
            <w:noWrap/>
            <w:vAlign w:val="center"/>
            <w:hideMark/>
          </w:tcPr>
          <w:p w14:paraId="3E7BC9D2" w14:textId="6F12FD14"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w:t>
            </w:r>
          </w:p>
        </w:tc>
        <w:tc>
          <w:tcPr>
            <w:tcW w:w="1653" w:type="dxa"/>
            <w:shd w:val="clear" w:color="auto" w:fill="auto"/>
            <w:noWrap/>
            <w:vAlign w:val="center"/>
            <w:hideMark/>
          </w:tcPr>
          <w:p w14:paraId="2DFA41DA" w14:textId="4DFE4F64"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w:t>
            </w:r>
          </w:p>
        </w:tc>
        <w:tc>
          <w:tcPr>
            <w:tcW w:w="1653" w:type="dxa"/>
            <w:shd w:val="clear" w:color="auto" w:fill="auto"/>
            <w:noWrap/>
            <w:vAlign w:val="center"/>
            <w:hideMark/>
          </w:tcPr>
          <w:p w14:paraId="74BD0363" w14:textId="42722C14" w:rsidR="006F46CC" w:rsidRPr="00B72C8E" w:rsidRDefault="006F46CC" w:rsidP="00712356">
            <w:pPr>
              <w:widowControl/>
              <w:adjustRightInd w:val="0"/>
              <w:snapToGrid w:val="0"/>
              <w:spacing w:line="240" w:lineRule="auto"/>
              <w:ind w:firstLineChars="0" w:firstLine="0"/>
              <w:jc w:val="right"/>
              <w:rPr>
                <w:kern w:val="0"/>
                <w:sz w:val="24"/>
              </w:rPr>
            </w:pPr>
            <w:r w:rsidRPr="006F46CC">
              <w:rPr>
                <w:kern w:val="0"/>
                <w:sz w:val="24"/>
              </w:rPr>
              <w:t>0.00</w:t>
            </w:r>
          </w:p>
        </w:tc>
      </w:tr>
      <w:tr w:rsidR="006F46CC" w:rsidRPr="00B72C8E" w14:paraId="7B198378" w14:textId="77777777" w:rsidTr="00712356">
        <w:trPr>
          <w:trHeight w:val="567"/>
        </w:trPr>
        <w:tc>
          <w:tcPr>
            <w:tcW w:w="4101" w:type="dxa"/>
            <w:shd w:val="clear" w:color="auto" w:fill="auto"/>
            <w:noWrap/>
            <w:vAlign w:val="center"/>
            <w:hideMark/>
          </w:tcPr>
          <w:p w14:paraId="03ACBDBD" w14:textId="77777777" w:rsidR="006F46CC" w:rsidRPr="00B72C8E" w:rsidRDefault="006F46CC" w:rsidP="00663775">
            <w:pPr>
              <w:widowControl/>
              <w:adjustRightInd w:val="0"/>
              <w:snapToGrid w:val="0"/>
              <w:spacing w:line="240" w:lineRule="auto"/>
              <w:ind w:firstLineChars="0" w:firstLine="0"/>
              <w:jc w:val="left"/>
              <w:rPr>
                <w:kern w:val="0"/>
                <w:sz w:val="24"/>
              </w:rPr>
            </w:pPr>
            <w:r w:rsidRPr="00B72C8E">
              <w:rPr>
                <w:kern w:val="0"/>
                <w:sz w:val="24"/>
              </w:rPr>
              <w:t xml:space="preserve">      </w:t>
            </w:r>
            <w:r w:rsidRPr="00B72C8E">
              <w:rPr>
                <w:kern w:val="0"/>
                <w:sz w:val="24"/>
              </w:rPr>
              <w:t>（</w:t>
            </w:r>
            <w:r w:rsidRPr="00B72C8E">
              <w:rPr>
                <w:kern w:val="0"/>
                <w:sz w:val="24"/>
              </w:rPr>
              <w:t>2</w:t>
            </w:r>
            <w:r w:rsidRPr="00B72C8E">
              <w:rPr>
                <w:kern w:val="0"/>
                <w:sz w:val="24"/>
              </w:rPr>
              <w:t>）国（境）外接待费</w:t>
            </w:r>
          </w:p>
        </w:tc>
        <w:tc>
          <w:tcPr>
            <w:tcW w:w="1653" w:type="dxa"/>
            <w:shd w:val="clear" w:color="auto" w:fill="auto"/>
            <w:noWrap/>
            <w:vAlign w:val="center"/>
            <w:hideMark/>
          </w:tcPr>
          <w:p w14:paraId="14F7AAB8" w14:textId="0543592A"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w:t>
            </w:r>
          </w:p>
        </w:tc>
        <w:tc>
          <w:tcPr>
            <w:tcW w:w="1653" w:type="dxa"/>
            <w:shd w:val="clear" w:color="auto" w:fill="auto"/>
            <w:noWrap/>
            <w:vAlign w:val="center"/>
            <w:hideMark/>
          </w:tcPr>
          <w:p w14:paraId="7C5D0B03" w14:textId="06C3292B" w:rsidR="006F46CC" w:rsidRPr="00B72C8E" w:rsidRDefault="006F46CC" w:rsidP="00712356">
            <w:pPr>
              <w:widowControl/>
              <w:adjustRightInd w:val="0"/>
              <w:snapToGrid w:val="0"/>
              <w:spacing w:line="240" w:lineRule="auto"/>
              <w:ind w:firstLineChars="0" w:firstLine="0"/>
              <w:jc w:val="right"/>
              <w:rPr>
                <w:kern w:val="0"/>
                <w:sz w:val="24"/>
              </w:rPr>
            </w:pPr>
            <w:r w:rsidRPr="00B72C8E">
              <w:rPr>
                <w:kern w:val="0"/>
                <w:sz w:val="24"/>
              </w:rPr>
              <w:t>—</w:t>
            </w:r>
          </w:p>
        </w:tc>
        <w:tc>
          <w:tcPr>
            <w:tcW w:w="1653" w:type="dxa"/>
            <w:shd w:val="clear" w:color="auto" w:fill="auto"/>
            <w:noWrap/>
            <w:vAlign w:val="center"/>
            <w:hideMark/>
          </w:tcPr>
          <w:p w14:paraId="187C7ECF" w14:textId="1696228D" w:rsidR="006F46CC" w:rsidRPr="00B72C8E" w:rsidRDefault="006F46CC" w:rsidP="00712356">
            <w:pPr>
              <w:widowControl/>
              <w:adjustRightInd w:val="0"/>
              <w:snapToGrid w:val="0"/>
              <w:spacing w:line="240" w:lineRule="auto"/>
              <w:ind w:firstLineChars="0" w:firstLine="0"/>
              <w:jc w:val="right"/>
              <w:rPr>
                <w:kern w:val="0"/>
                <w:sz w:val="24"/>
              </w:rPr>
            </w:pPr>
            <w:r w:rsidRPr="006F46CC">
              <w:rPr>
                <w:kern w:val="0"/>
                <w:sz w:val="24"/>
              </w:rPr>
              <w:t>0.00</w:t>
            </w:r>
          </w:p>
        </w:tc>
      </w:tr>
    </w:tbl>
    <w:p w14:paraId="1CD57C3F" w14:textId="77777777" w:rsidR="007C2C25" w:rsidRPr="00B72C8E" w:rsidRDefault="007C2C25" w:rsidP="00B827B9">
      <w:pPr>
        <w:ind w:firstLine="632"/>
        <w:rPr>
          <w:snapToGrid w:val="0"/>
        </w:rPr>
      </w:pPr>
    </w:p>
    <w:p w14:paraId="450C34DC" w14:textId="2ED41A16" w:rsidR="00FC633E" w:rsidRPr="00B72C8E" w:rsidRDefault="00FC633E" w:rsidP="00B827B9">
      <w:pPr>
        <w:pStyle w:val="2"/>
        <w:ind w:firstLine="632"/>
        <w:rPr>
          <w:rFonts w:cs="Times New Roman"/>
        </w:rPr>
      </w:pPr>
      <w:bookmarkStart w:id="2" w:name="_Toc176533195"/>
      <w:r w:rsidRPr="00B72C8E">
        <w:rPr>
          <w:rFonts w:cs="Times New Roman"/>
        </w:rPr>
        <w:t>（二）年度</w:t>
      </w:r>
      <w:r w:rsidR="00D0525C" w:rsidRPr="00B72C8E">
        <w:rPr>
          <w:rFonts w:cs="Times New Roman"/>
        </w:rPr>
        <w:t>总体工作和</w:t>
      </w:r>
      <w:r w:rsidRPr="00B72C8E">
        <w:rPr>
          <w:rFonts w:cs="Times New Roman"/>
        </w:rPr>
        <w:t>重点工作任务</w:t>
      </w:r>
      <w:r w:rsidR="005C4515" w:rsidRPr="00B72C8E">
        <w:rPr>
          <w:rFonts w:cs="Times New Roman"/>
        </w:rPr>
        <w:t>。</w:t>
      </w:r>
      <w:bookmarkEnd w:id="2"/>
    </w:p>
    <w:p w14:paraId="0054A9B4" w14:textId="0B70100C" w:rsidR="00C57657" w:rsidRPr="00B72C8E" w:rsidRDefault="0006261B" w:rsidP="00B827B9">
      <w:pPr>
        <w:ind w:firstLine="632"/>
      </w:pPr>
      <w:r w:rsidRPr="00B72C8E">
        <w:rPr>
          <w:szCs w:val="32"/>
        </w:rPr>
        <w:t>根据《</w:t>
      </w:r>
      <w:r w:rsidRPr="00B72C8E">
        <w:rPr>
          <w:szCs w:val="32"/>
        </w:rPr>
        <w:t>2023</w:t>
      </w:r>
      <w:r w:rsidRPr="00B72C8E">
        <w:rPr>
          <w:szCs w:val="32"/>
        </w:rPr>
        <w:t>年广州市增城区发展和改革局（增城开发区发展和改革局）部门预算》《广州市增城区发展和改革局（增城开发区发展和改革局）</w:t>
      </w:r>
      <w:r w:rsidRPr="00B72C8E">
        <w:rPr>
          <w:szCs w:val="32"/>
        </w:rPr>
        <w:t>2023</w:t>
      </w:r>
      <w:r w:rsidRPr="00B72C8E">
        <w:rPr>
          <w:szCs w:val="32"/>
        </w:rPr>
        <w:t>年部门整体预算绩效目标申报表》等有关材料，</w:t>
      </w:r>
      <w:r w:rsidRPr="00B72C8E">
        <w:rPr>
          <w:szCs w:val="32"/>
        </w:rPr>
        <w:t>2023</w:t>
      </w:r>
      <w:r w:rsidRPr="00B72C8E">
        <w:rPr>
          <w:szCs w:val="32"/>
        </w:rPr>
        <w:t>年区发展</w:t>
      </w:r>
      <w:proofErr w:type="gramStart"/>
      <w:r w:rsidRPr="00B72C8E">
        <w:rPr>
          <w:szCs w:val="32"/>
        </w:rPr>
        <w:t>改革局</w:t>
      </w:r>
      <w:proofErr w:type="gramEnd"/>
      <w:r w:rsidRPr="00B72C8E">
        <w:t>重点工作任务主要包括国民经济规划发展工作、社会民生发展和粮食储备管理工作</w:t>
      </w:r>
      <w:r w:rsidRPr="00B72C8E">
        <w:t>2</w:t>
      </w:r>
      <w:r w:rsidRPr="00B72C8E">
        <w:t>项，</w:t>
      </w:r>
      <w:r w:rsidR="00C57657" w:rsidRPr="00B72C8E">
        <w:t>具体内容</w:t>
      </w:r>
      <w:r w:rsidR="00DF602E" w:rsidRPr="00B72C8E">
        <w:t>及完成情况</w:t>
      </w:r>
      <w:r w:rsidR="00C57657" w:rsidRPr="00B72C8E">
        <w:t>详见下表。</w:t>
      </w:r>
    </w:p>
    <w:p w14:paraId="4AFF0055" w14:textId="053F8FEE" w:rsidR="00C57657" w:rsidRPr="00B72C8E" w:rsidRDefault="00C57657" w:rsidP="00F24213">
      <w:pPr>
        <w:spacing w:line="240" w:lineRule="auto"/>
        <w:ind w:firstLineChars="0" w:firstLine="0"/>
        <w:jc w:val="center"/>
        <w:rPr>
          <w:rFonts w:eastAsia="黑体"/>
          <w:sz w:val="28"/>
          <w:szCs w:val="28"/>
        </w:rPr>
      </w:pPr>
      <w:r w:rsidRPr="00B72C8E">
        <w:rPr>
          <w:rFonts w:eastAsia="黑体"/>
          <w:sz w:val="28"/>
          <w:szCs w:val="28"/>
        </w:rPr>
        <w:t>表</w:t>
      </w:r>
      <w:r w:rsidR="00211373" w:rsidRPr="00B72C8E">
        <w:rPr>
          <w:rFonts w:eastAsia="黑体"/>
          <w:sz w:val="28"/>
          <w:szCs w:val="28"/>
        </w:rPr>
        <w:t>3</w:t>
      </w:r>
      <w:r w:rsidRPr="00B72C8E">
        <w:rPr>
          <w:rFonts w:eastAsia="黑体"/>
          <w:sz w:val="28"/>
          <w:szCs w:val="28"/>
        </w:rPr>
        <w:t xml:space="preserve">  202</w:t>
      </w:r>
      <w:r w:rsidR="0006261B" w:rsidRPr="00B72C8E">
        <w:rPr>
          <w:rFonts w:eastAsia="黑体"/>
          <w:sz w:val="28"/>
          <w:szCs w:val="28"/>
        </w:rPr>
        <w:t>3</w:t>
      </w:r>
      <w:r w:rsidRPr="00B72C8E">
        <w:rPr>
          <w:rFonts w:eastAsia="黑体"/>
          <w:sz w:val="28"/>
          <w:szCs w:val="28"/>
        </w:rPr>
        <w:t>年度重点工作任务</w:t>
      </w:r>
      <w:r w:rsidR="008A45F5" w:rsidRPr="00B72C8E">
        <w:rPr>
          <w:rFonts w:eastAsia="黑体"/>
          <w:sz w:val="28"/>
          <w:szCs w:val="28"/>
        </w:rPr>
        <w:t>完成情况</w:t>
      </w:r>
      <w:r w:rsidRPr="00B72C8E">
        <w:rPr>
          <w:rFonts w:eastAsia="黑体"/>
          <w:sz w:val="28"/>
          <w:szCs w:val="28"/>
        </w:rPr>
        <w:t>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5"/>
        <w:gridCol w:w="1226"/>
        <w:gridCol w:w="2259"/>
        <w:gridCol w:w="5010"/>
      </w:tblGrid>
      <w:tr w:rsidR="007E52B4" w:rsidRPr="00B72C8E" w14:paraId="6B45865A" w14:textId="77777777" w:rsidTr="007E52B4">
        <w:trPr>
          <w:trHeight w:val="567"/>
          <w:tblHeader/>
          <w:jc w:val="center"/>
        </w:trPr>
        <w:tc>
          <w:tcPr>
            <w:tcW w:w="565" w:type="dxa"/>
            <w:vAlign w:val="center"/>
          </w:tcPr>
          <w:p w14:paraId="33BCA196" w14:textId="77777777" w:rsidR="00392E50" w:rsidRPr="00B72C8E" w:rsidRDefault="00392E50" w:rsidP="00454F02">
            <w:pPr>
              <w:widowControl/>
              <w:adjustRightInd w:val="0"/>
              <w:snapToGrid w:val="0"/>
              <w:spacing w:line="240" w:lineRule="auto"/>
              <w:ind w:firstLineChars="0" w:firstLine="0"/>
              <w:jc w:val="center"/>
              <w:rPr>
                <w:b/>
                <w:kern w:val="0"/>
                <w:sz w:val="24"/>
              </w:rPr>
            </w:pPr>
            <w:r w:rsidRPr="00B72C8E">
              <w:rPr>
                <w:b/>
                <w:kern w:val="0"/>
                <w:sz w:val="24"/>
              </w:rPr>
              <w:t>序号</w:t>
            </w:r>
          </w:p>
        </w:tc>
        <w:tc>
          <w:tcPr>
            <w:tcW w:w="1226" w:type="dxa"/>
            <w:shd w:val="clear" w:color="auto" w:fill="auto"/>
            <w:vAlign w:val="center"/>
          </w:tcPr>
          <w:p w14:paraId="668FBE26" w14:textId="77777777" w:rsidR="00392E50" w:rsidRPr="00B72C8E" w:rsidRDefault="00392E50" w:rsidP="00454F02">
            <w:pPr>
              <w:widowControl/>
              <w:adjustRightInd w:val="0"/>
              <w:snapToGrid w:val="0"/>
              <w:spacing w:line="240" w:lineRule="auto"/>
              <w:ind w:firstLineChars="0" w:firstLine="0"/>
              <w:jc w:val="center"/>
              <w:rPr>
                <w:b/>
                <w:kern w:val="0"/>
                <w:sz w:val="24"/>
              </w:rPr>
            </w:pPr>
            <w:r w:rsidRPr="00B72C8E">
              <w:rPr>
                <w:b/>
                <w:kern w:val="0"/>
                <w:sz w:val="24"/>
              </w:rPr>
              <w:t>重点工作任务</w:t>
            </w:r>
          </w:p>
        </w:tc>
        <w:tc>
          <w:tcPr>
            <w:tcW w:w="2259" w:type="dxa"/>
            <w:shd w:val="clear" w:color="auto" w:fill="auto"/>
            <w:vAlign w:val="center"/>
          </w:tcPr>
          <w:p w14:paraId="337E9CA9" w14:textId="77777777" w:rsidR="00392E50" w:rsidRPr="00B72C8E" w:rsidRDefault="00392E50" w:rsidP="00454F02">
            <w:pPr>
              <w:widowControl/>
              <w:adjustRightInd w:val="0"/>
              <w:snapToGrid w:val="0"/>
              <w:spacing w:line="240" w:lineRule="auto"/>
              <w:ind w:firstLineChars="0" w:firstLine="0"/>
              <w:jc w:val="center"/>
              <w:rPr>
                <w:b/>
                <w:kern w:val="0"/>
                <w:sz w:val="24"/>
              </w:rPr>
            </w:pPr>
            <w:r w:rsidRPr="00B72C8E">
              <w:rPr>
                <w:b/>
                <w:kern w:val="0"/>
                <w:sz w:val="24"/>
              </w:rPr>
              <w:t>主要实施内容</w:t>
            </w:r>
          </w:p>
        </w:tc>
        <w:tc>
          <w:tcPr>
            <w:tcW w:w="5010" w:type="dxa"/>
            <w:vAlign w:val="center"/>
          </w:tcPr>
          <w:p w14:paraId="1B4CC59B" w14:textId="78F5C424" w:rsidR="00392E50" w:rsidRPr="00B72C8E" w:rsidRDefault="00DF602E" w:rsidP="0006261B">
            <w:pPr>
              <w:widowControl/>
              <w:adjustRightInd w:val="0"/>
              <w:snapToGrid w:val="0"/>
              <w:spacing w:line="240" w:lineRule="auto"/>
              <w:ind w:firstLineChars="0" w:firstLine="0"/>
              <w:jc w:val="center"/>
              <w:rPr>
                <w:b/>
                <w:kern w:val="0"/>
                <w:sz w:val="24"/>
              </w:rPr>
            </w:pPr>
            <w:r w:rsidRPr="00B72C8E">
              <w:rPr>
                <w:b/>
                <w:kern w:val="0"/>
                <w:sz w:val="24"/>
              </w:rPr>
              <w:t>202</w:t>
            </w:r>
            <w:r w:rsidR="0006261B" w:rsidRPr="00B72C8E">
              <w:rPr>
                <w:b/>
                <w:kern w:val="0"/>
                <w:sz w:val="24"/>
              </w:rPr>
              <w:t>3</w:t>
            </w:r>
            <w:r w:rsidRPr="00B72C8E">
              <w:rPr>
                <w:b/>
                <w:kern w:val="0"/>
                <w:sz w:val="24"/>
              </w:rPr>
              <w:t>年实际完成情况</w:t>
            </w:r>
          </w:p>
        </w:tc>
      </w:tr>
      <w:tr w:rsidR="007E52B4" w:rsidRPr="00B72C8E" w14:paraId="3CE040B7" w14:textId="77777777" w:rsidTr="007E52B4">
        <w:trPr>
          <w:trHeight w:val="567"/>
          <w:jc w:val="center"/>
        </w:trPr>
        <w:tc>
          <w:tcPr>
            <w:tcW w:w="565" w:type="dxa"/>
            <w:vAlign w:val="center"/>
          </w:tcPr>
          <w:p w14:paraId="654009A1" w14:textId="77777777" w:rsidR="00C37C58" w:rsidRPr="00B72C8E" w:rsidRDefault="00C37C58" w:rsidP="00454F02">
            <w:pPr>
              <w:widowControl/>
              <w:adjustRightInd w:val="0"/>
              <w:snapToGrid w:val="0"/>
              <w:spacing w:line="240" w:lineRule="auto"/>
              <w:ind w:firstLineChars="0" w:firstLine="0"/>
              <w:jc w:val="center"/>
              <w:rPr>
                <w:kern w:val="0"/>
                <w:sz w:val="24"/>
              </w:rPr>
            </w:pPr>
            <w:r w:rsidRPr="00B72C8E">
              <w:rPr>
                <w:kern w:val="0"/>
                <w:sz w:val="24"/>
              </w:rPr>
              <w:t>1</w:t>
            </w:r>
          </w:p>
        </w:tc>
        <w:tc>
          <w:tcPr>
            <w:tcW w:w="1226" w:type="dxa"/>
            <w:shd w:val="clear" w:color="auto" w:fill="auto"/>
            <w:vAlign w:val="center"/>
          </w:tcPr>
          <w:p w14:paraId="64BE44B8" w14:textId="2B95E570" w:rsidR="00C37C58" w:rsidRPr="00B72C8E" w:rsidRDefault="00C37C58" w:rsidP="00454F02">
            <w:pPr>
              <w:widowControl/>
              <w:adjustRightInd w:val="0"/>
              <w:snapToGrid w:val="0"/>
              <w:spacing w:line="240" w:lineRule="auto"/>
              <w:ind w:firstLineChars="0" w:firstLine="0"/>
              <w:jc w:val="center"/>
              <w:rPr>
                <w:kern w:val="0"/>
                <w:sz w:val="24"/>
              </w:rPr>
            </w:pPr>
            <w:r w:rsidRPr="00B72C8E">
              <w:rPr>
                <w:kern w:val="0"/>
                <w:sz w:val="24"/>
              </w:rPr>
              <w:t>国民经济规划发展工作</w:t>
            </w:r>
          </w:p>
        </w:tc>
        <w:tc>
          <w:tcPr>
            <w:tcW w:w="2259" w:type="dxa"/>
            <w:shd w:val="clear" w:color="auto" w:fill="auto"/>
            <w:vAlign w:val="center"/>
          </w:tcPr>
          <w:p w14:paraId="308FD540" w14:textId="77777777" w:rsidR="00C37C58" w:rsidRPr="00B72C8E" w:rsidRDefault="00C37C58" w:rsidP="00EC3F0E">
            <w:pPr>
              <w:adjustRightInd w:val="0"/>
              <w:snapToGrid w:val="0"/>
              <w:spacing w:line="240" w:lineRule="auto"/>
              <w:ind w:firstLineChars="0" w:firstLine="0"/>
              <w:rPr>
                <w:kern w:val="0"/>
                <w:sz w:val="24"/>
              </w:rPr>
            </w:pPr>
            <w:r w:rsidRPr="00B72C8E">
              <w:rPr>
                <w:kern w:val="0"/>
                <w:sz w:val="24"/>
              </w:rPr>
              <w:t>一、高频开展经济运行调度，抓好重点行业的监测分析和预警</w:t>
            </w:r>
            <w:proofErr w:type="gramStart"/>
            <w:r w:rsidRPr="00B72C8E">
              <w:rPr>
                <w:kern w:val="0"/>
                <w:sz w:val="24"/>
              </w:rPr>
              <w:t>研</w:t>
            </w:r>
            <w:proofErr w:type="gramEnd"/>
            <w:r w:rsidRPr="00B72C8E">
              <w:rPr>
                <w:kern w:val="0"/>
                <w:sz w:val="24"/>
              </w:rPr>
              <w:t>判。</w:t>
            </w:r>
          </w:p>
          <w:p w14:paraId="18F4D0BE" w14:textId="6B1CF362" w:rsidR="00C37C58" w:rsidRPr="00B72C8E" w:rsidRDefault="00FF65AE" w:rsidP="00EC3F0E">
            <w:pPr>
              <w:adjustRightInd w:val="0"/>
              <w:snapToGrid w:val="0"/>
              <w:spacing w:line="240" w:lineRule="auto"/>
              <w:ind w:firstLineChars="0" w:firstLine="0"/>
              <w:rPr>
                <w:kern w:val="0"/>
                <w:sz w:val="24"/>
              </w:rPr>
            </w:pPr>
            <w:r>
              <w:rPr>
                <w:kern w:val="0"/>
                <w:sz w:val="24"/>
              </w:rPr>
              <w:t>二、梳理借鉴各项政策制度，</w:t>
            </w:r>
            <w:proofErr w:type="gramStart"/>
            <w:r>
              <w:rPr>
                <w:kern w:val="0"/>
                <w:sz w:val="24"/>
              </w:rPr>
              <w:t>助推</w:t>
            </w:r>
            <w:r w:rsidR="003A337F" w:rsidRPr="00B72C8E">
              <w:rPr>
                <w:kern w:val="0"/>
                <w:sz w:val="24"/>
              </w:rPr>
              <w:t>增城</w:t>
            </w:r>
            <w:r w:rsidR="00C37C58" w:rsidRPr="00B72C8E">
              <w:rPr>
                <w:kern w:val="0"/>
                <w:sz w:val="24"/>
              </w:rPr>
              <w:t>区</w:t>
            </w:r>
            <w:proofErr w:type="gramEnd"/>
            <w:r w:rsidR="00C37C58" w:rsidRPr="00B72C8E">
              <w:rPr>
                <w:kern w:val="0"/>
                <w:sz w:val="24"/>
              </w:rPr>
              <w:t>配套政策措施及时落地。</w:t>
            </w:r>
          </w:p>
          <w:p w14:paraId="02F8D05C" w14:textId="77777777" w:rsidR="00C37C58" w:rsidRPr="00B72C8E" w:rsidRDefault="00C37C58" w:rsidP="00EC3F0E">
            <w:pPr>
              <w:adjustRightInd w:val="0"/>
              <w:snapToGrid w:val="0"/>
              <w:spacing w:line="240" w:lineRule="auto"/>
              <w:ind w:firstLineChars="0" w:firstLine="0"/>
              <w:rPr>
                <w:kern w:val="0"/>
                <w:sz w:val="24"/>
              </w:rPr>
            </w:pPr>
            <w:r w:rsidRPr="00B72C8E">
              <w:rPr>
                <w:kern w:val="0"/>
                <w:sz w:val="24"/>
              </w:rPr>
              <w:lastRenderedPageBreak/>
              <w:t>三、</w:t>
            </w:r>
            <w:proofErr w:type="gramStart"/>
            <w:r w:rsidRPr="00B72C8E">
              <w:rPr>
                <w:kern w:val="0"/>
                <w:sz w:val="24"/>
              </w:rPr>
              <w:t>持续抓好</w:t>
            </w:r>
            <w:proofErr w:type="gramEnd"/>
            <w:r w:rsidRPr="00B72C8E">
              <w:rPr>
                <w:kern w:val="0"/>
                <w:sz w:val="24"/>
              </w:rPr>
              <w:t>国家城乡融合发展试验区广</w:t>
            </w:r>
            <w:proofErr w:type="gramStart"/>
            <w:r w:rsidRPr="00B72C8E">
              <w:rPr>
                <w:kern w:val="0"/>
                <w:sz w:val="24"/>
              </w:rPr>
              <w:t>清结合</w:t>
            </w:r>
            <w:proofErr w:type="gramEnd"/>
            <w:r w:rsidRPr="00B72C8E">
              <w:rPr>
                <w:kern w:val="0"/>
                <w:sz w:val="24"/>
              </w:rPr>
              <w:t>片区建设。</w:t>
            </w:r>
          </w:p>
          <w:p w14:paraId="1E5E09E7" w14:textId="77777777" w:rsidR="00C37C58" w:rsidRPr="00B72C8E" w:rsidRDefault="00C37C58" w:rsidP="00EC3F0E">
            <w:pPr>
              <w:adjustRightInd w:val="0"/>
              <w:snapToGrid w:val="0"/>
              <w:spacing w:line="240" w:lineRule="auto"/>
              <w:ind w:firstLineChars="0" w:firstLine="0"/>
              <w:rPr>
                <w:kern w:val="0"/>
                <w:sz w:val="24"/>
              </w:rPr>
            </w:pPr>
            <w:r w:rsidRPr="00B72C8E">
              <w:rPr>
                <w:kern w:val="0"/>
                <w:sz w:val="24"/>
              </w:rPr>
              <w:t>四、完成年度固定资产投资目标任务，梳理一批拟纳入</w:t>
            </w:r>
            <w:r w:rsidRPr="00B72C8E">
              <w:rPr>
                <w:kern w:val="0"/>
                <w:sz w:val="24"/>
              </w:rPr>
              <w:t>2023</w:t>
            </w:r>
            <w:r w:rsidRPr="00B72C8E">
              <w:rPr>
                <w:kern w:val="0"/>
                <w:sz w:val="24"/>
              </w:rPr>
              <w:t>年省市重点项目计划的重大项目。</w:t>
            </w:r>
          </w:p>
          <w:p w14:paraId="725F41E0" w14:textId="18AEAA68" w:rsidR="00C37C58" w:rsidRPr="00B72C8E" w:rsidRDefault="00C37C58" w:rsidP="00C70D2B">
            <w:pPr>
              <w:widowControl/>
              <w:adjustRightInd w:val="0"/>
              <w:snapToGrid w:val="0"/>
              <w:spacing w:line="240" w:lineRule="auto"/>
              <w:ind w:firstLineChars="0" w:firstLine="0"/>
              <w:rPr>
                <w:kern w:val="0"/>
                <w:sz w:val="24"/>
              </w:rPr>
            </w:pPr>
            <w:r w:rsidRPr="00B72C8E">
              <w:rPr>
                <w:kern w:val="0"/>
                <w:sz w:val="24"/>
              </w:rPr>
              <w:t>五、实行精准有效培育，重点推动企业加快上市。</w:t>
            </w:r>
          </w:p>
        </w:tc>
        <w:tc>
          <w:tcPr>
            <w:tcW w:w="5010" w:type="dxa"/>
            <w:vAlign w:val="center"/>
          </w:tcPr>
          <w:p w14:paraId="1D5CB85D" w14:textId="7B92CA28" w:rsidR="00C37C58" w:rsidRPr="00B72C8E" w:rsidRDefault="00971792" w:rsidP="00971792">
            <w:pPr>
              <w:widowControl/>
              <w:adjustRightInd w:val="0"/>
              <w:snapToGrid w:val="0"/>
              <w:spacing w:line="240" w:lineRule="auto"/>
              <w:ind w:firstLineChars="0" w:firstLine="0"/>
              <w:rPr>
                <w:kern w:val="0"/>
                <w:sz w:val="24"/>
              </w:rPr>
            </w:pPr>
            <w:r w:rsidRPr="00B72C8E">
              <w:rPr>
                <w:kern w:val="0"/>
                <w:sz w:val="24"/>
              </w:rPr>
              <w:lastRenderedPageBreak/>
              <w:t>一、围绕全年经济增长</w:t>
            </w:r>
            <w:r w:rsidRPr="00B72C8E">
              <w:rPr>
                <w:kern w:val="0"/>
                <w:sz w:val="24"/>
              </w:rPr>
              <w:t>7%</w:t>
            </w:r>
            <w:r w:rsidRPr="00B72C8E">
              <w:rPr>
                <w:kern w:val="0"/>
                <w:sz w:val="24"/>
              </w:rPr>
              <w:t>的目标，对基础核算指标实行动态监测、精细调度，统筹协调各经济部门、</w:t>
            </w:r>
            <w:r w:rsidRPr="00B72C8E">
              <w:rPr>
                <w:kern w:val="0"/>
                <w:sz w:val="24"/>
              </w:rPr>
              <w:t>13</w:t>
            </w:r>
            <w:r w:rsidRPr="00B72C8E">
              <w:rPr>
                <w:kern w:val="0"/>
                <w:sz w:val="24"/>
              </w:rPr>
              <w:t>个镇街齐心协力拼经济、促发展。</w:t>
            </w:r>
            <w:r w:rsidRPr="00B72C8E">
              <w:rPr>
                <w:kern w:val="0"/>
                <w:sz w:val="24"/>
              </w:rPr>
              <w:t>2023</w:t>
            </w:r>
            <w:r w:rsidRPr="00B72C8E">
              <w:rPr>
                <w:kern w:val="0"/>
                <w:sz w:val="24"/>
              </w:rPr>
              <w:t>年全年地区生产总值</w:t>
            </w:r>
            <w:r w:rsidR="00115822" w:rsidRPr="00B72C8E">
              <w:rPr>
                <w:kern w:val="0"/>
                <w:sz w:val="24"/>
              </w:rPr>
              <w:t>1452</w:t>
            </w:r>
            <w:r w:rsidRPr="00B72C8E">
              <w:rPr>
                <w:kern w:val="0"/>
                <w:sz w:val="24"/>
              </w:rPr>
              <w:t>亿元，同比增长</w:t>
            </w:r>
            <w:r w:rsidRPr="00B72C8E">
              <w:rPr>
                <w:kern w:val="0"/>
                <w:sz w:val="24"/>
              </w:rPr>
              <w:t>8.5%</w:t>
            </w:r>
            <w:r w:rsidRPr="00B72C8E">
              <w:rPr>
                <w:kern w:val="0"/>
                <w:sz w:val="24"/>
              </w:rPr>
              <w:t>，高于年度计划</w:t>
            </w:r>
            <w:r w:rsidRPr="00B72C8E">
              <w:rPr>
                <w:kern w:val="0"/>
                <w:sz w:val="24"/>
              </w:rPr>
              <w:t>1.5</w:t>
            </w:r>
            <w:r w:rsidRPr="00B72C8E">
              <w:rPr>
                <w:kern w:val="0"/>
                <w:sz w:val="24"/>
              </w:rPr>
              <w:t>个百分点；</w:t>
            </w:r>
            <w:proofErr w:type="gramStart"/>
            <w:r w:rsidRPr="00B72C8E">
              <w:rPr>
                <w:kern w:val="0"/>
                <w:sz w:val="24"/>
              </w:rPr>
              <w:t>规</w:t>
            </w:r>
            <w:proofErr w:type="gramEnd"/>
            <w:r w:rsidRPr="00B72C8E">
              <w:rPr>
                <w:kern w:val="0"/>
                <w:sz w:val="24"/>
              </w:rPr>
              <w:t>上工业总产值</w:t>
            </w:r>
            <w:r w:rsidRPr="00B72C8E">
              <w:rPr>
                <w:kern w:val="0"/>
                <w:sz w:val="24"/>
              </w:rPr>
              <w:t>1882.55</w:t>
            </w:r>
            <w:r w:rsidRPr="00B72C8E">
              <w:rPr>
                <w:kern w:val="0"/>
                <w:sz w:val="24"/>
              </w:rPr>
              <w:t>亿元，同比增长</w:t>
            </w:r>
            <w:r w:rsidRPr="00B72C8E">
              <w:rPr>
                <w:kern w:val="0"/>
                <w:sz w:val="24"/>
              </w:rPr>
              <w:t>9.4%</w:t>
            </w:r>
            <w:r w:rsidRPr="00B72C8E">
              <w:rPr>
                <w:kern w:val="0"/>
                <w:sz w:val="24"/>
              </w:rPr>
              <w:t>，高于年度计划</w:t>
            </w:r>
            <w:r w:rsidR="00115822" w:rsidRPr="00B72C8E">
              <w:rPr>
                <w:kern w:val="0"/>
                <w:sz w:val="24"/>
              </w:rPr>
              <w:t>3.9</w:t>
            </w:r>
            <w:r w:rsidRPr="00B72C8E">
              <w:rPr>
                <w:kern w:val="0"/>
                <w:sz w:val="24"/>
              </w:rPr>
              <w:t>个百分点；地方一般公共预算收入</w:t>
            </w:r>
            <w:r w:rsidRPr="00B72C8E">
              <w:rPr>
                <w:kern w:val="0"/>
                <w:sz w:val="24"/>
              </w:rPr>
              <w:t>99.52</w:t>
            </w:r>
            <w:r w:rsidRPr="00B72C8E">
              <w:rPr>
                <w:kern w:val="0"/>
                <w:sz w:val="24"/>
              </w:rPr>
              <w:t>亿元，同比增长</w:t>
            </w:r>
            <w:r w:rsidRPr="00B72C8E">
              <w:rPr>
                <w:kern w:val="0"/>
                <w:sz w:val="24"/>
              </w:rPr>
              <w:t>2.8%</w:t>
            </w:r>
            <w:r w:rsidRPr="00B72C8E">
              <w:rPr>
                <w:kern w:val="0"/>
                <w:sz w:val="24"/>
              </w:rPr>
              <w:t>；固定资产投资</w:t>
            </w:r>
            <w:r w:rsidRPr="00B72C8E">
              <w:rPr>
                <w:kern w:val="0"/>
                <w:sz w:val="24"/>
              </w:rPr>
              <w:t>816.8</w:t>
            </w:r>
            <w:r w:rsidRPr="00B72C8E">
              <w:rPr>
                <w:kern w:val="0"/>
                <w:sz w:val="24"/>
              </w:rPr>
              <w:lastRenderedPageBreak/>
              <w:t>亿元，同比下降</w:t>
            </w:r>
            <w:r w:rsidRPr="00B72C8E">
              <w:rPr>
                <w:kern w:val="0"/>
                <w:sz w:val="24"/>
              </w:rPr>
              <w:t>6.9%</w:t>
            </w:r>
            <w:r w:rsidRPr="00B72C8E">
              <w:rPr>
                <w:kern w:val="0"/>
                <w:sz w:val="24"/>
              </w:rPr>
              <w:t>。</w:t>
            </w:r>
          </w:p>
          <w:p w14:paraId="363E16C9" w14:textId="77777777" w:rsidR="00F654A0" w:rsidRPr="00B72C8E" w:rsidRDefault="00115822" w:rsidP="00971792">
            <w:pPr>
              <w:widowControl/>
              <w:adjustRightInd w:val="0"/>
              <w:snapToGrid w:val="0"/>
              <w:spacing w:line="240" w:lineRule="auto"/>
              <w:ind w:firstLineChars="0" w:firstLine="0"/>
              <w:rPr>
                <w:kern w:val="0"/>
                <w:sz w:val="24"/>
              </w:rPr>
            </w:pPr>
            <w:r w:rsidRPr="00B72C8E">
              <w:rPr>
                <w:kern w:val="0"/>
                <w:sz w:val="24"/>
              </w:rPr>
              <w:t>二、</w:t>
            </w:r>
            <w:r w:rsidR="00F654A0" w:rsidRPr="00B72C8E">
              <w:rPr>
                <w:kern w:val="0"/>
                <w:sz w:val="24"/>
              </w:rPr>
              <w:t>落实编制《增城经济技术开发区条例》首批配套政策的任务要求，启动增城开发区产业发展规划及产业发展指导目录编制，形成中期规划成果；完善《增城区泛半导体（智能传感器）产业</w:t>
            </w:r>
            <w:proofErr w:type="gramStart"/>
            <w:r w:rsidR="00F654A0" w:rsidRPr="00B72C8E">
              <w:rPr>
                <w:kern w:val="0"/>
                <w:sz w:val="24"/>
              </w:rPr>
              <w:t>园规</w:t>
            </w:r>
            <w:proofErr w:type="gramEnd"/>
            <w:r w:rsidR="00F654A0" w:rsidRPr="00B72C8E">
              <w:rPr>
                <w:kern w:val="0"/>
                <w:sz w:val="24"/>
              </w:rPr>
              <w:t>划》，服务增芯、越海、电子化学品专区等项目建设，聚焦智能传感器制造，规划</w:t>
            </w:r>
            <w:proofErr w:type="gramStart"/>
            <w:r w:rsidR="00F654A0" w:rsidRPr="00B72C8E">
              <w:rPr>
                <w:kern w:val="0"/>
                <w:sz w:val="24"/>
              </w:rPr>
              <w:t>建设约</w:t>
            </w:r>
            <w:proofErr w:type="gramEnd"/>
            <w:r w:rsidR="00F654A0" w:rsidRPr="00B72C8E">
              <w:rPr>
                <w:kern w:val="0"/>
                <w:sz w:val="24"/>
              </w:rPr>
              <w:t>13</w:t>
            </w:r>
            <w:r w:rsidR="00F654A0" w:rsidRPr="00B72C8E">
              <w:rPr>
                <w:kern w:val="0"/>
                <w:sz w:val="24"/>
              </w:rPr>
              <w:t>平方公里的泛半导体产业园区；配合专班完成东部枢纽地区产业发展规划及相关成果编制</w:t>
            </w:r>
            <w:r w:rsidR="003A6798" w:rsidRPr="00B72C8E">
              <w:rPr>
                <w:kern w:val="0"/>
                <w:sz w:val="24"/>
              </w:rPr>
              <w:t>；</w:t>
            </w:r>
            <w:r w:rsidR="00F654A0" w:rsidRPr="00B72C8E">
              <w:rPr>
                <w:kern w:val="0"/>
                <w:sz w:val="24"/>
              </w:rPr>
              <w:t>推动《增城区全力支持配合南沙深化面向世界的粤</w:t>
            </w:r>
            <w:r w:rsidR="003A337F" w:rsidRPr="00B72C8E">
              <w:rPr>
                <w:kern w:val="0"/>
                <w:sz w:val="24"/>
              </w:rPr>
              <w:t>港澳全面合作行动方案》《广州东部中心总体规划》等政策、规划出台。</w:t>
            </w:r>
          </w:p>
          <w:p w14:paraId="00A5D676" w14:textId="3856C2D2" w:rsidR="003A337F" w:rsidRPr="00B72C8E" w:rsidRDefault="003A337F" w:rsidP="00971792">
            <w:pPr>
              <w:widowControl/>
              <w:adjustRightInd w:val="0"/>
              <w:snapToGrid w:val="0"/>
              <w:spacing w:line="240" w:lineRule="auto"/>
              <w:ind w:firstLineChars="0" w:firstLine="0"/>
              <w:rPr>
                <w:kern w:val="0"/>
                <w:sz w:val="24"/>
              </w:rPr>
            </w:pPr>
            <w:r w:rsidRPr="00B72C8E">
              <w:rPr>
                <w:kern w:val="0"/>
                <w:sz w:val="24"/>
              </w:rPr>
              <w:t>三、推动</w:t>
            </w:r>
            <w:r w:rsidRPr="00B72C8E">
              <w:rPr>
                <w:rFonts w:ascii="仿宋_GB2312" w:hint="eastAsia"/>
                <w:kern w:val="0"/>
                <w:sz w:val="24"/>
              </w:rPr>
              <w:t>“</w:t>
            </w:r>
            <w:r w:rsidRPr="00B72C8E">
              <w:rPr>
                <w:kern w:val="0"/>
                <w:sz w:val="24"/>
              </w:rPr>
              <w:t>农村产权抵押</w:t>
            </w:r>
            <w:r w:rsidRPr="00B72C8E">
              <w:rPr>
                <w:rFonts w:ascii="仿宋_GB2312" w:hint="eastAsia"/>
                <w:kern w:val="0"/>
                <w:sz w:val="24"/>
              </w:rPr>
              <w:t>”</w:t>
            </w:r>
            <w:r w:rsidRPr="00B72C8E">
              <w:rPr>
                <w:kern w:val="0"/>
                <w:sz w:val="24"/>
              </w:rPr>
              <w:t>试验任务实现两个全省</w:t>
            </w:r>
            <w:r w:rsidRPr="00B72C8E">
              <w:rPr>
                <w:rFonts w:ascii="仿宋_GB2312" w:hint="eastAsia"/>
                <w:kern w:val="0"/>
                <w:sz w:val="24"/>
              </w:rPr>
              <w:t>“</w:t>
            </w:r>
            <w:r w:rsidRPr="00B72C8E">
              <w:rPr>
                <w:kern w:val="0"/>
                <w:sz w:val="24"/>
              </w:rPr>
              <w:t>零突破</w:t>
            </w:r>
            <w:r w:rsidRPr="00B72C8E">
              <w:rPr>
                <w:rFonts w:ascii="仿宋_GB2312" w:hint="eastAsia"/>
                <w:kern w:val="0"/>
                <w:sz w:val="24"/>
              </w:rPr>
              <w:t>”</w:t>
            </w:r>
            <w:r w:rsidRPr="00B72C8E">
              <w:rPr>
                <w:kern w:val="0"/>
                <w:sz w:val="24"/>
              </w:rPr>
              <w:t>，以小楼镇沙岗村</w:t>
            </w:r>
            <w:r w:rsidRPr="00B72C8E">
              <w:rPr>
                <w:kern w:val="0"/>
                <w:sz w:val="24"/>
              </w:rPr>
              <w:t>20.36</w:t>
            </w:r>
            <w:r w:rsidRPr="00B72C8E">
              <w:rPr>
                <w:kern w:val="0"/>
                <w:sz w:val="24"/>
              </w:rPr>
              <w:t>亩土地为先行试点，成功颁发全省首宗农村土地经营权不动产权证书，全省率先打通土地经营权</w:t>
            </w:r>
            <w:r w:rsidRPr="00B72C8E">
              <w:rPr>
                <w:rFonts w:ascii="仿宋_GB2312" w:hint="eastAsia"/>
                <w:kern w:val="0"/>
                <w:sz w:val="24"/>
              </w:rPr>
              <w:t>“</w:t>
            </w:r>
            <w:r w:rsidRPr="00B72C8E">
              <w:rPr>
                <w:kern w:val="0"/>
                <w:sz w:val="24"/>
              </w:rPr>
              <w:t>颁证登记</w:t>
            </w:r>
            <w:r w:rsidRPr="00B72C8E">
              <w:rPr>
                <w:kern w:val="0"/>
                <w:sz w:val="24"/>
              </w:rPr>
              <w:t>-</w:t>
            </w:r>
            <w:r w:rsidRPr="00B72C8E">
              <w:rPr>
                <w:kern w:val="0"/>
                <w:sz w:val="24"/>
              </w:rPr>
              <w:t>抵押登记</w:t>
            </w:r>
            <w:r w:rsidRPr="00B72C8E">
              <w:rPr>
                <w:kern w:val="0"/>
                <w:sz w:val="24"/>
              </w:rPr>
              <w:t>-</w:t>
            </w:r>
            <w:r w:rsidRPr="00B72C8E">
              <w:rPr>
                <w:kern w:val="0"/>
                <w:sz w:val="24"/>
              </w:rPr>
              <w:t>授信贷款</w:t>
            </w:r>
            <w:r w:rsidRPr="00B72C8E">
              <w:rPr>
                <w:rFonts w:ascii="仿宋_GB2312" w:hint="eastAsia"/>
                <w:kern w:val="0"/>
                <w:sz w:val="24"/>
              </w:rPr>
              <w:t>”</w:t>
            </w:r>
            <w:r w:rsidRPr="00B72C8E">
              <w:rPr>
                <w:kern w:val="0"/>
                <w:sz w:val="24"/>
              </w:rPr>
              <w:t>融资路径，经验获</w:t>
            </w:r>
            <w:r w:rsidRPr="00B72C8E">
              <w:rPr>
                <w:rFonts w:ascii="仿宋_GB2312" w:hint="eastAsia"/>
                <w:kern w:val="0"/>
                <w:sz w:val="24"/>
              </w:rPr>
              <w:t>“</w:t>
            </w:r>
            <w:r w:rsidRPr="00B72C8E">
              <w:rPr>
                <w:kern w:val="0"/>
                <w:sz w:val="24"/>
              </w:rPr>
              <w:t>中国发展</w:t>
            </w:r>
            <w:r w:rsidRPr="00B72C8E">
              <w:rPr>
                <w:rFonts w:ascii="仿宋_GB2312" w:hint="eastAsia"/>
                <w:kern w:val="0"/>
                <w:sz w:val="24"/>
              </w:rPr>
              <w:t>”</w:t>
            </w:r>
            <w:r w:rsidRPr="00B72C8E">
              <w:rPr>
                <w:kern w:val="0"/>
                <w:sz w:val="24"/>
              </w:rPr>
              <w:t>网刊登。</w:t>
            </w:r>
          </w:p>
          <w:p w14:paraId="1F0C1890" w14:textId="24BF3975" w:rsidR="00F03157" w:rsidRPr="00B72C8E" w:rsidRDefault="00F03157" w:rsidP="00801D54">
            <w:pPr>
              <w:widowControl/>
              <w:adjustRightInd w:val="0"/>
              <w:snapToGrid w:val="0"/>
              <w:spacing w:line="240" w:lineRule="auto"/>
              <w:ind w:firstLineChars="0" w:firstLine="0"/>
              <w:rPr>
                <w:kern w:val="0"/>
                <w:sz w:val="24"/>
              </w:rPr>
            </w:pPr>
            <w:r w:rsidRPr="00B72C8E">
              <w:rPr>
                <w:kern w:val="0"/>
                <w:sz w:val="24"/>
              </w:rPr>
              <w:t>四、</w:t>
            </w:r>
            <w:proofErr w:type="gramStart"/>
            <w:r w:rsidR="00801D54" w:rsidRPr="00B72C8E">
              <w:rPr>
                <w:kern w:val="0"/>
                <w:sz w:val="24"/>
              </w:rPr>
              <w:t>落实落细</w:t>
            </w:r>
            <w:r w:rsidR="00801D54" w:rsidRPr="00B72C8E">
              <w:rPr>
                <w:rFonts w:ascii="仿宋_GB2312" w:hint="eastAsia"/>
                <w:kern w:val="0"/>
                <w:sz w:val="24"/>
              </w:rPr>
              <w:t>“</w:t>
            </w:r>
            <w:r w:rsidR="00801D54" w:rsidRPr="00B72C8E">
              <w:rPr>
                <w:kern w:val="0"/>
                <w:sz w:val="24"/>
              </w:rPr>
              <w:t>周调度</w:t>
            </w:r>
            <w:r w:rsidR="00801D54" w:rsidRPr="00B72C8E">
              <w:rPr>
                <w:rFonts w:ascii="仿宋_GB2312" w:hint="eastAsia"/>
                <w:kern w:val="0"/>
                <w:sz w:val="24"/>
              </w:rPr>
              <w:t>”</w:t>
            </w:r>
            <w:proofErr w:type="gramEnd"/>
            <w:r w:rsidR="00801D54" w:rsidRPr="00B72C8E">
              <w:rPr>
                <w:kern w:val="0"/>
                <w:sz w:val="24"/>
              </w:rPr>
              <w:t>机制，建立</w:t>
            </w:r>
            <w:proofErr w:type="gramStart"/>
            <w:r w:rsidR="00801D54" w:rsidRPr="00B72C8E">
              <w:rPr>
                <w:kern w:val="0"/>
                <w:sz w:val="24"/>
              </w:rPr>
              <w:t>做实固投</w:t>
            </w:r>
            <w:r w:rsidR="00801D54" w:rsidRPr="00B72C8E">
              <w:rPr>
                <w:rFonts w:ascii="仿宋_GB2312" w:hint="eastAsia"/>
                <w:kern w:val="0"/>
                <w:sz w:val="24"/>
              </w:rPr>
              <w:t>“</w:t>
            </w:r>
            <w:r w:rsidR="00801D54" w:rsidRPr="00B72C8E">
              <w:rPr>
                <w:kern w:val="0"/>
                <w:sz w:val="24"/>
              </w:rPr>
              <w:t>六张表</w:t>
            </w:r>
            <w:r w:rsidR="00801D54" w:rsidRPr="00B72C8E">
              <w:rPr>
                <w:rFonts w:ascii="仿宋_GB2312" w:hint="eastAsia"/>
                <w:kern w:val="0"/>
                <w:sz w:val="24"/>
              </w:rPr>
              <w:t>”</w:t>
            </w:r>
            <w:proofErr w:type="gramEnd"/>
            <w:r w:rsidR="00801D54" w:rsidRPr="00B72C8E">
              <w:rPr>
                <w:kern w:val="0"/>
                <w:sz w:val="24"/>
              </w:rPr>
              <w:t>，列出</w:t>
            </w:r>
            <w:r w:rsidR="00801D54" w:rsidRPr="00B72C8E">
              <w:rPr>
                <w:kern w:val="0"/>
                <w:sz w:val="24"/>
              </w:rPr>
              <w:t>344</w:t>
            </w:r>
            <w:r w:rsidR="00801D54" w:rsidRPr="00B72C8E">
              <w:rPr>
                <w:kern w:val="0"/>
                <w:sz w:val="24"/>
              </w:rPr>
              <w:t>个问题堵点，实时跟踪问效。固定资产投资</w:t>
            </w:r>
            <w:r w:rsidR="00801D54" w:rsidRPr="00B72C8E">
              <w:rPr>
                <w:kern w:val="0"/>
                <w:sz w:val="24"/>
              </w:rPr>
              <w:t>816.8</w:t>
            </w:r>
            <w:r w:rsidR="00801D54" w:rsidRPr="00B72C8E">
              <w:rPr>
                <w:kern w:val="0"/>
                <w:sz w:val="24"/>
              </w:rPr>
              <w:t>亿元，同比下降</w:t>
            </w:r>
            <w:r w:rsidR="00801D54" w:rsidRPr="00B72C8E">
              <w:rPr>
                <w:kern w:val="0"/>
                <w:sz w:val="24"/>
              </w:rPr>
              <w:t>6.9%</w:t>
            </w:r>
            <w:r w:rsidR="00801D54" w:rsidRPr="00B72C8E">
              <w:rPr>
                <w:kern w:val="0"/>
                <w:sz w:val="24"/>
              </w:rPr>
              <w:t>；工业投资完成</w:t>
            </w:r>
            <w:r w:rsidR="00801D54" w:rsidRPr="00B72C8E">
              <w:rPr>
                <w:kern w:val="0"/>
                <w:sz w:val="24"/>
              </w:rPr>
              <w:t>256</w:t>
            </w:r>
            <w:r w:rsidR="00801D54" w:rsidRPr="00B72C8E">
              <w:rPr>
                <w:kern w:val="0"/>
                <w:sz w:val="24"/>
              </w:rPr>
              <w:t>亿元，同比增长</w:t>
            </w:r>
            <w:r w:rsidR="00801D54" w:rsidRPr="00B72C8E">
              <w:rPr>
                <w:kern w:val="0"/>
                <w:sz w:val="24"/>
              </w:rPr>
              <w:t>56.9%</w:t>
            </w:r>
            <w:r w:rsidR="00801D54" w:rsidRPr="00B72C8E">
              <w:rPr>
                <w:kern w:val="0"/>
                <w:sz w:val="24"/>
              </w:rPr>
              <w:t>，工业投资比重从</w:t>
            </w:r>
            <w:r w:rsidR="00801D54" w:rsidRPr="00B72C8E">
              <w:rPr>
                <w:kern w:val="0"/>
                <w:sz w:val="24"/>
              </w:rPr>
              <w:t>18.6%</w:t>
            </w:r>
            <w:r w:rsidR="00801D54" w:rsidRPr="00B72C8E">
              <w:rPr>
                <w:kern w:val="0"/>
                <w:sz w:val="24"/>
              </w:rPr>
              <w:t>提升至</w:t>
            </w:r>
            <w:r w:rsidR="00801D54" w:rsidRPr="00B72C8E">
              <w:rPr>
                <w:kern w:val="0"/>
                <w:sz w:val="24"/>
              </w:rPr>
              <w:t>31.4%</w:t>
            </w:r>
            <w:r w:rsidR="00801D54" w:rsidRPr="00B72C8E">
              <w:rPr>
                <w:kern w:val="0"/>
                <w:sz w:val="24"/>
              </w:rPr>
              <w:t>；加快</w:t>
            </w:r>
            <w:r w:rsidR="00801D54" w:rsidRPr="00B72C8E">
              <w:rPr>
                <w:kern w:val="0"/>
                <w:sz w:val="24"/>
              </w:rPr>
              <w:t>133</w:t>
            </w:r>
            <w:r w:rsidR="00801D54" w:rsidRPr="00B72C8E">
              <w:rPr>
                <w:kern w:val="0"/>
                <w:sz w:val="24"/>
              </w:rPr>
              <w:t>个在建产业项目建设，助推</w:t>
            </w:r>
            <w:r w:rsidR="00801D54" w:rsidRPr="00B72C8E">
              <w:rPr>
                <w:kern w:val="0"/>
                <w:sz w:val="24"/>
              </w:rPr>
              <w:t>45</w:t>
            </w:r>
            <w:r w:rsidR="00801D54" w:rsidRPr="00B72C8E">
              <w:rPr>
                <w:kern w:val="0"/>
                <w:sz w:val="24"/>
              </w:rPr>
              <w:t>个产业项目开工建设，</w:t>
            </w:r>
            <w:r w:rsidR="00801D54" w:rsidRPr="00B72C8E">
              <w:rPr>
                <w:kern w:val="0"/>
                <w:sz w:val="24"/>
              </w:rPr>
              <w:t>27</w:t>
            </w:r>
            <w:r w:rsidR="00801D54" w:rsidRPr="00B72C8E">
              <w:rPr>
                <w:kern w:val="0"/>
                <w:sz w:val="24"/>
              </w:rPr>
              <w:t>个产业项目建成投产。动态梳理东部中心重大项目清单，储备近期及中远期重大项目</w:t>
            </w:r>
            <w:r w:rsidR="00801D54" w:rsidRPr="00B72C8E">
              <w:rPr>
                <w:kern w:val="0"/>
                <w:sz w:val="24"/>
              </w:rPr>
              <w:t>354</w:t>
            </w:r>
            <w:r w:rsidR="00801D54" w:rsidRPr="00B72C8E">
              <w:rPr>
                <w:kern w:val="0"/>
                <w:sz w:val="24"/>
              </w:rPr>
              <w:t>个，总投资</w:t>
            </w:r>
            <w:r w:rsidR="00801D54" w:rsidRPr="00B72C8E">
              <w:rPr>
                <w:kern w:val="0"/>
                <w:sz w:val="24"/>
              </w:rPr>
              <w:t>13902</w:t>
            </w:r>
            <w:r w:rsidR="00801D54" w:rsidRPr="00B72C8E">
              <w:rPr>
                <w:kern w:val="0"/>
                <w:sz w:val="24"/>
              </w:rPr>
              <w:t>亿元。</w:t>
            </w:r>
          </w:p>
          <w:p w14:paraId="7F10A6E9" w14:textId="5D1B6E3C" w:rsidR="00801D54" w:rsidRPr="00B72C8E" w:rsidRDefault="00801D54" w:rsidP="00B43494">
            <w:pPr>
              <w:widowControl/>
              <w:adjustRightInd w:val="0"/>
              <w:snapToGrid w:val="0"/>
              <w:spacing w:line="240" w:lineRule="auto"/>
              <w:ind w:firstLineChars="0" w:firstLine="0"/>
              <w:rPr>
                <w:kern w:val="0"/>
                <w:sz w:val="24"/>
              </w:rPr>
            </w:pPr>
            <w:r w:rsidRPr="00B72C8E">
              <w:rPr>
                <w:kern w:val="0"/>
                <w:sz w:val="24"/>
              </w:rPr>
              <w:t>五、</w:t>
            </w:r>
            <w:r w:rsidR="00963F45" w:rsidRPr="00B72C8E">
              <w:rPr>
                <w:kern w:val="0"/>
                <w:sz w:val="24"/>
              </w:rPr>
              <w:t>落实《广州市增城区人民政府办公室关于印发增城区加快推进企业上市挂牌工作扶持办法的通知》（</w:t>
            </w:r>
            <w:proofErr w:type="gramStart"/>
            <w:r w:rsidR="00963F45" w:rsidRPr="00B72C8E">
              <w:rPr>
                <w:kern w:val="0"/>
                <w:sz w:val="24"/>
              </w:rPr>
              <w:t>增府办规</w:t>
            </w:r>
            <w:proofErr w:type="gramEnd"/>
            <w:r w:rsidR="00963F45" w:rsidRPr="00B72C8E">
              <w:rPr>
                <w:kern w:val="0"/>
                <w:sz w:val="24"/>
              </w:rPr>
              <w:t>〔</w:t>
            </w:r>
            <w:r w:rsidR="00963F45" w:rsidRPr="00B72C8E">
              <w:rPr>
                <w:kern w:val="0"/>
                <w:sz w:val="24"/>
              </w:rPr>
              <w:t>2020</w:t>
            </w:r>
            <w:r w:rsidR="00963F45" w:rsidRPr="00B72C8E">
              <w:rPr>
                <w:kern w:val="0"/>
                <w:sz w:val="24"/>
              </w:rPr>
              <w:t>〕</w:t>
            </w:r>
            <w:r w:rsidR="00963F45" w:rsidRPr="00B72C8E">
              <w:rPr>
                <w:kern w:val="0"/>
                <w:sz w:val="24"/>
              </w:rPr>
              <w:t>12</w:t>
            </w:r>
            <w:r w:rsidR="00963F45" w:rsidRPr="00B72C8E">
              <w:rPr>
                <w:kern w:val="0"/>
                <w:sz w:val="24"/>
              </w:rPr>
              <w:t>号）相关规定，对</w:t>
            </w:r>
            <w:r w:rsidR="00963F45" w:rsidRPr="00B72C8E">
              <w:rPr>
                <w:kern w:val="0"/>
                <w:sz w:val="24"/>
              </w:rPr>
              <w:t>27</w:t>
            </w:r>
            <w:r w:rsidR="00963F45" w:rsidRPr="00B72C8E">
              <w:rPr>
                <w:kern w:val="0"/>
                <w:sz w:val="24"/>
              </w:rPr>
              <w:t>家企业发放推进企业上市资金补贴。</w:t>
            </w:r>
          </w:p>
        </w:tc>
      </w:tr>
      <w:tr w:rsidR="00B562FB" w:rsidRPr="00B72C8E" w14:paraId="5491DB5F" w14:textId="77777777" w:rsidTr="007E52B4">
        <w:trPr>
          <w:trHeight w:val="567"/>
          <w:jc w:val="center"/>
        </w:trPr>
        <w:tc>
          <w:tcPr>
            <w:tcW w:w="565" w:type="dxa"/>
            <w:vAlign w:val="center"/>
          </w:tcPr>
          <w:p w14:paraId="021F80EE" w14:textId="77777777" w:rsidR="00C37C58" w:rsidRPr="00B72C8E" w:rsidRDefault="00C37C58" w:rsidP="00454F02">
            <w:pPr>
              <w:widowControl/>
              <w:adjustRightInd w:val="0"/>
              <w:snapToGrid w:val="0"/>
              <w:spacing w:line="240" w:lineRule="auto"/>
              <w:ind w:firstLineChars="0" w:firstLine="0"/>
              <w:jc w:val="center"/>
              <w:rPr>
                <w:kern w:val="0"/>
                <w:sz w:val="24"/>
              </w:rPr>
            </w:pPr>
            <w:bookmarkStart w:id="3" w:name="_Hlk130858086"/>
            <w:r w:rsidRPr="00B72C8E">
              <w:rPr>
                <w:kern w:val="0"/>
                <w:sz w:val="24"/>
              </w:rPr>
              <w:lastRenderedPageBreak/>
              <w:t>2</w:t>
            </w:r>
          </w:p>
        </w:tc>
        <w:tc>
          <w:tcPr>
            <w:tcW w:w="1226" w:type="dxa"/>
            <w:shd w:val="clear" w:color="auto" w:fill="auto"/>
            <w:vAlign w:val="center"/>
          </w:tcPr>
          <w:p w14:paraId="0DA1D2C7" w14:textId="7FCC06D5" w:rsidR="00C37C58" w:rsidRPr="00B72C8E" w:rsidRDefault="00C37C58" w:rsidP="00AF62F3">
            <w:pPr>
              <w:widowControl/>
              <w:adjustRightInd w:val="0"/>
              <w:snapToGrid w:val="0"/>
              <w:spacing w:line="240" w:lineRule="auto"/>
              <w:ind w:firstLineChars="0" w:firstLine="0"/>
              <w:jc w:val="center"/>
              <w:rPr>
                <w:kern w:val="0"/>
                <w:sz w:val="24"/>
              </w:rPr>
            </w:pPr>
            <w:r w:rsidRPr="00B72C8E">
              <w:rPr>
                <w:kern w:val="0"/>
                <w:sz w:val="24"/>
              </w:rPr>
              <w:t>社会民生发展和粮食储备管理工作</w:t>
            </w:r>
          </w:p>
        </w:tc>
        <w:tc>
          <w:tcPr>
            <w:tcW w:w="2259" w:type="dxa"/>
            <w:shd w:val="clear" w:color="auto" w:fill="auto"/>
            <w:vAlign w:val="center"/>
          </w:tcPr>
          <w:p w14:paraId="512F1C47" w14:textId="77777777" w:rsidR="00C37C58" w:rsidRPr="00B72C8E" w:rsidRDefault="00C37C58" w:rsidP="00EC3F0E">
            <w:pPr>
              <w:adjustRightInd w:val="0"/>
              <w:snapToGrid w:val="0"/>
              <w:spacing w:line="240" w:lineRule="auto"/>
              <w:ind w:firstLineChars="0" w:firstLine="0"/>
              <w:rPr>
                <w:kern w:val="0"/>
                <w:sz w:val="24"/>
              </w:rPr>
            </w:pPr>
            <w:r w:rsidRPr="00B72C8E">
              <w:rPr>
                <w:kern w:val="0"/>
                <w:sz w:val="24"/>
              </w:rPr>
              <w:t>一、确保粮食安全，持续跟进东部粮油储备中心建设。</w:t>
            </w:r>
          </w:p>
          <w:p w14:paraId="175CB639" w14:textId="77777777" w:rsidR="00C37C58" w:rsidRPr="00B72C8E" w:rsidRDefault="00C37C58" w:rsidP="00EC3F0E">
            <w:pPr>
              <w:adjustRightInd w:val="0"/>
              <w:snapToGrid w:val="0"/>
              <w:spacing w:line="240" w:lineRule="auto"/>
              <w:ind w:firstLineChars="0" w:firstLine="0"/>
              <w:rPr>
                <w:kern w:val="0"/>
                <w:sz w:val="24"/>
              </w:rPr>
            </w:pPr>
            <w:r w:rsidRPr="00B72C8E">
              <w:rPr>
                <w:kern w:val="0"/>
                <w:sz w:val="24"/>
              </w:rPr>
              <w:t>二、精打细算精准</w:t>
            </w:r>
            <w:proofErr w:type="gramStart"/>
            <w:r w:rsidRPr="00B72C8E">
              <w:rPr>
                <w:kern w:val="0"/>
                <w:sz w:val="24"/>
              </w:rPr>
              <w:t>研</w:t>
            </w:r>
            <w:proofErr w:type="gramEnd"/>
            <w:r w:rsidRPr="00B72C8E">
              <w:rPr>
                <w:kern w:val="0"/>
                <w:sz w:val="24"/>
              </w:rPr>
              <w:t>判应急医疗物资需求，确保</w:t>
            </w:r>
            <w:r w:rsidRPr="00B72C8E">
              <w:rPr>
                <w:rFonts w:ascii="仿宋_GB2312" w:hint="eastAsia"/>
                <w:kern w:val="0"/>
                <w:sz w:val="24"/>
              </w:rPr>
              <w:t>“</w:t>
            </w:r>
            <w:r w:rsidRPr="00B72C8E">
              <w:rPr>
                <w:kern w:val="0"/>
                <w:sz w:val="24"/>
              </w:rPr>
              <w:t>保供稳供</w:t>
            </w:r>
            <w:r w:rsidRPr="00B72C8E">
              <w:rPr>
                <w:rFonts w:ascii="仿宋_GB2312" w:hint="eastAsia"/>
                <w:kern w:val="0"/>
                <w:sz w:val="24"/>
              </w:rPr>
              <w:t>”</w:t>
            </w:r>
            <w:r w:rsidRPr="00B72C8E">
              <w:rPr>
                <w:kern w:val="0"/>
                <w:sz w:val="24"/>
              </w:rPr>
              <w:t>。</w:t>
            </w:r>
          </w:p>
          <w:p w14:paraId="141FC522" w14:textId="5AC767CC" w:rsidR="00C37C58" w:rsidRPr="00B72C8E" w:rsidRDefault="00C37C58" w:rsidP="00BD1637">
            <w:pPr>
              <w:widowControl/>
              <w:adjustRightInd w:val="0"/>
              <w:snapToGrid w:val="0"/>
              <w:spacing w:line="240" w:lineRule="auto"/>
              <w:ind w:firstLineChars="0" w:firstLine="0"/>
              <w:rPr>
                <w:kern w:val="0"/>
                <w:sz w:val="24"/>
              </w:rPr>
            </w:pPr>
            <w:r w:rsidRPr="00B72C8E">
              <w:rPr>
                <w:kern w:val="0"/>
                <w:sz w:val="24"/>
              </w:rPr>
              <w:lastRenderedPageBreak/>
              <w:t>三、抓好企业节能降耗和新能源发展，有效增加</w:t>
            </w:r>
            <w:r w:rsidRPr="00B72C8E">
              <w:rPr>
                <w:kern w:val="0"/>
                <w:sz w:val="24"/>
              </w:rPr>
              <w:t>GDP</w:t>
            </w:r>
            <w:r w:rsidRPr="00B72C8E">
              <w:rPr>
                <w:kern w:val="0"/>
                <w:sz w:val="24"/>
              </w:rPr>
              <w:t>绿色含量。</w:t>
            </w:r>
          </w:p>
        </w:tc>
        <w:tc>
          <w:tcPr>
            <w:tcW w:w="5010" w:type="dxa"/>
            <w:vAlign w:val="center"/>
          </w:tcPr>
          <w:p w14:paraId="50A6EE99" w14:textId="77777777" w:rsidR="00C37C58" w:rsidRPr="00B72C8E" w:rsidRDefault="00175AF6" w:rsidP="007078D7">
            <w:pPr>
              <w:widowControl/>
              <w:adjustRightInd w:val="0"/>
              <w:snapToGrid w:val="0"/>
              <w:spacing w:line="240" w:lineRule="auto"/>
              <w:ind w:firstLineChars="0" w:firstLine="0"/>
              <w:rPr>
                <w:kern w:val="0"/>
                <w:sz w:val="24"/>
              </w:rPr>
            </w:pPr>
            <w:r w:rsidRPr="00B72C8E">
              <w:rPr>
                <w:kern w:val="0"/>
                <w:sz w:val="24"/>
              </w:rPr>
              <w:lastRenderedPageBreak/>
              <w:t>一、推动广州东部粮油中心建设，累计争取上级资金支持</w:t>
            </w:r>
            <w:r w:rsidRPr="00B72C8E">
              <w:rPr>
                <w:kern w:val="0"/>
                <w:sz w:val="24"/>
              </w:rPr>
              <w:t>1.36</w:t>
            </w:r>
            <w:r w:rsidRPr="00B72C8E">
              <w:rPr>
                <w:kern w:val="0"/>
                <w:sz w:val="24"/>
              </w:rPr>
              <w:t>亿元，总体形象进度</w:t>
            </w:r>
            <w:r w:rsidRPr="00B72C8E">
              <w:rPr>
                <w:kern w:val="0"/>
                <w:sz w:val="24"/>
              </w:rPr>
              <w:t>85%</w:t>
            </w:r>
            <w:r w:rsidRPr="00B72C8E">
              <w:rPr>
                <w:kern w:val="0"/>
                <w:sz w:val="24"/>
              </w:rPr>
              <w:t>；围绕</w:t>
            </w:r>
            <w:r w:rsidRPr="00B72C8E">
              <w:rPr>
                <w:kern w:val="0"/>
                <w:sz w:val="24"/>
              </w:rPr>
              <w:t>7.58</w:t>
            </w:r>
            <w:r w:rsidRPr="00B72C8E">
              <w:rPr>
                <w:kern w:val="0"/>
                <w:sz w:val="24"/>
              </w:rPr>
              <w:t>万吨区级粮油储备任务，组织做好仓储、轮换、检查等，</w:t>
            </w:r>
            <w:r w:rsidR="007078D7" w:rsidRPr="00B72C8E">
              <w:rPr>
                <w:kern w:val="0"/>
                <w:sz w:val="24"/>
              </w:rPr>
              <w:t>2023</w:t>
            </w:r>
            <w:r w:rsidR="007078D7" w:rsidRPr="00B72C8E">
              <w:rPr>
                <w:kern w:val="0"/>
                <w:sz w:val="24"/>
              </w:rPr>
              <w:t>年增城区</w:t>
            </w:r>
            <w:r w:rsidR="007078D7" w:rsidRPr="00B72C8E">
              <w:rPr>
                <w:kern w:val="0"/>
                <w:sz w:val="24"/>
              </w:rPr>
              <w:t>9</w:t>
            </w:r>
            <w:r w:rsidR="007078D7" w:rsidRPr="00B72C8E">
              <w:rPr>
                <w:kern w:val="0"/>
                <w:sz w:val="24"/>
              </w:rPr>
              <w:t>个粮仓原粮油储备计</w:t>
            </w:r>
            <w:r w:rsidR="007078D7" w:rsidRPr="00B72C8E">
              <w:rPr>
                <w:kern w:val="0"/>
                <w:sz w:val="24"/>
              </w:rPr>
              <w:t>75800.610</w:t>
            </w:r>
            <w:r w:rsidR="007078D7" w:rsidRPr="00B72C8E">
              <w:rPr>
                <w:kern w:val="0"/>
                <w:sz w:val="24"/>
              </w:rPr>
              <w:t>吨（混合粮油计</w:t>
            </w:r>
            <w:r w:rsidR="007078D7" w:rsidRPr="00B72C8E">
              <w:rPr>
                <w:kern w:val="0"/>
                <w:sz w:val="24"/>
              </w:rPr>
              <w:t>70727.020</w:t>
            </w:r>
            <w:r w:rsidR="007078D7" w:rsidRPr="00B72C8E">
              <w:rPr>
                <w:kern w:val="0"/>
                <w:sz w:val="24"/>
              </w:rPr>
              <w:t>吨），</w:t>
            </w:r>
            <w:r w:rsidRPr="00B72C8E">
              <w:rPr>
                <w:kern w:val="0"/>
                <w:sz w:val="24"/>
              </w:rPr>
              <w:t>完成</w:t>
            </w:r>
            <w:r w:rsidRPr="00B72C8E">
              <w:rPr>
                <w:kern w:val="0"/>
                <w:sz w:val="24"/>
              </w:rPr>
              <w:t>1.78</w:t>
            </w:r>
            <w:r w:rsidRPr="00B72C8E">
              <w:rPr>
                <w:kern w:val="0"/>
                <w:sz w:val="24"/>
              </w:rPr>
              <w:t>万吨地方储备稻谷轮换。</w:t>
            </w:r>
          </w:p>
          <w:p w14:paraId="32DB9174" w14:textId="43E025BC" w:rsidR="008E3784" w:rsidRPr="00B72C8E" w:rsidRDefault="00C56D97" w:rsidP="007078D7">
            <w:pPr>
              <w:widowControl/>
              <w:adjustRightInd w:val="0"/>
              <w:snapToGrid w:val="0"/>
              <w:spacing w:line="240" w:lineRule="auto"/>
              <w:ind w:firstLineChars="0" w:firstLine="0"/>
              <w:rPr>
                <w:kern w:val="0"/>
                <w:sz w:val="24"/>
              </w:rPr>
            </w:pPr>
            <w:r w:rsidRPr="00B72C8E">
              <w:rPr>
                <w:kern w:val="0"/>
                <w:sz w:val="24"/>
              </w:rPr>
              <w:t>二、</w:t>
            </w:r>
            <w:r w:rsidR="00B562FB" w:rsidRPr="00B72C8E">
              <w:rPr>
                <w:kern w:val="0"/>
                <w:sz w:val="24"/>
              </w:rPr>
              <w:t>按计划推进</w:t>
            </w:r>
            <w:r w:rsidR="005657D9" w:rsidRPr="00B72C8E">
              <w:rPr>
                <w:kern w:val="0"/>
                <w:sz w:val="24"/>
              </w:rPr>
              <w:t>广州市增城区发展和</w:t>
            </w:r>
            <w:proofErr w:type="gramStart"/>
            <w:r w:rsidR="005657D9" w:rsidRPr="00B72C8E">
              <w:rPr>
                <w:kern w:val="0"/>
                <w:sz w:val="24"/>
              </w:rPr>
              <w:t>改革局</w:t>
            </w:r>
            <w:proofErr w:type="gramEnd"/>
            <w:r w:rsidR="005657D9" w:rsidRPr="00B72C8E">
              <w:rPr>
                <w:kern w:val="0"/>
                <w:sz w:val="24"/>
              </w:rPr>
              <w:lastRenderedPageBreak/>
              <w:t>2023</w:t>
            </w:r>
            <w:r w:rsidR="005657D9" w:rsidRPr="00B72C8E">
              <w:rPr>
                <w:kern w:val="0"/>
                <w:sz w:val="24"/>
              </w:rPr>
              <w:t>年度区级救灾物资储备及配套服务</w:t>
            </w:r>
            <w:r w:rsidR="00B562FB" w:rsidRPr="00B72C8E">
              <w:rPr>
                <w:kern w:val="0"/>
                <w:sz w:val="24"/>
              </w:rPr>
              <w:t>采购，保障区域应急物资需求。</w:t>
            </w:r>
          </w:p>
          <w:p w14:paraId="21DA739C" w14:textId="0C864886" w:rsidR="007078D7" w:rsidRPr="00B72C8E" w:rsidRDefault="008E3784" w:rsidP="00EB7A71">
            <w:pPr>
              <w:widowControl/>
              <w:adjustRightInd w:val="0"/>
              <w:snapToGrid w:val="0"/>
              <w:spacing w:line="240" w:lineRule="auto"/>
              <w:ind w:firstLineChars="0" w:firstLine="0"/>
              <w:rPr>
                <w:kern w:val="0"/>
                <w:sz w:val="24"/>
              </w:rPr>
            </w:pPr>
            <w:r w:rsidRPr="00B72C8E">
              <w:rPr>
                <w:kern w:val="0"/>
                <w:sz w:val="24"/>
              </w:rPr>
              <w:t>三</w:t>
            </w:r>
            <w:r w:rsidR="007078D7" w:rsidRPr="00B72C8E">
              <w:rPr>
                <w:kern w:val="0"/>
                <w:sz w:val="24"/>
              </w:rPr>
              <w:t>、</w:t>
            </w:r>
            <w:r w:rsidRPr="00B72C8E">
              <w:rPr>
                <w:kern w:val="0"/>
                <w:sz w:val="24"/>
              </w:rPr>
              <w:t>区发展</w:t>
            </w:r>
            <w:proofErr w:type="gramStart"/>
            <w:r w:rsidRPr="00B72C8E">
              <w:rPr>
                <w:kern w:val="0"/>
                <w:sz w:val="24"/>
              </w:rPr>
              <w:t>改革局</w:t>
            </w:r>
            <w:proofErr w:type="gramEnd"/>
            <w:r w:rsidRPr="00B72C8E">
              <w:rPr>
                <w:kern w:val="0"/>
                <w:sz w:val="24"/>
              </w:rPr>
              <w:t>按要求落实企业绿色发展、降能耗等工作，组织企业申报</w:t>
            </w:r>
            <w:r w:rsidRPr="00B72C8E">
              <w:rPr>
                <w:kern w:val="0"/>
                <w:sz w:val="24"/>
              </w:rPr>
              <w:t>2023</w:t>
            </w:r>
            <w:r w:rsidRPr="00B72C8E">
              <w:rPr>
                <w:kern w:val="0"/>
                <w:sz w:val="24"/>
              </w:rPr>
              <w:t>年省级打好污染防治攻坚战（节能降耗）专项资金项目</w:t>
            </w:r>
            <w:r w:rsidR="00EB7A71">
              <w:rPr>
                <w:rFonts w:hint="eastAsia"/>
                <w:kern w:val="0"/>
                <w:sz w:val="24"/>
              </w:rPr>
              <w:t>。</w:t>
            </w:r>
            <w:r w:rsidR="00EB7A71" w:rsidRPr="00EB7A71">
              <w:rPr>
                <w:rFonts w:hint="eastAsia"/>
                <w:kern w:val="0"/>
                <w:sz w:val="24"/>
              </w:rPr>
              <w:t>根据《</w:t>
            </w:r>
            <w:r w:rsidR="00EB7A71" w:rsidRPr="00EB7A71">
              <w:rPr>
                <w:rFonts w:hint="eastAsia"/>
                <w:kern w:val="0"/>
                <w:sz w:val="24"/>
              </w:rPr>
              <w:t>2023</w:t>
            </w:r>
            <w:r w:rsidR="00EB7A71" w:rsidRPr="00EB7A71">
              <w:rPr>
                <w:rFonts w:hint="eastAsia"/>
                <w:kern w:val="0"/>
                <w:sz w:val="24"/>
              </w:rPr>
              <w:t>年增城区公共机构能源资源消费统计分析报告》《</w:t>
            </w:r>
            <w:r w:rsidR="00EB7A71" w:rsidRPr="00EB7A71">
              <w:rPr>
                <w:rFonts w:hint="eastAsia"/>
                <w:kern w:val="0"/>
                <w:sz w:val="24"/>
              </w:rPr>
              <w:t>2022</w:t>
            </w:r>
            <w:r w:rsidR="00EB7A71" w:rsidRPr="00EB7A71">
              <w:rPr>
                <w:rFonts w:hint="eastAsia"/>
                <w:kern w:val="0"/>
                <w:sz w:val="24"/>
              </w:rPr>
              <w:t>年增城区公共机构能源资源消费统计分析报告》，</w:t>
            </w:r>
            <w:r w:rsidR="00EB7A71" w:rsidRPr="00EB7A71">
              <w:rPr>
                <w:rFonts w:hint="eastAsia"/>
                <w:kern w:val="0"/>
                <w:sz w:val="24"/>
              </w:rPr>
              <w:t>2023</w:t>
            </w:r>
            <w:r w:rsidR="00EB7A71" w:rsidRPr="00EB7A71">
              <w:rPr>
                <w:rFonts w:hint="eastAsia"/>
                <w:kern w:val="0"/>
                <w:sz w:val="24"/>
              </w:rPr>
              <w:t>年增城区公共机构能源资源消费综合能耗</w:t>
            </w:r>
            <w:r w:rsidR="00EB7A71" w:rsidRPr="00EB7A71">
              <w:rPr>
                <w:rFonts w:hint="eastAsia"/>
                <w:kern w:val="0"/>
                <w:sz w:val="24"/>
              </w:rPr>
              <w:t>24412.73</w:t>
            </w:r>
            <w:r w:rsidR="00EB7A71" w:rsidRPr="00EB7A71">
              <w:rPr>
                <w:rFonts w:hint="eastAsia"/>
                <w:kern w:val="0"/>
                <w:sz w:val="24"/>
              </w:rPr>
              <w:t>吨标准煤，对比</w:t>
            </w:r>
            <w:r w:rsidR="00EB7A71" w:rsidRPr="00EB7A71">
              <w:rPr>
                <w:rFonts w:hint="eastAsia"/>
                <w:kern w:val="0"/>
                <w:sz w:val="24"/>
              </w:rPr>
              <w:t>2022</w:t>
            </w:r>
            <w:r w:rsidR="00EB7A71" w:rsidRPr="00EB7A71">
              <w:rPr>
                <w:rFonts w:hint="eastAsia"/>
                <w:kern w:val="0"/>
                <w:sz w:val="24"/>
              </w:rPr>
              <w:t>年同比上升</w:t>
            </w:r>
            <w:r w:rsidR="00EB7A71" w:rsidRPr="00EB7A71">
              <w:rPr>
                <w:rFonts w:hint="eastAsia"/>
                <w:kern w:val="0"/>
                <w:sz w:val="24"/>
              </w:rPr>
              <w:t>22.31%</w:t>
            </w:r>
            <w:r w:rsidR="00EB7A71" w:rsidRPr="00EB7A71">
              <w:rPr>
                <w:rFonts w:hint="eastAsia"/>
                <w:kern w:val="0"/>
                <w:sz w:val="24"/>
              </w:rPr>
              <w:t>；综合能耗（</w:t>
            </w:r>
            <w:proofErr w:type="gramStart"/>
            <w:r w:rsidR="00EB7A71" w:rsidRPr="00EB7A71">
              <w:rPr>
                <w:rFonts w:hint="eastAsia"/>
                <w:kern w:val="0"/>
                <w:sz w:val="24"/>
              </w:rPr>
              <w:t>剔除车</w:t>
            </w:r>
            <w:proofErr w:type="gramEnd"/>
            <w:r w:rsidR="00EB7A71" w:rsidRPr="00EB7A71">
              <w:rPr>
                <w:rFonts w:hint="eastAsia"/>
                <w:kern w:val="0"/>
                <w:sz w:val="24"/>
              </w:rPr>
              <w:t>用油）</w:t>
            </w:r>
            <w:r w:rsidR="00EB7A71" w:rsidRPr="00EB7A71">
              <w:rPr>
                <w:rFonts w:hint="eastAsia"/>
                <w:kern w:val="0"/>
                <w:sz w:val="24"/>
              </w:rPr>
              <w:t>521</w:t>
            </w:r>
            <w:r w:rsidR="00EB7A71" w:rsidRPr="00EB7A71">
              <w:rPr>
                <w:rFonts w:hint="eastAsia"/>
                <w:kern w:val="0"/>
                <w:sz w:val="24"/>
              </w:rPr>
              <w:t>吨标准煤，对比</w:t>
            </w:r>
            <w:r w:rsidR="00EB7A71" w:rsidRPr="00EB7A71">
              <w:rPr>
                <w:rFonts w:hint="eastAsia"/>
                <w:kern w:val="0"/>
                <w:sz w:val="24"/>
              </w:rPr>
              <w:t>2022</w:t>
            </w:r>
            <w:r w:rsidR="00EB7A71" w:rsidRPr="00EB7A71">
              <w:rPr>
                <w:rFonts w:hint="eastAsia"/>
                <w:kern w:val="0"/>
                <w:sz w:val="24"/>
              </w:rPr>
              <w:t>年同比上升</w:t>
            </w:r>
            <w:r w:rsidR="00EB7A71" w:rsidRPr="00EB7A71">
              <w:rPr>
                <w:rFonts w:hint="eastAsia"/>
                <w:kern w:val="0"/>
                <w:sz w:val="24"/>
              </w:rPr>
              <w:t>12.75%</w:t>
            </w:r>
            <w:r w:rsidR="00EB7A71" w:rsidRPr="00EB7A71">
              <w:rPr>
                <w:rFonts w:hint="eastAsia"/>
                <w:kern w:val="0"/>
                <w:sz w:val="24"/>
              </w:rPr>
              <w:t>；水消耗量</w:t>
            </w:r>
            <w:r w:rsidR="00EB7A71" w:rsidRPr="00EB7A71">
              <w:rPr>
                <w:rFonts w:hint="eastAsia"/>
                <w:kern w:val="0"/>
                <w:sz w:val="24"/>
              </w:rPr>
              <w:t>683.21</w:t>
            </w:r>
            <w:r w:rsidR="00EB7A71" w:rsidRPr="00EB7A71">
              <w:rPr>
                <w:rFonts w:hint="eastAsia"/>
                <w:kern w:val="0"/>
                <w:sz w:val="24"/>
              </w:rPr>
              <w:t>万立方米，对比</w:t>
            </w:r>
            <w:r w:rsidR="00EB7A71" w:rsidRPr="00EB7A71">
              <w:rPr>
                <w:rFonts w:hint="eastAsia"/>
                <w:kern w:val="0"/>
                <w:sz w:val="24"/>
              </w:rPr>
              <w:t>2022</w:t>
            </w:r>
            <w:r w:rsidR="00EB7A71" w:rsidRPr="00EB7A71">
              <w:rPr>
                <w:rFonts w:hint="eastAsia"/>
                <w:kern w:val="0"/>
                <w:sz w:val="24"/>
              </w:rPr>
              <w:t>年同比上升</w:t>
            </w:r>
            <w:r w:rsidR="00EB7A71" w:rsidRPr="00EB7A71">
              <w:rPr>
                <w:rFonts w:hint="eastAsia"/>
                <w:kern w:val="0"/>
                <w:sz w:val="24"/>
              </w:rPr>
              <w:t>12.75%</w:t>
            </w:r>
            <w:r w:rsidR="00EB7A71" w:rsidRPr="00EB7A71">
              <w:rPr>
                <w:rFonts w:hint="eastAsia"/>
                <w:kern w:val="0"/>
                <w:sz w:val="24"/>
              </w:rPr>
              <w:t>；人均综合能耗为</w:t>
            </w:r>
            <w:r w:rsidR="00EB7A71" w:rsidRPr="00EB7A71">
              <w:rPr>
                <w:rFonts w:hint="eastAsia"/>
                <w:kern w:val="0"/>
                <w:sz w:val="24"/>
              </w:rPr>
              <w:t>82.03</w:t>
            </w:r>
            <w:r w:rsidR="00EB7A71" w:rsidRPr="00EB7A71">
              <w:rPr>
                <w:rFonts w:hint="eastAsia"/>
                <w:kern w:val="0"/>
                <w:sz w:val="24"/>
              </w:rPr>
              <w:t>千克标准煤</w:t>
            </w:r>
            <w:r w:rsidR="00EB7A71" w:rsidRPr="00EB7A71">
              <w:rPr>
                <w:rFonts w:hint="eastAsia"/>
                <w:kern w:val="0"/>
                <w:sz w:val="24"/>
              </w:rPr>
              <w:t>/</w:t>
            </w:r>
            <w:r w:rsidR="00EB7A71" w:rsidRPr="00EB7A71">
              <w:rPr>
                <w:rFonts w:hint="eastAsia"/>
                <w:kern w:val="0"/>
                <w:sz w:val="24"/>
              </w:rPr>
              <w:t>人，对比</w:t>
            </w:r>
            <w:r w:rsidR="00EB7A71" w:rsidRPr="00EB7A71">
              <w:rPr>
                <w:rFonts w:hint="eastAsia"/>
                <w:kern w:val="0"/>
                <w:sz w:val="24"/>
              </w:rPr>
              <w:t>2022</w:t>
            </w:r>
            <w:r w:rsidR="00EB7A71" w:rsidRPr="00EB7A71">
              <w:rPr>
                <w:rFonts w:hint="eastAsia"/>
                <w:kern w:val="0"/>
                <w:sz w:val="24"/>
              </w:rPr>
              <w:t>年同比下降</w:t>
            </w:r>
            <w:r w:rsidR="00EB7A71" w:rsidRPr="00EB7A71">
              <w:rPr>
                <w:rFonts w:hint="eastAsia"/>
                <w:kern w:val="0"/>
                <w:sz w:val="24"/>
              </w:rPr>
              <w:t>2.58%</w:t>
            </w:r>
            <w:r w:rsidR="00EB7A71" w:rsidRPr="00EB7A71">
              <w:rPr>
                <w:rFonts w:hint="eastAsia"/>
                <w:kern w:val="0"/>
                <w:sz w:val="24"/>
              </w:rPr>
              <w:t>；单位建筑面积能耗</w:t>
            </w:r>
            <w:r w:rsidR="00EB7A71" w:rsidRPr="00EB7A71">
              <w:rPr>
                <w:rFonts w:hint="eastAsia"/>
                <w:kern w:val="0"/>
                <w:sz w:val="24"/>
              </w:rPr>
              <w:t>5.90</w:t>
            </w:r>
            <w:r w:rsidR="00EB7A71" w:rsidRPr="00EB7A71">
              <w:rPr>
                <w:rFonts w:hint="eastAsia"/>
                <w:kern w:val="0"/>
                <w:sz w:val="24"/>
              </w:rPr>
              <w:t>千克标准煤</w:t>
            </w:r>
            <w:r w:rsidR="00EB7A71" w:rsidRPr="00EB7A71">
              <w:rPr>
                <w:rFonts w:hint="eastAsia"/>
                <w:kern w:val="0"/>
                <w:sz w:val="24"/>
              </w:rPr>
              <w:t>/</w:t>
            </w:r>
            <w:r w:rsidR="00EB7A71" w:rsidRPr="00EB7A71">
              <w:rPr>
                <w:rFonts w:hint="eastAsia"/>
                <w:kern w:val="0"/>
                <w:sz w:val="24"/>
              </w:rPr>
              <w:t>平方米，对比</w:t>
            </w:r>
            <w:r w:rsidR="00EB7A71" w:rsidRPr="00EB7A71">
              <w:rPr>
                <w:rFonts w:hint="eastAsia"/>
                <w:kern w:val="0"/>
                <w:sz w:val="24"/>
              </w:rPr>
              <w:t>2022</w:t>
            </w:r>
            <w:r w:rsidR="00EB7A71" w:rsidRPr="00EB7A71">
              <w:rPr>
                <w:rFonts w:hint="eastAsia"/>
                <w:kern w:val="0"/>
                <w:sz w:val="24"/>
              </w:rPr>
              <w:t>年同比上升</w:t>
            </w:r>
            <w:r w:rsidR="00EB7A71" w:rsidRPr="00EB7A71">
              <w:rPr>
                <w:rFonts w:hint="eastAsia"/>
                <w:kern w:val="0"/>
                <w:sz w:val="24"/>
              </w:rPr>
              <w:t>18.08%</w:t>
            </w:r>
            <w:r w:rsidR="00EB7A71" w:rsidRPr="00EB7A71">
              <w:rPr>
                <w:rFonts w:hint="eastAsia"/>
                <w:kern w:val="0"/>
                <w:sz w:val="24"/>
              </w:rPr>
              <w:t>；人均用水量</w:t>
            </w:r>
            <w:r w:rsidR="00EB7A71" w:rsidRPr="00EB7A71">
              <w:rPr>
                <w:rFonts w:hint="eastAsia"/>
                <w:kern w:val="0"/>
                <w:sz w:val="24"/>
              </w:rPr>
              <w:t>22.96</w:t>
            </w:r>
            <w:r w:rsidR="00EB7A71" w:rsidRPr="00EB7A71">
              <w:rPr>
                <w:rFonts w:hint="eastAsia"/>
                <w:kern w:val="0"/>
                <w:sz w:val="24"/>
              </w:rPr>
              <w:t>立方米</w:t>
            </w:r>
            <w:r w:rsidR="00EB7A71" w:rsidRPr="00EB7A71">
              <w:rPr>
                <w:rFonts w:hint="eastAsia"/>
                <w:kern w:val="0"/>
                <w:sz w:val="24"/>
              </w:rPr>
              <w:t>/</w:t>
            </w:r>
            <w:r w:rsidR="00EB7A71" w:rsidRPr="00EB7A71">
              <w:rPr>
                <w:rFonts w:hint="eastAsia"/>
                <w:kern w:val="0"/>
                <w:sz w:val="24"/>
              </w:rPr>
              <w:t>人，对比</w:t>
            </w:r>
            <w:r w:rsidR="00EB7A71" w:rsidRPr="00EB7A71">
              <w:rPr>
                <w:rFonts w:hint="eastAsia"/>
                <w:kern w:val="0"/>
                <w:sz w:val="24"/>
              </w:rPr>
              <w:t>2022</w:t>
            </w:r>
            <w:r w:rsidR="00EB7A71" w:rsidRPr="00EB7A71">
              <w:rPr>
                <w:rFonts w:hint="eastAsia"/>
                <w:kern w:val="0"/>
                <w:sz w:val="24"/>
              </w:rPr>
              <w:t>年同比上升</w:t>
            </w:r>
            <w:r w:rsidR="00EB7A71" w:rsidRPr="00EB7A71">
              <w:rPr>
                <w:rFonts w:hint="eastAsia"/>
                <w:kern w:val="0"/>
                <w:sz w:val="24"/>
              </w:rPr>
              <w:t>1.56%</w:t>
            </w:r>
            <w:r w:rsidR="00EB7A71" w:rsidRPr="00EB7A71">
              <w:rPr>
                <w:rFonts w:hint="eastAsia"/>
                <w:kern w:val="0"/>
                <w:sz w:val="24"/>
              </w:rPr>
              <w:t>。</w:t>
            </w:r>
          </w:p>
        </w:tc>
      </w:tr>
      <w:bookmarkEnd w:id="3"/>
    </w:tbl>
    <w:p w14:paraId="0BB2680B" w14:textId="77777777" w:rsidR="006A1320" w:rsidRPr="00B72C8E" w:rsidRDefault="006A1320" w:rsidP="00B827B9">
      <w:pPr>
        <w:ind w:firstLine="632"/>
      </w:pPr>
    </w:p>
    <w:p w14:paraId="564E13C2" w14:textId="19F97C7C" w:rsidR="00FC633E" w:rsidRPr="00B72C8E" w:rsidRDefault="00FC633E" w:rsidP="00B827B9">
      <w:pPr>
        <w:pStyle w:val="2"/>
        <w:ind w:firstLine="632"/>
        <w:rPr>
          <w:rFonts w:cs="Times New Roman"/>
          <w:snapToGrid w:val="0"/>
        </w:rPr>
      </w:pPr>
      <w:bookmarkStart w:id="4" w:name="_Toc176533196"/>
      <w:r w:rsidRPr="00B72C8E">
        <w:rPr>
          <w:rFonts w:cs="Times New Roman"/>
          <w:snapToGrid w:val="0"/>
        </w:rPr>
        <w:t>（三）部门整体支出绩效目标及完成情况</w:t>
      </w:r>
      <w:r w:rsidR="005C4515" w:rsidRPr="00B72C8E">
        <w:rPr>
          <w:rFonts w:cs="Times New Roman"/>
          <w:snapToGrid w:val="0"/>
        </w:rPr>
        <w:t>。</w:t>
      </w:r>
      <w:bookmarkEnd w:id="4"/>
    </w:p>
    <w:p w14:paraId="0C58E84D" w14:textId="13296742" w:rsidR="00A63077" w:rsidRPr="00B72C8E" w:rsidRDefault="006A4CED" w:rsidP="00B827B9">
      <w:pPr>
        <w:pStyle w:val="3"/>
        <w:ind w:firstLine="632"/>
      </w:pPr>
      <w:r w:rsidRPr="00B72C8E">
        <w:t>1.</w:t>
      </w:r>
      <w:r w:rsidRPr="00B72C8E">
        <w:t>部门整体支出绩效目标</w:t>
      </w:r>
      <w:r w:rsidR="00930813" w:rsidRPr="00B72C8E">
        <w:t>及完成情况</w:t>
      </w:r>
      <w:r w:rsidR="005C4515" w:rsidRPr="00B72C8E">
        <w:t>。</w:t>
      </w:r>
    </w:p>
    <w:p w14:paraId="49D477E3" w14:textId="3BE9C3FE" w:rsidR="006A1320" w:rsidRPr="00B72C8E" w:rsidRDefault="008A45F5" w:rsidP="00B827B9">
      <w:pPr>
        <w:ind w:firstLine="632"/>
      </w:pPr>
      <w:r w:rsidRPr="00B72C8E">
        <w:rPr>
          <w:szCs w:val="32"/>
        </w:rPr>
        <w:t>根据《</w:t>
      </w:r>
      <w:r w:rsidRPr="00B72C8E">
        <w:rPr>
          <w:szCs w:val="32"/>
        </w:rPr>
        <w:t>2023</w:t>
      </w:r>
      <w:r w:rsidRPr="00B72C8E">
        <w:rPr>
          <w:szCs w:val="32"/>
        </w:rPr>
        <w:t>年广州市增城区发展和改革局（增城开发区发展和改革局）部门预算》《广州市增城区发展和改革局（增城开发区发展和改革局）</w:t>
      </w:r>
      <w:r w:rsidRPr="00B72C8E">
        <w:rPr>
          <w:szCs w:val="32"/>
        </w:rPr>
        <w:t>2023</w:t>
      </w:r>
      <w:r w:rsidRPr="00B72C8E">
        <w:rPr>
          <w:szCs w:val="32"/>
        </w:rPr>
        <w:t>年部门整体预算绩效目标申报表》等有关材料，</w:t>
      </w:r>
      <w:r w:rsidRPr="00B72C8E">
        <w:t>广州市增城区发展</w:t>
      </w:r>
      <w:proofErr w:type="gramStart"/>
      <w:r w:rsidRPr="00B72C8E">
        <w:t>改革局</w:t>
      </w:r>
      <w:proofErr w:type="gramEnd"/>
      <w:r w:rsidRPr="00B72C8E">
        <w:t>2023</w:t>
      </w:r>
      <w:r w:rsidRPr="00B72C8E">
        <w:t>年部门年度目标为：认真贯彻落实中央和省、市、</w:t>
      </w:r>
      <w:proofErr w:type="gramStart"/>
      <w:r w:rsidRPr="00B72C8E">
        <w:t>区决策</w:t>
      </w:r>
      <w:proofErr w:type="gramEnd"/>
      <w:r w:rsidRPr="00B72C8E">
        <w:t>部署，统筹推进疫情防控和经济发展，加大</w:t>
      </w:r>
      <w:r w:rsidRPr="00B72C8E">
        <w:rPr>
          <w:rFonts w:ascii="仿宋_GB2312" w:hint="eastAsia"/>
        </w:rPr>
        <w:t>“</w:t>
      </w:r>
      <w:r w:rsidRPr="00B72C8E">
        <w:t>六稳</w:t>
      </w:r>
      <w:r w:rsidRPr="00B72C8E">
        <w:rPr>
          <w:rFonts w:ascii="仿宋_GB2312" w:hint="eastAsia"/>
        </w:rPr>
        <w:t>”“</w:t>
      </w:r>
      <w:r w:rsidRPr="00B72C8E">
        <w:t>六保</w:t>
      </w:r>
      <w:r w:rsidRPr="00B72C8E">
        <w:rPr>
          <w:rFonts w:ascii="仿宋_GB2312" w:hint="eastAsia"/>
        </w:rPr>
        <w:t>”</w:t>
      </w:r>
      <w:r w:rsidRPr="00B72C8E">
        <w:t>工作力度，全力以赴完成增城区经济任务。高频开展经济运行调度，抓好重点行业的监测分析和预警</w:t>
      </w:r>
      <w:proofErr w:type="gramStart"/>
      <w:r w:rsidRPr="00B72C8E">
        <w:t>研</w:t>
      </w:r>
      <w:proofErr w:type="gramEnd"/>
      <w:r w:rsidRPr="00B72C8E">
        <w:t>判；梳理借鉴各项政策制度，</w:t>
      </w:r>
      <w:proofErr w:type="gramStart"/>
      <w:r w:rsidRPr="00B72C8E">
        <w:t>助推增城区</w:t>
      </w:r>
      <w:proofErr w:type="gramEnd"/>
      <w:r w:rsidRPr="00B72C8E">
        <w:t>配套政策措施及时落地；</w:t>
      </w:r>
      <w:proofErr w:type="gramStart"/>
      <w:r w:rsidRPr="00B72C8E">
        <w:t>持</w:t>
      </w:r>
      <w:r w:rsidRPr="00B72C8E">
        <w:lastRenderedPageBreak/>
        <w:t>续抓好</w:t>
      </w:r>
      <w:proofErr w:type="gramEnd"/>
      <w:r w:rsidRPr="00B72C8E">
        <w:t>国家城乡融合发展试验区广</w:t>
      </w:r>
      <w:proofErr w:type="gramStart"/>
      <w:r w:rsidRPr="00B72C8E">
        <w:t>清结合</w:t>
      </w:r>
      <w:proofErr w:type="gramEnd"/>
      <w:r w:rsidRPr="00B72C8E">
        <w:t>片区建设；完成年度固定资产投资目标任务，梳理一批拟纳入</w:t>
      </w:r>
      <w:r w:rsidRPr="00B72C8E">
        <w:t>2023</w:t>
      </w:r>
      <w:r w:rsidRPr="00B72C8E">
        <w:t>年省市重点项目计划的重大项目；实行精准有效培育，重点推动企业加快上市；确保粮食安全，持续跟进东部粮油储备中心建设；精打细算精准</w:t>
      </w:r>
      <w:proofErr w:type="gramStart"/>
      <w:r w:rsidRPr="00B72C8E">
        <w:t>研</w:t>
      </w:r>
      <w:proofErr w:type="gramEnd"/>
      <w:r w:rsidRPr="00B72C8E">
        <w:t>判应急医疗物资需求，确保</w:t>
      </w:r>
      <w:r w:rsidRPr="00B72C8E">
        <w:rPr>
          <w:rFonts w:ascii="仿宋_GB2312" w:hint="eastAsia"/>
        </w:rPr>
        <w:t>“</w:t>
      </w:r>
      <w:r w:rsidRPr="00B72C8E">
        <w:t>保供稳供</w:t>
      </w:r>
      <w:r w:rsidRPr="00B72C8E">
        <w:rPr>
          <w:rFonts w:ascii="仿宋_GB2312" w:hint="eastAsia"/>
        </w:rPr>
        <w:t>”</w:t>
      </w:r>
      <w:r w:rsidRPr="00B72C8E">
        <w:t>；抓好企业节能降耗和新能源发展，有效增加</w:t>
      </w:r>
      <w:r w:rsidRPr="00B72C8E">
        <w:t>GDP</w:t>
      </w:r>
      <w:r w:rsidRPr="00B72C8E">
        <w:t>绿色含量。</w:t>
      </w:r>
    </w:p>
    <w:p w14:paraId="43472ADE" w14:textId="2DF87557" w:rsidR="00CD723E" w:rsidRPr="00B72C8E" w:rsidRDefault="00BF504F" w:rsidP="00BB04ED">
      <w:pPr>
        <w:ind w:firstLine="632"/>
      </w:pPr>
      <w:r w:rsidRPr="00B72C8E">
        <w:t>202</w:t>
      </w:r>
      <w:r w:rsidR="008A45F5" w:rsidRPr="00B72C8E">
        <w:t>3</w:t>
      </w:r>
      <w:r w:rsidRPr="00B72C8E">
        <w:t>年</w:t>
      </w:r>
      <w:r w:rsidR="008A45F5" w:rsidRPr="00B72C8E">
        <w:t>度区发展改革局</w:t>
      </w:r>
      <w:r w:rsidR="00800826" w:rsidRPr="00B72C8E">
        <w:t>部</w:t>
      </w:r>
      <w:proofErr w:type="gramStart"/>
      <w:r w:rsidR="00800826" w:rsidRPr="00B72C8E">
        <w:t>门整体</w:t>
      </w:r>
      <w:proofErr w:type="gramEnd"/>
      <w:r w:rsidR="00800826" w:rsidRPr="00B72C8E">
        <w:t>支出绩效目标完成情况：</w:t>
      </w:r>
      <w:r w:rsidR="00BB04ED" w:rsidRPr="00B72C8E">
        <w:rPr>
          <w:b/>
        </w:rPr>
        <w:t>一是</w:t>
      </w:r>
      <w:r w:rsidR="00BB04ED" w:rsidRPr="00B72C8E">
        <w:t>围绕全年经济增长</w:t>
      </w:r>
      <w:r w:rsidR="00BB04ED" w:rsidRPr="00B72C8E">
        <w:t>7%</w:t>
      </w:r>
      <w:r w:rsidR="00BB04ED" w:rsidRPr="00B72C8E">
        <w:t>的目标，对基础核算指标实行动态监测、精细调度，统筹协调各经济部门、</w:t>
      </w:r>
      <w:r w:rsidR="00BB04ED" w:rsidRPr="00B72C8E">
        <w:t>13</w:t>
      </w:r>
      <w:r w:rsidR="00BB04ED" w:rsidRPr="00B72C8E">
        <w:t>个镇街齐心协力拼经济、促发展。</w:t>
      </w:r>
      <w:r w:rsidR="00BB04ED" w:rsidRPr="00B72C8E">
        <w:t>2023</w:t>
      </w:r>
      <w:r w:rsidR="00BB04ED" w:rsidRPr="00B72C8E">
        <w:t>年全年地区生产总值</w:t>
      </w:r>
      <w:r w:rsidR="00BB04ED" w:rsidRPr="00B72C8E">
        <w:t>1452</w:t>
      </w:r>
      <w:r w:rsidR="00BB04ED" w:rsidRPr="00B72C8E">
        <w:t>亿元，同比增长</w:t>
      </w:r>
      <w:r w:rsidR="00BB04ED" w:rsidRPr="00B72C8E">
        <w:t>8.5%</w:t>
      </w:r>
      <w:r w:rsidR="00BB04ED" w:rsidRPr="00B72C8E">
        <w:t>，高于年度计划</w:t>
      </w:r>
      <w:r w:rsidR="00BB04ED" w:rsidRPr="00B72C8E">
        <w:t>1.5</w:t>
      </w:r>
      <w:r w:rsidR="00BB04ED" w:rsidRPr="00B72C8E">
        <w:t>个百分点；</w:t>
      </w:r>
      <w:proofErr w:type="gramStart"/>
      <w:r w:rsidR="00BB04ED" w:rsidRPr="00B72C8E">
        <w:t>规</w:t>
      </w:r>
      <w:proofErr w:type="gramEnd"/>
      <w:r w:rsidR="00BB04ED" w:rsidRPr="00B72C8E">
        <w:t>上工业总产值</w:t>
      </w:r>
      <w:r w:rsidR="00BB04ED" w:rsidRPr="00B72C8E">
        <w:t>1882.55</w:t>
      </w:r>
      <w:r w:rsidR="00BB04ED" w:rsidRPr="00B72C8E">
        <w:t>亿元，同比增长</w:t>
      </w:r>
      <w:r w:rsidR="00BB04ED" w:rsidRPr="00B72C8E">
        <w:t>9.4%</w:t>
      </w:r>
      <w:r w:rsidR="00BB04ED" w:rsidRPr="00B72C8E">
        <w:t>，高于年度计划</w:t>
      </w:r>
      <w:r w:rsidR="00BB04ED" w:rsidRPr="00B72C8E">
        <w:t>3.9</w:t>
      </w:r>
      <w:r w:rsidR="00BB04ED" w:rsidRPr="00B72C8E">
        <w:t>个百分点；地方一般公共预算收入</w:t>
      </w:r>
      <w:r w:rsidR="00BB04ED" w:rsidRPr="00B72C8E">
        <w:t>99.52</w:t>
      </w:r>
      <w:r w:rsidR="00BB04ED" w:rsidRPr="00B72C8E">
        <w:t>亿元，同比增长</w:t>
      </w:r>
      <w:r w:rsidR="00BB04ED" w:rsidRPr="00B72C8E">
        <w:t>2.8%</w:t>
      </w:r>
      <w:r w:rsidR="00BB04ED" w:rsidRPr="00B72C8E">
        <w:t>；固定资产投资</w:t>
      </w:r>
      <w:r w:rsidR="00BB04ED" w:rsidRPr="00B72C8E">
        <w:t>816.8</w:t>
      </w:r>
      <w:r w:rsidR="00BB04ED" w:rsidRPr="00B72C8E">
        <w:t>亿元，同比下降</w:t>
      </w:r>
      <w:r w:rsidR="00BB04ED" w:rsidRPr="00B72C8E">
        <w:t>6.9%</w:t>
      </w:r>
      <w:r w:rsidR="00BB04ED" w:rsidRPr="00B72C8E">
        <w:t>。</w:t>
      </w:r>
      <w:r w:rsidR="00BB04ED" w:rsidRPr="00B72C8E">
        <w:rPr>
          <w:b/>
        </w:rPr>
        <w:t>二是</w:t>
      </w:r>
      <w:r w:rsidR="00BB04ED" w:rsidRPr="00B72C8E">
        <w:t>落实编制《增城经济技术开发区条例》首批配套政策的任务要求，启动增城开发区产业发展规划及产业发展指导目录编制，形成中期规划成果；完善《增城区泛半导体（智能传感器）产业</w:t>
      </w:r>
      <w:proofErr w:type="gramStart"/>
      <w:r w:rsidR="00BB04ED" w:rsidRPr="00B72C8E">
        <w:t>园规</w:t>
      </w:r>
      <w:proofErr w:type="gramEnd"/>
      <w:r w:rsidR="00BB04ED" w:rsidRPr="00B72C8E">
        <w:t>划》，服务增芯、越海、电子化学品专区等项目建设，聚焦智能传感器制造，规划</w:t>
      </w:r>
      <w:proofErr w:type="gramStart"/>
      <w:r w:rsidR="00BB04ED" w:rsidRPr="00B72C8E">
        <w:t>建设约</w:t>
      </w:r>
      <w:proofErr w:type="gramEnd"/>
      <w:r w:rsidR="00BB04ED" w:rsidRPr="00B72C8E">
        <w:t>13</w:t>
      </w:r>
      <w:r w:rsidR="00BB04ED" w:rsidRPr="00B72C8E">
        <w:t>平方公里的泛半导体产业园区；配合专班完成东部枢纽地区产业发展规划及相关成果编制；推动《增城区全力支持配合南沙深化面向世界的粤港澳全面合作行动方案》《广州东部中心总体规划》等政策、规划出台。</w:t>
      </w:r>
      <w:r w:rsidR="00BB04ED" w:rsidRPr="00B72C8E">
        <w:rPr>
          <w:b/>
        </w:rPr>
        <w:t>三是</w:t>
      </w:r>
      <w:r w:rsidR="00BB04ED" w:rsidRPr="00B72C8E">
        <w:t>推动</w:t>
      </w:r>
      <w:r w:rsidR="00BB04ED" w:rsidRPr="00B72C8E">
        <w:rPr>
          <w:rFonts w:ascii="仿宋_GB2312" w:hint="eastAsia"/>
        </w:rPr>
        <w:t>“</w:t>
      </w:r>
      <w:r w:rsidR="00BB04ED" w:rsidRPr="00B72C8E">
        <w:t>农村产权抵押</w:t>
      </w:r>
      <w:r w:rsidR="00BB04ED" w:rsidRPr="00B72C8E">
        <w:rPr>
          <w:rFonts w:ascii="仿宋_GB2312" w:hint="eastAsia"/>
        </w:rPr>
        <w:t>”</w:t>
      </w:r>
      <w:r w:rsidR="00BB04ED" w:rsidRPr="00B72C8E">
        <w:t>试验任务实现两个全省</w:t>
      </w:r>
      <w:r w:rsidR="00BB04ED" w:rsidRPr="00B72C8E">
        <w:rPr>
          <w:rFonts w:ascii="仿宋_GB2312" w:hint="eastAsia"/>
        </w:rPr>
        <w:t>“</w:t>
      </w:r>
      <w:r w:rsidR="00BB04ED" w:rsidRPr="00B72C8E">
        <w:t>零突破</w:t>
      </w:r>
      <w:r w:rsidR="00BB04ED" w:rsidRPr="00B72C8E">
        <w:rPr>
          <w:rFonts w:ascii="仿宋_GB2312" w:hint="eastAsia"/>
        </w:rPr>
        <w:t>”</w:t>
      </w:r>
      <w:r w:rsidR="00BB04ED" w:rsidRPr="00B72C8E">
        <w:t>，以小楼</w:t>
      </w:r>
      <w:r w:rsidR="00BB04ED" w:rsidRPr="00B72C8E">
        <w:lastRenderedPageBreak/>
        <w:t>镇沙岗村</w:t>
      </w:r>
      <w:r w:rsidR="00BB04ED" w:rsidRPr="00B72C8E">
        <w:t>20.36</w:t>
      </w:r>
      <w:r w:rsidR="00BB04ED" w:rsidRPr="00B72C8E">
        <w:t>亩土地为先行试点，成功颁发全省首宗农村土地经营权不动产权证书，全省率先打通土地经营权</w:t>
      </w:r>
      <w:r w:rsidR="00BB04ED" w:rsidRPr="00B72C8E">
        <w:rPr>
          <w:rFonts w:ascii="仿宋_GB2312" w:hint="eastAsia"/>
        </w:rPr>
        <w:t>“</w:t>
      </w:r>
      <w:r w:rsidR="00BB04ED" w:rsidRPr="00B72C8E">
        <w:t>颁证登记</w:t>
      </w:r>
      <w:r w:rsidR="00BB04ED" w:rsidRPr="00B72C8E">
        <w:t>-</w:t>
      </w:r>
      <w:r w:rsidR="00BB04ED" w:rsidRPr="00B72C8E">
        <w:t>抵押登记</w:t>
      </w:r>
      <w:r w:rsidR="00BB04ED" w:rsidRPr="00B72C8E">
        <w:t>-</w:t>
      </w:r>
      <w:r w:rsidR="00BB04ED" w:rsidRPr="00B72C8E">
        <w:t>授信贷款</w:t>
      </w:r>
      <w:r w:rsidR="00BB04ED" w:rsidRPr="00B72C8E">
        <w:rPr>
          <w:rFonts w:ascii="仿宋_GB2312" w:hint="eastAsia"/>
        </w:rPr>
        <w:t>”</w:t>
      </w:r>
      <w:r w:rsidR="00BB04ED" w:rsidRPr="00B72C8E">
        <w:t>融资路径，经验获</w:t>
      </w:r>
      <w:r w:rsidR="00BB04ED" w:rsidRPr="00B72C8E">
        <w:rPr>
          <w:rFonts w:ascii="仿宋_GB2312" w:hint="eastAsia"/>
        </w:rPr>
        <w:t>“</w:t>
      </w:r>
      <w:r w:rsidR="00BB04ED" w:rsidRPr="00B72C8E">
        <w:t>中国发展</w:t>
      </w:r>
      <w:r w:rsidR="00BB04ED" w:rsidRPr="00B72C8E">
        <w:rPr>
          <w:rFonts w:ascii="仿宋_GB2312" w:hint="eastAsia"/>
        </w:rPr>
        <w:t>”</w:t>
      </w:r>
      <w:r w:rsidR="00BB04ED" w:rsidRPr="00B72C8E">
        <w:t>网刊登。</w:t>
      </w:r>
      <w:r w:rsidR="00BB04ED" w:rsidRPr="00B72C8E">
        <w:rPr>
          <w:b/>
        </w:rPr>
        <w:t>四是</w:t>
      </w:r>
      <w:proofErr w:type="gramStart"/>
      <w:r w:rsidR="00BB04ED" w:rsidRPr="00B72C8E">
        <w:t>落实落细</w:t>
      </w:r>
      <w:r w:rsidR="00BB04ED" w:rsidRPr="00B72C8E">
        <w:rPr>
          <w:rFonts w:ascii="仿宋_GB2312" w:hint="eastAsia"/>
        </w:rPr>
        <w:t>“</w:t>
      </w:r>
      <w:r w:rsidR="00BB04ED" w:rsidRPr="00B72C8E">
        <w:t>周调度</w:t>
      </w:r>
      <w:r w:rsidR="00BB04ED" w:rsidRPr="00B72C8E">
        <w:rPr>
          <w:rFonts w:ascii="仿宋_GB2312" w:hint="eastAsia"/>
        </w:rPr>
        <w:t>”</w:t>
      </w:r>
      <w:proofErr w:type="gramEnd"/>
      <w:r w:rsidR="00BB04ED" w:rsidRPr="00B72C8E">
        <w:t>机制，建立</w:t>
      </w:r>
      <w:proofErr w:type="gramStart"/>
      <w:r w:rsidR="00BB04ED" w:rsidRPr="00B72C8E">
        <w:t>做实固投</w:t>
      </w:r>
      <w:r w:rsidR="00BB04ED" w:rsidRPr="00B72C8E">
        <w:rPr>
          <w:rFonts w:ascii="仿宋_GB2312" w:hint="eastAsia"/>
        </w:rPr>
        <w:t>“</w:t>
      </w:r>
      <w:r w:rsidR="00BB04ED" w:rsidRPr="00B72C8E">
        <w:t>六张表</w:t>
      </w:r>
      <w:r w:rsidR="00BB04ED" w:rsidRPr="00B72C8E">
        <w:rPr>
          <w:rFonts w:ascii="仿宋_GB2312" w:hint="eastAsia"/>
        </w:rPr>
        <w:t>”</w:t>
      </w:r>
      <w:proofErr w:type="gramEnd"/>
      <w:r w:rsidR="00BB04ED" w:rsidRPr="00B72C8E">
        <w:t>，列出</w:t>
      </w:r>
      <w:r w:rsidR="00BB04ED" w:rsidRPr="00B72C8E">
        <w:t>344</w:t>
      </w:r>
      <w:r w:rsidR="00BB04ED" w:rsidRPr="00B72C8E">
        <w:t>个问题堵点，实时跟踪问效。固定资产投资</w:t>
      </w:r>
      <w:r w:rsidR="00BB04ED" w:rsidRPr="00B72C8E">
        <w:t>816.8</w:t>
      </w:r>
      <w:r w:rsidR="00BB04ED" w:rsidRPr="00B72C8E">
        <w:t>亿元，同比下降</w:t>
      </w:r>
      <w:r w:rsidR="00BB04ED" w:rsidRPr="00B72C8E">
        <w:t>6.9%</w:t>
      </w:r>
      <w:r w:rsidR="00BB04ED" w:rsidRPr="00B72C8E">
        <w:t>；工业投资完成</w:t>
      </w:r>
      <w:r w:rsidR="00BB04ED" w:rsidRPr="00B72C8E">
        <w:t>256</w:t>
      </w:r>
      <w:r w:rsidR="00BB04ED" w:rsidRPr="00B72C8E">
        <w:t>亿元，同比增长</w:t>
      </w:r>
      <w:r w:rsidR="00BB04ED" w:rsidRPr="00B72C8E">
        <w:t>56.9%</w:t>
      </w:r>
      <w:r w:rsidR="00BB04ED" w:rsidRPr="00B72C8E">
        <w:t>，工业投资比重从</w:t>
      </w:r>
      <w:r w:rsidR="00BB04ED" w:rsidRPr="00B72C8E">
        <w:t>18.6%</w:t>
      </w:r>
      <w:r w:rsidR="00BB04ED" w:rsidRPr="00B72C8E">
        <w:t>提升至</w:t>
      </w:r>
      <w:r w:rsidR="00BB04ED" w:rsidRPr="00B72C8E">
        <w:t>31.4%</w:t>
      </w:r>
      <w:r w:rsidR="00BB04ED" w:rsidRPr="00B72C8E">
        <w:t>；加快</w:t>
      </w:r>
      <w:r w:rsidR="00BB04ED" w:rsidRPr="00B72C8E">
        <w:t>133</w:t>
      </w:r>
      <w:r w:rsidR="00BB04ED" w:rsidRPr="00B72C8E">
        <w:t>个在建产业项目建设，助推</w:t>
      </w:r>
      <w:r w:rsidR="00BB04ED" w:rsidRPr="00B72C8E">
        <w:t>45</w:t>
      </w:r>
      <w:r w:rsidR="00BB04ED" w:rsidRPr="00B72C8E">
        <w:t>个产业项目开工建设，</w:t>
      </w:r>
      <w:r w:rsidR="00BB04ED" w:rsidRPr="00B72C8E">
        <w:t>27</w:t>
      </w:r>
      <w:r w:rsidR="00BB04ED" w:rsidRPr="00B72C8E">
        <w:t>个产业项目建成投产。动态梳理东部中心重大项目清单，储备近期及中远期重大项目</w:t>
      </w:r>
      <w:r w:rsidR="00BB04ED" w:rsidRPr="00B72C8E">
        <w:t>354</w:t>
      </w:r>
      <w:r w:rsidR="00BB04ED" w:rsidRPr="00B72C8E">
        <w:t>个，总投资</w:t>
      </w:r>
      <w:r w:rsidR="00BB04ED" w:rsidRPr="00B72C8E">
        <w:t>13902</w:t>
      </w:r>
      <w:r w:rsidR="00BB04ED" w:rsidRPr="00B72C8E">
        <w:t>亿元。</w:t>
      </w:r>
      <w:r w:rsidR="00BB04ED" w:rsidRPr="00B72C8E">
        <w:rPr>
          <w:b/>
        </w:rPr>
        <w:t>五是</w:t>
      </w:r>
      <w:r w:rsidR="00BB04ED" w:rsidRPr="00B72C8E">
        <w:t>落实《广州市增城区人民政府办公室关于印发增城区加快推进企业上市挂牌工作扶持办法的通知》（</w:t>
      </w:r>
      <w:proofErr w:type="gramStart"/>
      <w:r w:rsidR="00BB04ED" w:rsidRPr="00B72C8E">
        <w:t>增府办规</w:t>
      </w:r>
      <w:proofErr w:type="gramEnd"/>
      <w:r w:rsidR="00BB04ED" w:rsidRPr="00B72C8E">
        <w:t>〔</w:t>
      </w:r>
      <w:r w:rsidR="00BB04ED" w:rsidRPr="00B72C8E">
        <w:t>2020</w:t>
      </w:r>
      <w:r w:rsidR="00BB04ED" w:rsidRPr="00B72C8E">
        <w:t>〕</w:t>
      </w:r>
      <w:r w:rsidR="00BB04ED" w:rsidRPr="00B72C8E">
        <w:t>12</w:t>
      </w:r>
      <w:r w:rsidR="00BB04ED" w:rsidRPr="00B72C8E">
        <w:t>号）相关规定，对</w:t>
      </w:r>
      <w:r w:rsidR="00BB04ED" w:rsidRPr="00B72C8E">
        <w:t>27</w:t>
      </w:r>
      <w:r w:rsidR="00BB04ED" w:rsidRPr="00B72C8E">
        <w:t>家企业发放推进企业上市资金补贴。</w:t>
      </w:r>
      <w:r w:rsidR="00BB04ED" w:rsidRPr="00B72C8E">
        <w:rPr>
          <w:b/>
        </w:rPr>
        <w:t>六是</w:t>
      </w:r>
      <w:r w:rsidR="00BB04ED" w:rsidRPr="00B72C8E">
        <w:t>推动广州东部粮油中心建设，累计争取上级资金支持</w:t>
      </w:r>
      <w:r w:rsidR="00BB04ED" w:rsidRPr="00B72C8E">
        <w:t>1.36</w:t>
      </w:r>
      <w:r w:rsidR="00BB04ED" w:rsidRPr="00B72C8E">
        <w:t>亿元，总体形象进度</w:t>
      </w:r>
      <w:r w:rsidR="00BB04ED" w:rsidRPr="00B72C8E">
        <w:t>85%</w:t>
      </w:r>
      <w:r w:rsidR="00BB04ED" w:rsidRPr="00B72C8E">
        <w:t>；围绕</w:t>
      </w:r>
      <w:r w:rsidR="00BB04ED" w:rsidRPr="00B72C8E">
        <w:t>7.58</w:t>
      </w:r>
      <w:r w:rsidR="00BB04ED" w:rsidRPr="00B72C8E">
        <w:t>万吨区级粮油储备任务，组织做好仓储、轮换、检查等，</w:t>
      </w:r>
      <w:r w:rsidR="00BB04ED" w:rsidRPr="00B72C8E">
        <w:t>2023</w:t>
      </w:r>
      <w:r w:rsidR="00BB04ED" w:rsidRPr="00B72C8E">
        <w:t>年增城区</w:t>
      </w:r>
      <w:r w:rsidR="00BB04ED" w:rsidRPr="00B72C8E">
        <w:t>9</w:t>
      </w:r>
      <w:r w:rsidR="00BB04ED" w:rsidRPr="00B72C8E">
        <w:t>个粮仓原粮油储备计</w:t>
      </w:r>
      <w:r w:rsidR="00BB04ED" w:rsidRPr="00B72C8E">
        <w:t>75800.610</w:t>
      </w:r>
      <w:r w:rsidR="00BB04ED" w:rsidRPr="00B72C8E">
        <w:t>吨（混合粮油计</w:t>
      </w:r>
      <w:r w:rsidR="00BB04ED" w:rsidRPr="00B72C8E">
        <w:t>70727.020</w:t>
      </w:r>
      <w:r w:rsidR="00BB04ED" w:rsidRPr="00B72C8E">
        <w:t>吨），完成</w:t>
      </w:r>
      <w:r w:rsidR="00BB04ED" w:rsidRPr="00B72C8E">
        <w:t>1.78</w:t>
      </w:r>
      <w:r w:rsidR="00BB04ED" w:rsidRPr="00B72C8E">
        <w:t>万吨地方储备稻谷轮换。</w:t>
      </w:r>
      <w:r w:rsidR="00BB04ED" w:rsidRPr="00B72C8E">
        <w:rPr>
          <w:b/>
        </w:rPr>
        <w:t>七是</w:t>
      </w:r>
      <w:r w:rsidR="00BB04ED" w:rsidRPr="00B72C8E">
        <w:t>按计划推进广州市增城区发展和</w:t>
      </w:r>
      <w:proofErr w:type="gramStart"/>
      <w:r w:rsidR="00BB04ED" w:rsidRPr="00B72C8E">
        <w:t>改革局</w:t>
      </w:r>
      <w:proofErr w:type="gramEnd"/>
      <w:r w:rsidR="00BB04ED" w:rsidRPr="00B72C8E">
        <w:t>2023</w:t>
      </w:r>
      <w:r w:rsidR="00BB04ED" w:rsidRPr="00B72C8E">
        <w:t>年度区级救灾物资储备及配套服务采购，保障区域应急物资需求。</w:t>
      </w:r>
      <w:r w:rsidR="00BB04ED" w:rsidRPr="00B72C8E">
        <w:rPr>
          <w:b/>
        </w:rPr>
        <w:t>八是</w:t>
      </w:r>
      <w:r w:rsidR="00BB04ED" w:rsidRPr="00B72C8E">
        <w:t>区发展</w:t>
      </w:r>
      <w:proofErr w:type="gramStart"/>
      <w:r w:rsidR="00BB04ED" w:rsidRPr="00B72C8E">
        <w:t>改革局</w:t>
      </w:r>
      <w:proofErr w:type="gramEnd"/>
      <w:r w:rsidR="00BB04ED" w:rsidRPr="00B72C8E">
        <w:t>按要求落实企业绿色发展、降能耗等工作，组织企业申报</w:t>
      </w:r>
      <w:r w:rsidR="00BB04ED" w:rsidRPr="00B72C8E">
        <w:t>2023</w:t>
      </w:r>
      <w:r w:rsidR="00BB04ED" w:rsidRPr="00B72C8E">
        <w:t>年省级打好污染防治攻坚战（节能降耗）专项资金项目</w:t>
      </w:r>
      <w:r w:rsidR="00EB7A71">
        <w:rPr>
          <w:rFonts w:hint="eastAsia"/>
        </w:rPr>
        <w:t>。</w:t>
      </w:r>
      <w:r w:rsidR="00EB7A71" w:rsidRPr="00EB7A71">
        <w:rPr>
          <w:rFonts w:hint="eastAsia"/>
        </w:rPr>
        <w:t>根据《</w:t>
      </w:r>
      <w:r w:rsidR="00EB7A71" w:rsidRPr="00EB7A71">
        <w:rPr>
          <w:rFonts w:hint="eastAsia"/>
        </w:rPr>
        <w:t>2023</w:t>
      </w:r>
      <w:r w:rsidR="00EB7A71" w:rsidRPr="00EB7A71">
        <w:rPr>
          <w:rFonts w:hint="eastAsia"/>
        </w:rPr>
        <w:t>年增城区公共机构能源资源消费统计分析报告》《</w:t>
      </w:r>
      <w:r w:rsidR="00EB7A71" w:rsidRPr="00EB7A71">
        <w:rPr>
          <w:rFonts w:hint="eastAsia"/>
        </w:rPr>
        <w:t>2022</w:t>
      </w:r>
      <w:r w:rsidR="00EB7A71" w:rsidRPr="00EB7A71">
        <w:rPr>
          <w:rFonts w:hint="eastAsia"/>
        </w:rPr>
        <w:t>年增城区公共机构能源资源消费统计分析报告》，</w:t>
      </w:r>
      <w:r w:rsidR="00EB7A71" w:rsidRPr="00EB7A71">
        <w:rPr>
          <w:rFonts w:hint="eastAsia"/>
        </w:rPr>
        <w:t>2023</w:t>
      </w:r>
      <w:r w:rsidR="00EB7A71" w:rsidRPr="00EB7A71">
        <w:rPr>
          <w:rFonts w:hint="eastAsia"/>
        </w:rPr>
        <w:t>年增城区</w:t>
      </w:r>
      <w:r w:rsidR="00EB7A71" w:rsidRPr="00EB7A71">
        <w:rPr>
          <w:rFonts w:hint="eastAsia"/>
        </w:rPr>
        <w:lastRenderedPageBreak/>
        <w:t>公共机构能源资源消费综合能耗</w:t>
      </w:r>
      <w:r w:rsidR="00EB7A71" w:rsidRPr="00EB7A71">
        <w:rPr>
          <w:rFonts w:hint="eastAsia"/>
        </w:rPr>
        <w:t>24412.73</w:t>
      </w:r>
      <w:r w:rsidR="00EB7A71" w:rsidRPr="00EB7A71">
        <w:rPr>
          <w:rFonts w:hint="eastAsia"/>
        </w:rPr>
        <w:t>吨标准煤，对比</w:t>
      </w:r>
      <w:r w:rsidR="00EB7A71" w:rsidRPr="00EB7A71">
        <w:rPr>
          <w:rFonts w:hint="eastAsia"/>
        </w:rPr>
        <w:t>2022</w:t>
      </w:r>
      <w:r w:rsidR="00EB7A71" w:rsidRPr="00EB7A71">
        <w:rPr>
          <w:rFonts w:hint="eastAsia"/>
        </w:rPr>
        <w:t>年同比上升</w:t>
      </w:r>
      <w:r w:rsidR="00EB7A71" w:rsidRPr="00EB7A71">
        <w:rPr>
          <w:rFonts w:hint="eastAsia"/>
        </w:rPr>
        <w:t>22.31%</w:t>
      </w:r>
      <w:r w:rsidR="00EB7A71" w:rsidRPr="00EB7A71">
        <w:rPr>
          <w:rFonts w:hint="eastAsia"/>
        </w:rPr>
        <w:t>；综合能耗（</w:t>
      </w:r>
      <w:proofErr w:type="gramStart"/>
      <w:r w:rsidR="00EB7A71" w:rsidRPr="00EB7A71">
        <w:rPr>
          <w:rFonts w:hint="eastAsia"/>
        </w:rPr>
        <w:t>剔除车</w:t>
      </w:r>
      <w:proofErr w:type="gramEnd"/>
      <w:r w:rsidR="00EB7A71" w:rsidRPr="00EB7A71">
        <w:rPr>
          <w:rFonts w:hint="eastAsia"/>
        </w:rPr>
        <w:t>用油）</w:t>
      </w:r>
      <w:r w:rsidR="00EB7A71" w:rsidRPr="00EB7A71">
        <w:rPr>
          <w:rFonts w:hint="eastAsia"/>
        </w:rPr>
        <w:t>521</w:t>
      </w:r>
      <w:r w:rsidR="00EB7A71" w:rsidRPr="00EB7A71">
        <w:rPr>
          <w:rFonts w:hint="eastAsia"/>
        </w:rPr>
        <w:t>吨标准煤，对比</w:t>
      </w:r>
      <w:r w:rsidR="00EB7A71" w:rsidRPr="00EB7A71">
        <w:rPr>
          <w:rFonts w:hint="eastAsia"/>
        </w:rPr>
        <w:t>2022</w:t>
      </w:r>
      <w:r w:rsidR="00EB7A71" w:rsidRPr="00EB7A71">
        <w:rPr>
          <w:rFonts w:hint="eastAsia"/>
        </w:rPr>
        <w:t>年同比上升</w:t>
      </w:r>
      <w:r w:rsidR="00EB7A71" w:rsidRPr="00EB7A71">
        <w:rPr>
          <w:rFonts w:hint="eastAsia"/>
        </w:rPr>
        <w:t>12.75%</w:t>
      </w:r>
      <w:r w:rsidR="00EB7A71" w:rsidRPr="00EB7A71">
        <w:rPr>
          <w:rFonts w:hint="eastAsia"/>
        </w:rPr>
        <w:t>；水消耗量</w:t>
      </w:r>
      <w:r w:rsidR="00EB7A71" w:rsidRPr="00EB7A71">
        <w:rPr>
          <w:rFonts w:hint="eastAsia"/>
        </w:rPr>
        <w:t>683.21</w:t>
      </w:r>
      <w:r w:rsidR="00EB7A71" w:rsidRPr="00EB7A71">
        <w:rPr>
          <w:rFonts w:hint="eastAsia"/>
        </w:rPr>
        <w:t>万立方米，对比</w:t>
      </w:r>
      <w:r w:rsidR="00EB7A71" w:rsidRPr="00EB7A71">
        <w:rPr>
          <w:rFonts w:hint="eastAsia"/>
        </w:rPr>
        <w:t>2022</w:t>
      </w:r>
      <w:r w:rsidR="00EB7A71" w:rsidRPr="00EB7A71">
        <w:rPr>
          <w:rFonts w:hint="eastAsia"/>
        </w:rPr>
        <w:t>年同比上升</w:t>
      </w:r>
      <w:r w:rsidR="00EB7A71" w:rsidRPr="00EB7A71">
        <w:rPr>
          <w:rFonts w:hint="eastAsia"/>
        </w:rPr>
        <w:t>12.75%</w:t>
      </w:r>
      <w:r w:rsidR="00EB7A71" w:rsidRPr="00EB7A71">
        <w:rPr>
          <w:rFonts w:hint="eastAsia"/>
        </w:rPr>
        <w:t>；人均综合能耗为</w:t>
      </w:r>
      <w:r w:rsidR="00EB7A71" w:rsidRPr="00EB7A71">
        <w:rPr>
          <w:rFonts w:hint="eastAsia"/>
        </w:rPr>
        <w:t>82.03</w:t>
      </w:r>
      <w:r w:rsidR="00EB7A71" w:rsidRPr="00EB7A71">
        <w:rPr>
          <w:rFonts w:hint="eastAsia"/>
        </w:rPr>
        <w:t>千克标准煤</w:t>
      </w:r>
      <w:r w:rsidR="00EB7A71" w:rsidRPr="00EB7A71">
        <w:rPr>
          <w:rFonts w:hint="eastAsia"/>
        </w:rPr>
        <w:t>/</w:t>
      </w:r>
      <w:r w:rsidR="00EB7A71" w:rsidRPr="00EB7A71">
        <w:rPr>
          <w:rFonts w:hint="eastAsia"/>
        </w:rPr>
        <w:t>人，对比</w:t>
      </w:r>
      <w:r w:rsidR="00EB7A71" w:rsidRPr="00EB7A71">
        <w:rPr>
          <w:rFonts w:hint="eastAsia"/>
        </w:rPr>
        <w:t>2022</w:t>
      </w:r>
      <w:r w:rsidR="00EB7A71" w:rsidRPr="00EB7A71">
        <w:rPr>
          <w:rFonts w:hint="eastAsia"/>
        </w:rPr>
        <w:t>年同比下降</w:t>
      </w:r>
      <w:r w:rsidR="00EB7A71" w:rsidRPr="00EB7A71">
        <w:rPr>
          <w:rFonts w:hint="eastAsia"/>
        </w:rPr>
        <w:t>2.58%</w:t>
      </w:r>
      <w:r w:rsidR="00EB7A71" w:rsidRPr="00EB7A71">
        <w:rPr>
          <w:rFonts w:hint="eastAsia"/>
        </w:rPr>
        <w:t>；单位建筑面积能耗</w:t>
      </w:r>
      <w:r w:rsidR="00EB7A71" w:rsidRPr="00EB7A71">
        <w:rPr>
          <w:rFonts w:hint="eastAsia"/>
        </w:rPr>
        <w:t>5.90</w:t>
      </w:r>
      <w:r w:rsidR="00EB7A71" w:rsidRPr="00EB7A71">
        <w:rPr>
          <w:rFonts w:hint="eastAsia"/>
        </w:rPr>
        <w:t>千克标准煤</w:t>
      </w:r>
      <w:r w:rsidR="00EB7A71" w:rsidRPr="00EB7A71">
        <w:rPr>
          <w:rFonts w:hint="eastAsia"/>
        </w:rPr>
        <w:t>/</w:t>
      </w:r>
      <w:r w:rsidR="00EB7A71" w:rsidRPr="00EB7A71">
        <w:rPr>
          <w:rFonts w:hint="eastAsia"/>
        </w:rPr>
        <w:t>平方米，对比</w:t>
      </w:r>
      <w:r w:rsidR="00EB7A71" w:rsidRPr="00EB7A71">
        <w:rPr>
          <w:rFonts w:hint="eastAsia"/>
        </w:rPr>
        <w:t>2022</w:t>
      </w:r>
      <w:r w:rsidR="00EB7A71" w:rsidRPr="00EB7A71">
        <w:rPr>
          <w:rFonts w:hint="eastAsia"/>
        </w:rPr>
        <w:t>年同比上升</w:t>
      </w:r>
      <w:r w:rsidR="00EB7A71" w:rsidRPr="00EB7A71">
        <w:rPr>
          <w:rFonts w:hint="eastAsia"/>
        </w:rPr>
        <w:t>18.08%</w:t>
      </w:r>
      <w:r w:rsidR="00EB7A71" w:rsidRPr="00EB7A71">
        <w:rPr>
          <w:rFonts w:hint="eastAsia"/>
        </w:rPr>
        <w:t>；人均用水量</w:t>
      </w:r>
      <w:r w:rsidR="00EB7A71" w:rsidRPr="00EB7A71">
        <w:rPr>
          <w:rFonts w:hint="eastAsia"/>
        </w:rPr>
        <w:t>22.96</w:t>
      </w:r>
      <w:r w:rsidR="00EB7A71" w:rsidRPr="00EB7A71">
        <w:rPr>
          <w:rFonts w:hint="eastAsia"/>
        </w:rPr>
        <w:t>立方米</w:t>
      </w:r>
      <w:r w:rsidR="00EB7A71" w:rsidRPr="00EB7A71">
        <w:rPr>
          <w:rFonts w:hint="eastAsia"/>
        </w:rPr>
        <w:t>/</w:t>
      </w:r>
      <w:r w:rsidR="00EB7A71" w:rsidRPr="00EB7A71">
        <w:rPr>
          <w:rFonts w:hint="eastAsia"/>
        </w:rPr>
        <w:t>人，对比</w:t>
      </w:r>
      <w:r w:rsidR="00EB7A71" w:rsidRPr="00EB7A71">
        <w:rPr>
          <w:rFonts w:hint="eastAsia"/>
        </w:rPr>
        <w:t>2022</w:t>
      </w:r>
      <w:r w:rsidR="00EB7A71" w:rsidRPr="00EB7A71">
        <w:rPr>
          <w:rFonts w:hint="eastAsia"/>
        </w:rPr>
        <w:t>年同比上升</w:t>
      </w:r>
      <w:r w:rsidR="00EB7A71" w:rsidRPr="00EB7A71">
        <w:rPr>
          <w:rFonts w:hint="eastAsia"/>
        </w:rPr>
        <w:t>1.56%</w:t>
      </w:r>
      <w:r w:rsidR="00EB7A71" w:rsidRPr="00EB7A71">
        <w:rPr>
          <w:rFonts w:hint="eastAsia"/>
        </w:rPr>
        <w:t>。</w:t>
      </w:r>
    </w:p>
    <w:p w14:paraId="0C3B5CF6" w14:textId="366B0A05" w:rsidR="00930813" w:rsidRPr="00B72C8E" w:rsidRDefault="00930813" w:rsidP="00B827B9">
      <w:pPr>
        <w:pStyle w:val="3"/>
        <w:ind w:firstLine="632"/>
      </w:pPr>
      <w:r w:rsidRPr="00B72C8E">
        <w:t>2.</w:t>
      </w:r>
      <w:r w:rsidRPr="00B72C8E">
        <w:t>重点项目绩效目标及完成情况</w:t>
      </w:r>
      <w:r w:rsidR="005C4515" w:rsidRPr="00B72C8E">
        <w:t>。</w:t>
      </w:r>
    </w:p>
    <w:p w14:paraId="5C69FA25" w14:textId="7FD0F173" w:rsidR="00E935C4" w:rsidRPr="00B72C8E" w:rsidRDefault="001B15A0" w:rsidP="00B827B9">
      <w:pPr>
        <w:ind w:firstLine="632"/>
      </w:pPr>
      <w:r w:rsidRPr="00B72C8E">
        <w:t>根据《</w:t>
      </w:r>
      <w:r w:rsidRPr="00B72C8E">
        <w:t>2023</w:t>
      </w:r>
      <w:r w:rsidRPr="00B72C8E">
        <w:t>年广州市增城区发展和改革局（增城开发区发展和改革局）部门预算》、《关于批复广州市增城区发展和改革局（增城开发区发展和改革局）</w:t>
      </w:r>
      <w:r w:rsidRPr="00B72C8E">
        <w:t>2023</w:t>
      </w:r>
      <w:r w:rsidRPr="00B72C8E">
        <w:t>年预算的通知》（增财〔</w:t>
      </w:r>
      <w:r w:rsidRPr="00B72C8E">
        <w:t>2023</w:t>
      </w:r>
      <w:r w:rsidRPr="00B72C8E">
        <w:t>〕</w:t>
      </w:r>
      <w:r w:rsidRPr="00B72C8E">
        <w:t>163</w:t>
      </w:r>
      <w:r w:rsidRPr="00B72C8E">
        <w:t>号），</w:t>
      </w:r>
      <w:r w:rsidRPr="00B72C8E">
        <w:t>2023</w:t>
      </w:r>
      <w:r w:rsidRPr="00B72C8E">
        <w:t>年推进企业上市资金补贴项目绩效目标为：鼓励和引导增城区企业通过资本市场融资发展，实现资源优化配置和制度创新，支持企业做大做强，促进本区经济社会发展。</w:t>
      </w:r>
    </w:p>
    <w:p w14:paraId="372ADF99" w14:textId="0CE040AB" w:rsidR="001B15A0" w:rsidRPr="00B72C8E" w:rsidRDefault="001B15A0" w:rsidP="00B827B9">
      <w:pPr>
        <w:ind w:firstLine="632"/>
      </w:pPr>
      <w:r w:rsidRPr="00B72C8E">
        <w:t>2023</w:t>
      </w:r>
      <w:r w:rsidRPr="00B72C8E">
        <w:t>年度</w:t>
      </w:r>
      <w:r w:rsidR="00CB7D90" w:rsidRPr="00B72C8E">
        <w:t>推进企业上市资金补贴项目</w:t>
      </w:r>
      <w:r w:rsidRPr="00B72C8E">
        <w:t>绩效目标完成情况：</w:t>
      </w:r>
      <w:r w:rsidR="000218E4" w:rsidRPr="00B72C8E">
        <w:t>2023</w:t>
      </w:r>
      <w:r w:rsidR="000218E4" w:rsidRPr="00B72C8E">
        <w:t>年区发展</w:t>
      </w:r>
      <w:proofErr w:type="gramStart"/>
      <w:r w:rsidR="000218E4" w:rsidRPr="00B72C8E">
        <w:t>改革局</w:t>
      </w:r>
      <w:proofErr w:type="gramEnd"/>
      <w:r w:rsidR="000218E4" w:rsidRPr="00B72C8E">
        <w:t>按照《广州市增城区人民政府办公室关于印发增城区加快推进企业上市挂牌工作扶持办法的通知》（</w:t>
      </w:r>
      <w:proofErr w:type="gramStart"/>
      <w:r w:rsidR="000218E4" w:rsidRPr="00B72C8E">
        <w:t>增府办规</w:t>
      </w:r>
      <w:proofErr w:type="gramEnd"/>
      <w:r w:rsidR="000218E4" w:rsidRPr="00B72C8E">
        <w:t>〔</w:t>
      </w:r>
      <w:r w:rsidR="000218E4" w:rsidRPr="00B72C8E">
        <w:t>2020</w:t>
      </w:r>
      <w:r w:rsidR="000218E4" w:rsidRPr="00B72C8E">
        <w:t>〕</w:t>
      </w:r>
      <w:r w:rsidR="000218E4" w:rsidRPr="00B72C8E">
        <w:t>12</w:t>
      </w:r>
      <w:r w:rsidR="000218E4" w:rsidRPr="00B72C8E">
        <w:t>号）有关规定，对企业提交的资金申请相关材料进行审核，结合增城区上市企业实际情况安排资金补贴拨付，</w:t>
      </w:r>
      <w:r w:rsidR="000218E4" w:rsidRPr="00B72C8E">
        <w:rPr>
          <w:b/>
          <w:bCs/>
        </w:rPr>
        <w:t>一是</w:t>
      </w:r>
      <w:r w:rsidR="000218E4" w:rsidRPr="00B72C8E">
        <w:t>拨付在深交</w:t>
      </w:r>
      <w:proofErr w:type="gramStart"/>
      <w:r w:rsidR="000218E4" w:rsidRPr="00B72C8E">
        <w:t>所创业</w:t>
      </w:r>
      <w:proofErr w:type="gramEnd"/>
      <w:r w:rsidR="000218E4" w:rsidRPr="00B72C8E">
        <w:t>版上市的有聚新材料股份有限公司一次性补贴</w:t>
      </w:r>
      <w:r w:rsidR="000218E4" w:rsidRPr="00B72C8E">
        <w:t>300</w:t>
      </w:r>
      <w:r w:rsidR="000218E4" w:rsidRPr="00B72C8E">
        <w:t>万元、团队奖励</w:t>
      </w:r>
      <w:r w:rsidR="000218E4" w:rsidRPr="00B72C8E">
        <w:t>300</w:t>
      </w:r>
      <w:r w:rsidR="000218E4" w:rsidRPr="00B72C8E">
        <w:t>万元；</w:t>
      </w:r>
      <w:r w:rsidR="000218E4" w:rsidRPr="00B72C8E">
        <w:rPr>
          <w:b/>
          <w:bCs/>
        </w:rPr>
        <w:t>二是</w:t>
      </w:r>
      <w:r w:rsidR="000218E4" w:rsidRPr="00B72C8E">
        <w:t>对</w:t>
      </w:r>
      <w:r w:rsidR="000218E4" w:rsidRPr="00B72C8E">
        <w:t>25</w:t>
      </w:r>
      <w:r w:rsidR="000218E4" w:rsidRPr="00B72C8E">
        <w:t>家进入广东股权交易中心挂牌交易的股份制企业，每家给予</w:t>
      </w:r>
      <w:r w:rsidR="000218E4" w:rsidRPr="00B72C8E">
        <w:t>30</w:t>
      </w:r>
      <w:r w:rsidR="000218E4" w:rsidRPr="00B72C8E">
        <w:t>万元的补贴，小计</w:t>
      </w:r>
      <w:r w:rsidR="000218E4" w:rsidRPr="00B72C8E">
        <w:t>750</w:t>
      </w:r>
      <w:r w:rsidR="000218E4" w:rsidRPr="00B72C8E">
        <w:lastRenderedPageBreak/>
        <w:t>万元；</w:t>
      </w:r>
      <w:r w:rsidR="000218E4" w:rsidRPr="00B72C8E">
        <w:rPr>
          <w:b/>
          <w:bCs/>
        </w:rPr>
        <w:t>三是</w:t>
      </w:r>
      <w:r w:rsidR="000218E4" w:rsidRPr="00B72C8E">
        <w:t>拨付广州华研精密机械股份有限公司推进企业上市资金补贴团队奖励</w:t>
      </w:r>
      <w:r w:rsidR="000218E4" w:rsidRPr="00B72C8E">
        <w:t>300</w:t>
      </w:r>
      <w:r w:rsidR="000218E4" w:rsidRPr="00B72C8E">
        <w:t>万元，总计</w:t>
      </w:r>
      <w:r w:rsidR="000218E4" w:rsidRPr="00B72C8E">
        <w:t>1650</w:t>
      </w:r>
      <w:r w:rsidR="000218E4" w:rsidRPr="00B72C8E">
        <w:t>万元。</w:t>
      </w:r>
    </w:p>
    <w:p w14:paraId="7FF8A666" w14:textId="1610F816" w:rsidR="00FC633E" w:rsidRPr="00B72C8E" w:rsidRDefault="00FC633E" w:rsidP="00B827B9">
      <w:pPr>
        <w:pStyle w:val="1"/>
        <w:ind w:firstLine="632"/>
        <w:rPr>
          <w:snapToGrid w:val="0"/>
        </w:rPr>
      </w:pPr>
      <w:bookmarkStart w:id="5" w:name="_Toc176533197"/>
      <w:r w:rsidRPr="00B72C8E">
        <w:rPr>
          <w:snapToGrid w:val="0"/>
        </w:rPr>
        <w:t>二、</w:t>
      </w:r>
      <w:r w:rsidR="007C68EA" w:rsidRPr="00B72C8E">
        <w:rPr>
          <w:snapToGrid w:val="0"/>
        </w:rPr>
        <w:t>绩效评价</w:t>
      </w:r>
      <w:r w:rsidRPr="00B72C8E">
        <w:rPr>
          <w:snapToGrid w:val="0"/>
        </w:rPr>
        <w:t>概述</w:t>
      </w:r>
      <w:bookmarkEnd w:id="5"/>
    </w:p>
    <w:p w14:paraId="0114A486" w14:textId="2AFCE4E9" w:rsidR="00FC633E" w:rsidRPr="00B72C8E" w:rsidRDefault="00FC633E" w:rsidP="00B827B9">
      <w:pPr>
        <w:pStyle w:val="2"/>
        <w:ind w:firstLine="632"/>
        <w:rPr>
          <w:rFonts w:cs="Times New Roman"/>
          <w:snapToGrid w:val="0"/>
        </w:rPr>
      </w:pPr>
      <w:bookmarkStart w:id="6" w:name="_Toc176533198"/>
      <w:r w:rsidRPr="00B72C8E">
        <w:rPr>
          <w:rFonts w:cs="Times New Roman"/>
          <w:snapToGrid w:val="0"/>
        </w:rPr>
        <w:t>（一）评价目的</w:t>
      </w:r>
      <w:r w:rsidR="005C4515" w:rsidRPr="00B72C8E">
        <w:rPr>
          <w:rFonts w:cs="Times New Roman"/>
          <w:snapToGrid w:val="0"/>
        </w:rPr>
        <w:t>。</w:t>
      </w:r>
      <w:bookmarkEnd w:id="6"/>
    </w:p>
    <w:p w14:paraId="0FF859C3" w14:textId="77777777" w:rsidR="00A63077" w:rsidRPr="00B72C8E" w:rsidRDefault="008E1696" w:rsidP="00B827B9">
      <w:pPr>
        <w:ind w:firstLine="632"/>
      </w:pPr>
      <w:r w:rsidRPr="00B72C8E">
        <w:t>通过部门整体支出绩效评价，衡量整体部门预算绩效，检测部门预算执行是否达到预期目标，预算管理、资产管理及绩效管理是否规范，资金使用是否有效，履职效益是否达到预期目标，总结分析部门预算编制、预算执行以及资金使用效益等方面问题，有针对性地提出解决措施，从而督促部门改进和加强财政资金绩效管理，切实提高财政资金使用效益，为下一步预算资金安排、完善政策提供参考。</w:t>
      </w:r>
    </w:p>
    <w:p w14:paraId="1B1A6951" w14:textId="77777777" w:rsidR="00330CAF" w:rsidRPr="00B72C8E" w:rsidRDefault="00330CAF" w:rsidP="00330CAF">
      <w:pPr>
        <w:pStyle w:val="2"/>
        <w:ind w:firstLine="632"/>
        <w:rPr>
          <w:rFonts w:cs="Times New Roman"/>
          <w:snapToGrid w:val="0"/>
        </w:rPr>
      </w:pPr>
      <w:bookmarkStart w:id="7" w:name="_Toc174048980"/>
      <w:bookmarkStart w:id="8" w:name="_Toc176533199"/>
      <w:r w:rsidRPr="00B72C8E">
        <w:rPr>
          <w:rFonts w:cs="Times New Roman"/>
          <w:snapToGrid w:val="0"/>
        </w:rPr>
        <w:t>（二）评价设计与实施。</w:t>
      </w:r>
      <w:bookmarkEnd w:id="7"/>
      <w:bookmarkEnd w:id="8"/>
    </w:p>
    <w:p w14:paraId="5F470531" w14:textId="77777777" w:rsidR="00330CAF" w:rsidRPr="00B72C8E" w:rsidRDefault="00330CAF" w:rsidP="00330CAF">
      <w:pPr>
        <w:pStyle w:val="3"/>
        <w:ind w:firstLine="632"/>
      </w:pPr>
      <w:r w:rsidRPr="00B72C8E">
        <w:t>1.</w:t>
      </w:r>
      <w:r w:rsidRPr="00B72C8E">
        <w:t>评价依据。</w:t>
      </w:r>
    </w:p>
    <w:p w14:paraId="429F0E8E" w14:textId="77777777" w:rsidR="00330CAF" w:rsidRPr="00B72C8E" w:rsidRDefault="00330CAF" w:rsidP="00330CAF">
      <w:pPr>
        <w:ind w:firstLine="632"/>
      </w:pPr>
      <w:r w:rsidRPr="00B72C8E">
        <w:t>（</w:t>
      </w:r>
      <w:r w:rsidRPr="00B72C8E">
        <w:t>1</w:t>
      </w:r>
      <w:r w:rsidRPr="00B72C8E">
        <w:t>）国家、省、市有关资金管理及绩效评价文件。</w:t>
      </w:r>
    </w:p>
    <w:p w14:paraId="6AFE2AAF" w14:textId="77777777" w:rsidR="00330CAF" w:rsidRPr="00B72C8E" w:rsidRDefault="00330CAF" w:rsidP="00330CAF">
      <w:pPr>
        <w:ind w:firstLine="632"/>
      </w:pPr>
      <w:r w:rsidRPr="00B72C8E">
        <w:rPr>
          <w:rFonts w:ascii="宋体" w:eastAsia="宋体" w:hAnsi="宋体" w:cs="宋体" w:hint="eastAsia"/>
        </w:rPr>
        <w:t>①</w:t>
      </w:r>
      <w:r w:rsidRPr="00B72C8E">
        <w:t>《关于全面实施预算绩效管理的意见》（中发〔</w:t>
      </w:r>
      <w:r w:rsidRPr="00B72C8E">
        <w:t>2018</w:t>
      </w:r>
      <w:r w:rsidRPr="00B72C8E">
        <w:t>〕</w:t>
      </w:r>
      <w:r w:rsidRPr="00B72C8E">
        <w:t>34</w:t>
      </w:r>
      <w:r w:rsidRPr="00B72C8E">
        <w:t>号）；</w:t>
      </w:r>
    </w:p>
    <w:p w14:paraId="33B87842" w14:textId="77777777" w:rsidR="00330CAF" w:rsidRPr="00B72C8E" w:rsidRDefault="00330CAF" w:rsidP="00330CAF">
      <w:pPr>
        <w:ind w:firstLine="632"/>
      </w:pPr>
      <w:r w:rsidRPr="00B72C8E">
        <w:rPr>
          <w:rFonts w:ascii="宋体" w:eastAsia="宋体" w:hAnsi="宋体" w:cs="宋体" w:hint="eastAsia"/>
        </w:rPr>
        <w:t>②</w:t>
      </w:r>
      <w:r w:rsidRPr="00B72C8E">
        <w:t>《关于贯彻落实</w:t>
      </w:r>
      <w:r w:rsidRPr="00B72C8E">
        <w:t>&lt;</w:t>
      </w:r>
      <w:r w:rsidRPr="00B72C8E">
        <w:t>中共中央</w:t>
      </w:r>
      <w:r w:rsidRPr="00B72C8E">
        <w:t xml:space="preserve"> </w:t>
      </w:r>
      <w:r w:rsidRPr="00B72C8E">
        <w:t>国务院关于全面实施预算绩效管理的意见</w:t>
      </w:r>
      <w:r w:rsidRPr="00B72C8E">
        <w:t>&gt;</w:t>
      </w:r>
      <w:r w:rsidRPr="00B72C8E">
        <w:t>的通知》（财预〔</w:t>
      </w:r>
      <w:r w:rsidRPr="00B72C8E">
        <w:t>2018</w:t>
      </w:r>
      <w:r w:rsidRPr="00B72C8E">
        <w:t>〕</w:t>
      </w:r>
      <w:r w:rsidRPr="00B72C8E">
        <w:t>167</w:t>
      </w:r>
      <w:r w:rsidRPr="00B72C8E">
        <w:t>号）；</w:t>
      </w:r>
    </w:p>
    <w:p w14:paraId="46EA390B" w14:textId="77777777" w:rsidR="00330CAF" w:rsidRPr="00B72C8E" w:rsidRDefault="00330CAF" w:rsidP="00330CAF">
      <w:pPr>
        <w:ind w:firstLine="632"/>
      </w:pPr>
      <w:r w:rsidRPr="00B72C8E">
        <w:rPr>
          <w:rFonts w:ascii="宋体" w:eastAsia="宋体" w:hAnsi="宋体" w:cs="宋体" w:hint="eastAsia"/>
        </w:rPr>
        <w:t>③</w:t>
      </w:r>
      <w:r w:rsidRPr="00B72C8E">
        <w:t>《项目支出绩效评价管理办法》（财预〔</w:t>
      </w:r>
      <w:r w:rsidRPr="00B72C8E">
        <w:t>2020</w:t>
      </w:r>
      <w:r w:rsidRPr="00B72C8E">
        <w:t>〕</w:t>
      </w:r>
      <w:r w:rsidRPr="00B72C8E">
        <w:t>10</w:t>
      </w:r>
      <w:r w:rsidRPr="00B72C8E">
        <w:t>号）；</w:t>
      </w:r>
    </w:p>
    <w:p w14:paraId="229B3643" w14:textId="77777777" w:rsidR="00330CAF" w:rsidRPr="00B72C8E" w:rsidRDefault="00330CAF" w:rsidP="00330CAF">
      <w:pPr>
        <w:ind w:firstLine="632"/>
      </w:pPr>
      <w:r w:rsidRPr="00B72C8E">
        <w:rPr>
          <w:rFonts w:ascii="宋体" w:eastAsia="宋体" w:hAnsi="宋体" w:cs="宋体" w:hint="eastAsia"/>
        </w:rPr>
        <w:t>④</w:t>
      </w:r>
      <w:r w:rsidRPr="00B72C8E">
        <w:t>《关于印发</w:t>
      </w:r>
      <w:r w:rsidRPr="00B72C8E">
        <w:t>&lt;</w:t>
      </w:r>
      <w:r w:rsidRPr="00B72C8E">
        <w:t>广东省财政支出绩效评价试行方案</w:t>
      </w:r>
      <w:r w:rsidRPr="00B72C8E">
        <w:t>&gt;</w:t>
      </w:r>
      <w:r w:rsidRPr="00B72C8E">
        <w:t>的通知》（</w:t>
      </w:r>
      <w:proofErr w:type="gramStart"/>
      <w:r w:rsidRPr="00B72C8E">
        <w:t>粤财评〔</w:t>
      </w:r>
      <w:r w:rsidRPr="00B72C8E">
        <w:t>2004</w:t>
      </w:r>
      <w:r w:rsidRPr="00B72C8E">
        <w:t>〕</w:t>
      </w:r>
      <w:proofErr w:type="gramEnd"/>
      <w:r w:rsidRPr="00B72C8E">
        <w:t>1</w:t>
      </w:r>
      <w:r w:rsidRPr="00B72C8E">
        <w:t>号）；</w:t>
      </w:r>
    </w:p>
    <w:p w14:paraId="377D64F5" w14:textId="77777777" w:rsidR="00330CAF" w:rsidRPr="00B72C8E" w:rsidRDefault="00330CAF" w:rsidP="00330CAF">
      <w:pPr>
        <w:ind w:firstLine="632"/>
      </w:pPr>
      <w:r w:rsidRPr="00B72C8E">
        <w:rPr>
          <w:rFonts w:ascii="宋体" w:eastAsia="宋体" w:hAnsi="宋体" w:cs="宋体" w:hint="eastAsia"/>
        </w:rPr>
        <w:t>⑤</w:t>
      </w:r>
      <w:r w:rsidRPr="00B72C8E">
        <w:t>《关于印发</w:t>
      </w:r>
      <w:r w:rsidRPr="00B72C8E">
        <w:t>&lt;</w:t>
      </w:r>
      <w:r w:rsidRPr="00B72C8E">
        <w:t>广东省财政预算绩效指标库</w:t>
      </w:r>
      <w:r w:rsidRPr="00B72C8E">
        <w:t>&gt;</w:t>
      </w:r>
      <w:r w:rsidRPr="00B72C8E">
        <w:t>和</w:t>
      </w:r>
      <w:r w:rsidRPr="00B72C8E">
        <w:t>&lt;</w:t>
      </w:r>
      <w:r w:rsidRPr="00B72C8E">
        <w:t>广东省财政</w:t>
      </w:r>
      <w:r w:rsidRPr="00B72C8E">
        <w:lastRenderedPageBreak/>
        <w:t>预算绩效指标库管理暂行办法</w:t>
      </w:r>
      <w:r w:rsidRPr="00B72C8E">
        <w:t>&gt;</w:t>
      </w:r>
      <w:r w:rsidRPr="00B72C8E">
        <w:t>的通知》（</w:t>
      </w:r>
      <w:proofErr w:type="gramStart"/>
      <w:r w:rsidRPr="00B72C8E">
        <w:t>粤财绩〔</w:t>
      </w:r>
      <w:r w:rsidRPr="00B72C8E">
        <w:t>2018</w:t>
      </w:r>
      <w:r w:rsidRPr="00B72C8E">
        <w:t>〕</w:t>
      </w:r>
      <w:proofErr w:type="gramEnd"/>
      <w:r w:rsidRPr="00B72C8E">
        <w:t>3</w:t>
      </w:r>
      <w:r w:rsidRPr="00B72C8E">
        <w:t>号）；</w:t>
      </w:r>
    </w:p>
    <w:p w14:paraId="6096E2D1" w14:textId="77777777" w:rsidR="00330CAF" w:rsidRPr="00B72C8E" w:rsidRDefault="00330CAF" w:rsidP="00330CAF">
      <w:pPr>
        <w:ind w:firstLine="632"/>
      </w:pPr>
      <w:r w:rsidRPr="00B72C8E">
        <w:rPr>
          <w:rFonts w:ascii="宋体" w:eastAsia="宋体" w:hAnsi="宋体" w:cs="宋体" w:hint="eastAsia"/>
        </w:rPr>
        <w:t>⑥</w:t>
      </w:r>
      <w:r w:rsidRPr="00B72C8E">
        <w:t>《广东省人民政府关于全面实施预算绩效管理的若干意见》（粤发〔</w:t>
      </w:r>
      <w:r w:rsidRPr="00B72C8E">
        <w:t>2019</w:t>
      </w:r>
      <w:r w:rsidRPr="00B72C8E">
        <w:t>〕</w:t>
      </w:r>
      <w:r w:rsidRPr="00B72C8E">
        <w:t>5</w:t>
      </w:r>
      <w:r w:rsidRPr="00B72C8E">
        <w:t>号）；</w:t>
      </w:r>
    </w:p>
    <w:p w14:paraId="178867A3" w14:textId="77777777" w:rsidR="00330CAF" w:rsidRPr="00B72C8E" w:rsidRDefault="00330CAF" w:rsidP="00330CAF">
      <w:pPr>
        <w:ind w:firstLine="632"/>
      </w:pPr>
      <w:r w:rsidRPr="00B72C8E">
        <w:rPr>
          <w:rFonts w:ascii="宋体" w:eastAsia="宋体" w:hAnsi="宋体" w:cs="宋体" w:hint="eastAsia"/>
        </w:rPr>
        <w:t>⑦</w:t>
      </w:r>
      <w:r w:rsidRPr="00B72C8E">
        <w:t>《中共广州市委广州市人民政府关于全面实施预算绩效管理的实施意见》；</w:t>
      </w:r>
    </w:p>
    <w:p w14:paraId="66FC876B" w14:textId="77777777" w:rsidR="00330CAF" w:rsidRPr="00B72C8E" w:rsidRDefault="00330CAF" w:rsidP="00330CAF">
      <w:pPr>
        <w:ind w:firstLine="632"/>
      </w:pPr>
      <w:r w:rsidRPr="00B72C8E">
        <w:rPr>
          <w:rFonts w:ascii="宋体" w:eastAsia="宋体" w:hAnsi="宋体" w:cs="宋体" w:hint="eastAsia"/>
        </w:rPr>
        <w:t>⑧</w:t>
      </w:r>
      <w:r w:rsidRPr="00B72C8E">
        <w:t>《广州市财政局关于印发</w:t>
      </w:r>
      <w:r w:rsidRPr="00B72C8E">
        <w:t>&lt;</w:t>
      </w:r>
      <w:r w:rsidRPr="00B72C8E">
        <w:t>预算绩效管理办法</w:t>
      </w:r>
      <w:r w:rsidRPr="00B72C8E">
        <w:t>&gt;</w:t>
      </w:r>
      <w:r w:rsidRPr="00B72C8E">
        <w:t>的通知》（</w:t>
      </w:r>
      <w:proofErr w:type="gramStart"/>
      <w:r w:rsidRPr="00B72C8E">
        <w:t>穗财绩</w:t>
      </w:r>
      <w:proofErr w:type="gramEnd"/>
      <w:r w:rsidRPr="00B72C8E">
        <w:t>〔</w:t>
      </w:r>
      <w:r w:rsidRPr="00B72C8E">
        <w:t>2019</w:t>
      </w:r>
      <w:r w:rsidRPr="00B72C8E">
        <w:t>〕</w:t>
      </w:r>
      <w:r w:rsidRPr="00B72C8E">
        <w:t>48</w:t>
      </w:r>
      <w:r w:rsidRPr="00B72C8E">
        <w:t>号）；</w:t>
      </w:r>
      <w:r w:rsidRPr="00B72C8E">
        <w:rPr>
          <w:szCs w:val="32"/>
        </w:rPr>
        <w:t>《广州市增城区财政局关于印发</w:t>
      </w:r>
      <w:r w:rsidRPr="00B72C8E">
        <w:rPr>
          <w:szCs w:val="32"/>
        </w:rPr>
        <w:t>&lt;</w:t>
      </w:r>
      <w:r w:rsidRPr="00B72C8E">
        <w:rPr>
          <w:szCs w:val="32"/>
        </w:rPr>
        <w:t>广州市增城区预算绩效管理办法</w:t>
      </w:r>
      <w:r w:rsidRPr="00B72C8E">
        <w:rPr>
          <w:szCs w:val="32"/>
        </w:rPr>
        <w:t>&gt;</w:t>
      </w:r>
      <w:r w:rsidRPr="00B72C8E">
        <w:rPr>
          <w:szCs w:val="32"/>
        </w:rPr>
        <w:t>的通知》（增财〔</w:t>
      </w:r>
      <w:r w:rsidRPr="00B72C8E">
        <w:rPr>
          <w:szCs w:val="32"/>
        </w:rPr>
        <w:t>2020</w:t>
      </w:r>
      <w:r w:rsidRPr="00B72C8E">
        <w:rPr>
          <w:szCs w:val="32"/>
        </w:rPr>
        <w:t>〕</w:t>
      </w:r>
      <w:r w:rsidRPr="00B72C8E">
        <w:rPr>
          <w:szCs w:val="32"/>
        </w:rPr>
        <w:t>222</w:t>
      </w:r>
      <w:r w:rsidRPr="00B72C8E">
        <w:rPr>
          <w:szCs w:val="32"/>
        </w:rPr>
        <w:t>号）；</w:t>
      </w:r>
    </w:p>
    <w:p w14:paraId="00E3FE59" w14:textId="77777777" w:rsidR="00330CAF" w:rsidRPr="00B72C8E" w:rsidRDefault="00330CAF" w:rsidP="00330CAF">
      <w:pPr>
        <w:ind w:firstLine="632"/>
      </w:pPr>
      <w:r w:rsidRPr="00B72C8E">
        <w:rPr>
          <w:rFonts w:ascii="宋体" w:eastAsia="宋体" w:hAnsi="宋体" w:cs="宋体" w:hint="eastAsia"/>
        </w:rPr>
        <w:t>⑨</w:t>
      </w:r>
      <w:r w:rsidRPr="00B72C8E">
        <w:rPr>
          <w:szCs w:val="32"/>
        </w:rPr>
        <w:t>《广州市增城区财政局关于开展</w:t>
      </w:r>
      <w:r w:rsidRPr="00B72C8E">
        <w:rPr>
          <w:szCs w:val="32"/>
        </w:rPr>
        <w:t>2024</w:t>
      </w:r>
      <w:r w:rsidRPr="00B72C8E">
        <w:rPr>
          <w:szCs w:val="32"/>
        </w:rPr>
        <w:t>年财政评价工作的通知》（增财〔</w:t>
      </w:r>
      <w:r w:rsidRPr="00B72C8E">
        <w:rPr>
          <w:szCs w:val="32"/>
        </w:rPr>
        <w:t>2024</w:t>
      </w:r>
      <w:r w:rsidRPr="00B72C8E">
        <w:rPr>
          <w:szCs w:val="32"/>
        </w:rPr>
        <w:t>〕</w:t>
      </w:r>
      <w:r w:rsidRPr="00B72C8E">
        <w:rPr>
          <w:szCs w:val="32"/>
        </w:rPr>
        <w:t>178</w:t>
      </w:r>
      <w:r w:rsidRPr="00B72C8E">
        <w:rPr>
          <w:szCs w:val="32"/>
        </w:rPr>
        <w:t>号）；</w:t>
      </w:r>
    </w:p>
    <w:p w14:paraId="175B0D50" w14:textId="45A15414" w:rsidR="00330CAF" w:rsidRPr="00B72C8E" w:rsidRDefault="00330CAF" w:rsidP="00330CAF">
      <w:pPr>
        <w:ind w:firstLine="632"/>
        <w:rPr>
          <w:szCs w:val="32"/>
        </w:rPr>
      </w:pPr>
      <w:r w:rsidRPr="00B72C8E">
        <w:rPr>
          <w:rFonts w:ascii="宋体" w:eastAsia="宋体" w:hAnsi="宋体" w:cs="宋体" w:hint="eastAsia"/>
        </w:rPr>
        <w:t>⑩</w:t>
      </w:r>
      <w:r w:rsidRPr="00B72C8E">
        <w:rPr>
          <w:szCs w:val="32"/>
        </w:rPr>
        <w:t>《广州市增城区财政局关于印发</w:t>
      </w:r>
      <w:r w:rsidRPr="00B72C8E">
        <w:rPr>
          <w:szCs w:val="32"/>
        </w:rPr>
        <w:t>2024</w:t>
      </w:r>
      <w:r w:rsidRPr="00B72C8E">
        <w:rPr>
          <w:szCs w:val="32"/>
        </w:rPr>
        <w:t>年增城区区级财政资金绩效评价工作方案的通知》（增财〔</w:t>
      </w:r>
      <w:r w:rsidRPr="00B72C8E">
        <w:rPr>
          <w:szCs w:val="32"/>
        </w:rPr>
        <w:t>2024</w:t>
      </w:r>
      <w:r w:rsidRPr="00B72C8E">
        <w:rPr>
          <w:szCs w:val="32"/>
        </w:rPr>
        <w:t>〕</w:t>
      </w:r>
      <w:r w:rsidRPr="00B72C8E">
        <w:rPr>
          <w:szCs w:val="32"/>
        </w:rPr>
        <w:t>212</w:t>
      </w:r>
      <w:r w:rsidRPr="00B72C8E">
        <w:rPr>
          <w:szCs w:val="32"/>
        </w:rPr>
        <w:t>号）。</w:t>
      </w:r>
    </w:p>
    <w:p w14:paraId="1E3935EC" w14:textId="121D94F3" w:rsidR="00607727" w:rsidRPr="00B72C8E" w:rsidRDefault="00607727" w:rsidP="00607727">
      <w:pPr>
        <w:ind w:firstLine="632"/>
      </w:pPr>
      <w:r w:rsidRPr="00B72C8E">
        <w:t>（</w:t>
      </w:r>
      <w:r w:rsidRPr="00B72C8E">
        <w:t>2</w:t>
      </w:r>
      <w:r w:rsidRPr="00B72C8E">
        <w:t>）区发展</w:t>
      </w:r>
      <w:proofErr w:type="gramStart"/>
      <w:r w:rsidRPr="00B72C8E">
        <w:t>改革局</w:t>
      </w:r>
      <w:proofErr w:type="gramEnd"/>
      <w:r w:rsidRPr="00B72C8E">
        <w:t>提供的相关文件。</w:t>
      </w:r>
    </w:p>
    <w:p w14:paraId="41D59A59" w14:textId="77777777" w:rsidR="00D75A7B" w:rsidRPr="00B72C8E" w:rsidRDefault="00D75A7B" w:rsidP="00D75A7B">
      <w:pPr>
        <w:ind w:firstLine="632"/>
      </w:pPr>
      <w:r w:rsidRPr="00B72C8E">
        <w:rPr>
          <w:rFonts w:ascii="宋体" w:eastAsia="宋体" w:hAnsi="宋体" w:cs="宋体" w:hint="eastAsia"/>
        </w:rPr>
        <w:t>①</w:t>
      </w:r>
      <w:r w:rsidRPr="00B72C8E">
        <w:t>《</w:t>
      </w:r>
      <w:r w:rsidRPr="00B72C8E">
        <w:t>2023</w:t>
      </w:r>
      <w:r w:rsidRPr="00B72C8E">
        <w:t>年广州市增城区发展和改革局（增城开发区发展和改革局）部门预算》；</w:t>
      </w:r>
    </w:p>
    <w:p w14:paraId="45C98186" w14:textId="77777777" w:rsidR="00D75A7B" w:rsidRPr="00B72C8E" w:rsidRDefault="00D75A7B" w:rsidP="00D75A7B">
      <w:pPr>
        <w:ind w:firstLine="632"/>
      </w:pPr>
      <w:r w:rsidRPr="00B72C8E">
        <w:rPr>
          <w:rFonts w:ascii="宋体" w:eastAsia="宋体" w:hAnsi="宋体" w:cs="宋体" w:hint="eastAsia"/>
        </w:rPr>
        <w:t>②</w:t>
      </w:r>
      <w:r w:rsidRPr="00B72C8E">
        <w:t>《关于批复广州市增城区发展和改革局（增城开发区发展和改革局）</w:t>
      </w:r>
      <w:r w:rsidRPr="00B72C8E">
        <w:t>2023</w:t>
      </w:r>
      <w:r w:rsidRPr="00B72C8E">
        <w:t>年预算的通知》（增财〔</w:t>
      </w:r>
      <w:r w:rsidRPr="00B72C8E">
        <w:t>2023</w:t>
      </w:r>
      <w:r w:rsidRPr="00B72C8E">
        <w:t>〕</w:t>
      </w:r>
      <w:r w:rsidRPr="00B72C8E">
        <w:t>163</w:t>
      </w:r>
      <w:r w:rsidRPr="00B72C8E">
        <w:t>号）；</w:t>
      </w:r>
    </w:p>
    <w:p w14:paraId="1B5730D0" w14:textId="77777777" w:rsidR="00D75A7B" w:rsidRPr="00B72C8E" w:rsidRDefault="00D75A7B" w:rsidP="00D75A7B">
      <w:pPr>
        <w:ind w:firstLine="632"/>
      </w:pPr>
      <w:r w:rsidRPr="00B72C8E">
        <w:rPr>
          <w:rFonts w:ascii="宋体" w:eastAsia="宋体" w:hAnsi="宋体" w:cs="宋体" w:hint="eastAsia"/>
        </w:rPr>
        <w:t>③</w:t>
      </w:r>
      <w:r w:rsidRPr="00B72C8E">
        <w:t>《关于批复</w:t>
      </w:r>
      <w:r w:rsidRPr="00B72C8E">
        <w:t>2023</w:t>
      </w:r>
      <w:r w:rsidRPr="00B72C8E">
        <w:t>年第一次预算调整指标的通知》（增财〔</w:t>
      </w:r>
      <w:r w:rsidRPr="00B72C8E">
        <w:t>2023</w:t>
      </w:r>
      <w:r w:rsidRPr="00B72C8E">
        <w:t>〕</w:t>
      </w:r>
      <w:r w:rsidRPr="00B72C8E">
        <w:t>495</w:t>
      </w:r>
      <w:r w:rsidRPr="00B72C8E">
        <w:t>号）；</w:t>
      </w:r>
    </w:p>
    <w:p w14:paraId="0B6E0101" w14:textId="13E7E3EE" w:rsidR="00D75A7B" w:rsidRPr="00B72C8E" w:rsidRDefault="00D75A7B" w:rsidP="00D75A7B">
      <w:pPr>
        <w:ind w:firstLine="632"/>
      </w:pPr>
      <w:r w:rsidRPr="00B72C8E">
        <w:rPr>
          <w:rFonts w:ascii="宋体" w:eastAsia="宋体" w:hAnsi="宋体" w:cs="宋体" w:hint="eastAsia"/>
        </w:rPr>
        <w:t>④</w:t>
      </w:r>
      <w:r w:rsidRPr="00B72C8E">
        <w:t>区发展</w:t>
      </w:r>
      <w:proofErr w:type="gramStart"/>
      <w:r w:rsidRPr="00B72C8E">
        <w:t>改革局</w:t>
      </w:r>
      <w:proofErr w:type="gramEnd"/>
      <w:r w:rsidRPr="00B72C8E">
        <w:t>2023</w:t>
      </w:r>
      <w:r w:rsidRPr="00B72C8E">
        <w:t>年度部门决算报表</w:t>
      </w:r>
      <w:r w:rsidRPr="00B72C8E">
        <w:t>/</w:t>
      </w:r>
      <w:r w:rsidRPr="00B72C8E">
        <w:t>报告等有关文件；</w:t>
      </w:r>
    </w:p>
    <w:p w14:paraId="16293A4A" w14:textId="421FD709" w:rsidR="00D75A7B" w:rsidRPr="00B72C8E" w:rsidRDefault="00D75A7B" w:rsidP="00D75A7B">
      <w:pPr>
        <w:ind w:firstLine="632"/>
        <w:rPr>
          <w:szCs w:val="32"/>
        </w:rPr>
      </w:pPr>
      <w:r w:rsidRPr="00B72C8E">
        <w:rPr>
          <w:rFonts w:ascii="宋体" w:eastAsia="宋体" w:hAnsi="宋体" w:cs="宋体" w:hint="eastAsia"/>
          <w:szCs w:val="32"/>
        </w:rPr>
        <w:t>⑤</w:t>
      </w:r>
      <w:r w:rsidRPr="00B72C8E">
        <w:rPr>
          <w:szCs w:val="32"/>
        </w:rPr>
        <w:t>区发展改革局内部架构设置、岗位与人员三定方案（定岗、定责、定编）、</w:t>
      </w:r>
      <w:r w:rsidRPr="00B72C8E">
        <w:rPr>
          <w:szCs w:val="32"/>
        </w:rPr>
        <w:t>2023</w:t>
      </w:r>
      <w:r w:rsidR="0075041C" w:rsidRPr="00B72C8E">
        <w:rPr>
          <w:szCs w:val="32"/>
        </w:rPr>
        <w:t>年度实际在职人员数与部门编制数及出处文</w:t>
      </w:r>
      <w:r w:rsidR="0075041C" w:rsidRPr="00B72C8E">
        <w:rPr>
          <w:szCs w:val="32"/>
        </w:rPr>
        <w:lastRenderedPageBreak/>
        <w:t>件；</w:t>
      </w:r>
    </w:p>
    <w:p w14:paraId="46ADE1D4" w14:textId="5A89493D" w:rsidR="00D75A7B" w:rsidRPr="00B72C8E" w:rsidRDefault="00D75A7B" w:rsidP="00D75A7B">
      <w:pPr>
        <w:ind w:firstLine="632"/>
      </w:pPr>
      <w:r w:rsidRPr="00B72C8E">
        <w:rPr>
          <w:rFonts w:ascii="宋体" w:eastAsia="宋体" w:hAnsi="宋体" w:cs="宋体" w:hint="eastAsia"/>
        </w:rPr>
        <w:t>⑥</w:t>
      </w:r>
      <w:r w:rsidRPr="00B72C8E">
        <w:t>区发展改革局部门内部控制管理制度、办法，包括财务会计、资产管理制度、项目管理制度、绩效管理制度等；</w:t>
      </w:r>
    </w:p>
    <w:p w14:paraId="17BD5DA8" w14:textId="18F322C2" w:rsidR="00D75A7B" w:rsidRPr="00B72C8E" w:rsidRDefault="0075041C" w:rsidP="00D75A7B">
      <w:pPr>
        <w:ind w:firstLine="632"/>
      </w:pPr>
      <w:r w:rsidRPr="00B72C8E">
        <w:rPr>
          <w:rFonts w:ascii="宋体" w:eastAsia="宋体" w:hAnsi="宋体" w:cs="宋体" w:hint="eastAsia"/>
        </w:rPr>
        <w:t>⑦</w:t>
      </w:r>
      <w:r w:rsidR="00D75A7B" w:rsidRPr="00B72C8E">
        <w:t>近三年审计报告、审计整改通知书、绩效报告、财务报告和内审报告、人大审查结果、财政监督检查报告（若有）及对应落实整改有关材料；</w:t>
      </w:r>
    </w:p>
    <w:p w14:paraId="56BEAF20" w14:textId="2FBA67E4" w:rsidR="00D75A7B" w:rsidRPr="00B72C8E" w:rsidRDefault="0075041C" w:rsidP="00D75A7B">
      <w:pPr>
        <w:ind w:firstLine="632"/>
      </w:pPr>
      <w:r w:rsidRPr="00B72C8E">
        <w:rPr>
          <w:rFonts w:ascii="宋体" w:eastAsia="宋体" w:hAnsi="宋体" w:cs="宋体" w:hint="eastAsia"/>
        </w:rPr>
        <w:t>⑧</w:t>
      </w:r>
      <w:r w:rsidR="00D75A7B" w:rsidRPr="00B72C8E">
        <w:t>区发展</w:t>
      </w:r>
      <w:proofErr w:type="gramStart"/>
      <w:r w:rsidR="00D75A7B" w:rsidRPr="00B72C8E">
        <w:t>改革局</w:t>
      </w:r>
      <w:proofErr w:type="gramEnd"/>
      <w:r w:rsidR="00D75A7B" w:rsidRPr="00B72C8E">
        <w:t>2023</w:t>
      </w:r>
      <w:r w:rsidR="00D75A7B" w:rsidRPr="00B72C8E">
        <w:t>年度各项工作开展过程资料、总结文件，部门年度工作计划总结报告等资料</w:t>
      </w:r>
      <w:r w:rsidR="0062242C">
        <w:rPr>
          <w:rFonts w:hint="eastAsia"/>
        </w:rPr>
        <w:t>；</w:t>
      </w:r>
    </w:p>
    <w:p w14:paraId="79AF656B" w14:textId="13A6BDD9" w:rsidR="00607727" w:rsidRPr="00B72C8E" w:rsidRDefault="0075041C" w:rsidP="00D75A7B">
      <w:pPr>
        <w:ind w:firstLine="632"/>
        <w:rPr>
          <w:szCs w:val="32"/>
        </w:rPr>
      </w:pPr>
      <w:r w:rsidRPr="00B72C8E">
        <w:rPr>
          <w:rFonts w:ascii="宋体" w:eastAsia="宋体" w:hAnsi="宋体" w:cs="宋体" w:hint="eastAsia"/>
          <w:szCs w:val="32"/>
        </w:rPr>
        <w:t>⑨</w:t>
      </w:r>
      <w:r w:rsidR="00D75A7B" w:rsidRPr="00B72C8E">
        <w:rPr>
          <w:szCs w:val="32"/>
        </w:rPr>
        <w:t>其它与本次绩效评价工作相关的法律、法规、规章、制度、政策文件等</w:t>
      </w:r>
      <w:r w:rsidRPr="00B72C8E">
        <w:rPr>
          <w:szCs w:val="32"/>
        </w:rPr>
        <w:t>。</w:t>
      </w:r>
    </w:p>
    <w:p w14:paraId="49170589" w14:textId="77777777" w:rsidR="0075041C" w:rsidRPr="00B72C8E" w:rsidRDefault="0075041C" w:rsidP="0075041C">
      <w:pPr>
        <w:pStyle w:val="3"/>
        <w:ind w:firstLine="632"/>
      </w:pPr>
      <w:r w:rsidRPr="00B72C8E">
        <w:t>2.</w:t>
      </w:r>
      <w:r w:rsidRPr="00B72C8E">
        <w:t>评价方法选择。</w:t>
      </w:r>
    </w:p>
    <w:p w14:paraId="133C3A8E" w14:textId="21998958" w:rsidR="0075041C" w:rsidRPr="00B72C8E" w:rsidRDefault="0075041C" w:rsidP="0075041C">
      <w:pPr>
        <w:ind w:firstLine="632"/>
      </w:pPr>
      <w:r w:rsidRPr="00B72C8E">
        <w:t>本次绩效评价以书面材料核查、访谈、座谈、问卷调查、选点抽查为基础，综合运用目标结果比较法、因素分析法、公众评判法等方法对</w:t>
      </w:r>
      <w:r w:rsidR="006A1847" w:rsidRPr="00B72C8E">
        <w:t>部门履职效能、管理效率</w:t>
      </w:r>
      <w:r w:rsidRPr="00B72C8E">
        <w:t>情况进行综合评价，对</w:t>
      </w:r>
      <w:r w:rsidR="006A1847" w:rsidRPr="00B72C8E">
        <w:t>部门履职整体绩效</w:t>
      </w:r>
      <w:r w:rsidRPr="00B72C8E">
        <w:t>进行综合分析，评价指标分析主要采用定量指标分析，并辅以部分定性分析。</w:t>
      </w:r>
    </w:p>
    <w:p w14:paraId="13520300" w14:textId="163BF5B4" w:rsidR="00607727" w:rsidRPr="00B72C8E" w:rsidRDefault="0075041C" w:rsidP="0075041C">
      <w:pPr>
        <w:ind w:firstLine="632"/>
      </w:pPr>
      <w:r w:rsidRPr="00B72C8E">
        <w:t>评价方法包括：</w:t>
      </w:r>
      <w:r w:rsidRPr="00B72C8E">
        <w:rPr>
          <w:b/>
        </w:rPr>
        <w:t>一是</w:t>
      </w:r>
      <w:r w:rsidRPr="00B72C8E">
        <w:t>目标结果比较法，通过对</w:t>
      </w:r>
      <w:r w:rsidR="00D96512" w:rsidRPr="00B72C8E">
        <w:t>部门履职、项目实施</w:t>
      </w:r>
      <w:r w:rsidRPr="00B72C8E">
        <w:t>预期绩效目标与最终实施效果进行比较，综合分析绩效目标实现程度；</w:t>
      </w:r>
      <w:r w:rsidRPr="00B72C8E">
        <w:rPr>
          <w:b/>
        </w:rPr>
        <w:t>二是</w:t>
      </w:r>
      <w:r w:rsidRPr="00B72C8E">
        <w:t>因素分析法，通过综合分析影响绩效目标实现、实施效果的内外因素评价绩效目标实现程度，将影响投入财政支出和项目产出效益的各项因素罗列出来进行分析，计算投入产出进行评价；</w:t>
      </w:r>
      <w:r w:rsidRPr="00B72C8E">
        <w:rPr>
          <w:b/>
        </w:rPr>
        <w:t>三是</w:t>
      </w:r>
      <w:r w:rsidRPr="00B72C8E">
        <w:t>公众评判法，通过专家评估、公众问卷及抽样调</w:t>
      </w:r>
      <w:r w:rsidRPr="00B72C8E">
        <w:lastRenderedPageBreak/>
        <w:t>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532938A1" w14:textId="77777777" w:rsidR="005D7B1D" w:rsidRPr="00B72C8E" w:rsidRDefault="005D7B1D" w:rsidP="005D7B1D">
      <w:pPr>
        <w:pStyle w:val="3"/>
        <w:ind w:firstLine="632"/>
      </w:pPr>
      <w:r w:rsidRPr="00B72C8E">
        <w:t>3.</w:t>
      </w:r>
      <w:r w:rsidRPr="00B72C8E">
        <w:t>评价工作过程。</w:t>
      </w:r>
    </w:p>
    <w:p w14:paraId="70CC37FD" w14:textId="77777777" w:rsidR="00016E08" w:rsidRPr="00B72C8E" w:rsidRDefault="00016E08" w:rsidP="00EC640B">
      <w:pPr>
        <w:pStyle w:val="3"/>
        <w:ind w:firstLine="632"/>
      </w:pPr>
      <w:r w:rsidRPr="00B72C8E">
        <w:t>（</w:t>
      </w:r>
      <w:r w:rsidRPr="00B72C8E">
        <w:t>1</w:t>
      </w:r>
      <w:r w:rsidRPr="00B72C8E">
        <w:t>）前期准备。</w:t>
      </w:r>
    </w:p>
    <w:p w14:paraId="658CE6D5" w14:textId="77777777" w:rsidR="00016E08" w:rsidRPr="00B72C8E" w:rsidRDefault="00016E08" w:rsidP="00016E08">
      <w:pPr>
        <w:ind w:firstLine="632"/>
      </w:pPr>
      <w:r w:rsidRPr="00B72C8E">
        <w:rPr>
          <w:rFonts w:ascii="宋体" w:eastAsia="宋体" w:hAnsi="宋体" w:cs="宋体" w:hint="eastAsia"/>
        </w:rPr>
        <w:t>①</w:t>
      </w:r>
      <w:r w:rsidRPr="00B72C8E">
        <w:t>前期对接。</w:t>
      </w:r>
    </w:p>
    <w:p w14:paraId="6980783B" w14:textId="77777777" w:rsidR="00016E08" w:rsidRPr="00B72C8E" w:rsidRDefault="00016E08" w:rsidP="00016E08">
      <w:pPr>
        <w:ind w:firstLine="632"/>
      </w:pPr>
      <w:r w:rsidRPr="00B72C8E">
        <w:rPr>
          <w:szCs w:val="32"/>
        </w:rPr>
        <w:t>按照有关工作安排，与增城区财政局对接洽谈，确定工作时间安排、评价要求等有关事宜。</w:t>
      </w:r>
    </w:p>
    <w:p w14:paraId="00915D22" w14:textId="77777777" w:rsidR="00016E08" w:rsidRPr="00B72C8E" w:rsidRDefault="00016E08" w:rsidP="00016E08">
      <w:pPr>
        <w:ind w:firstLine="632"/>
      </w:pPr>
      <w:r w:rsidRPr="00B72C8E">
        <w:rPr>
          <w:rFonts w:ascii="宋体" w:eastAsia="宋体" w:hAnsi="宋体" w:cs="宋体" w:hint="eastAsia"/>
        </w:rPr>
        <w:t>②</w:t>
      </w:r>
      <w:r w:rsidRPr="00B72C8E">
        <w:t>专家团队组建。</w:t>
      </w:r>
    </w:p>
    <w:p w14:paraId="63AE91D4" w14:textId="77777777" w:rsidR="00016E08" w:rsidRPr="00B72C8E" w:rsidRDefault="00016E08" w:rsidP="00016E08">
      <w:pPr>
        <w:ind w:firstLine="632"/>
      </w:pPr>
      <w:r w:rsidRPr="00B72C8E">
        <w:t>根据项目性质、特点、实施情况等信息，聘请包括财务（财务、政府财政体系领域专家，负责对资金使用合</w:t>
      </w:r>
      <w:proofErr w:type="gramStart"/>
      <w:r w:rsidRPr="00B72C8E">
        <w:t>规</w:t>
      </w:r>
      <w:proofErr w:type="gramEnd"/>
      <w:r w:rsidRPr="00B72C8E">
        <w:t>性进行评价）、财政管理、经济管理（负责对项目实施与管理情况、预期目标与产出效益实现等情况进行评价）等方面的专家组建专家小组，要求专家签署承诺书，明确承诺内容和保密条款。</w:t>
      </w:r>
    </w:p>
    <w:p w14:paraId="3B1D5FDD" w14:textId="77777777" w:rsidR="00016E08" w:rsidRPr="00B72C8E" w:rsidRDefault="00016E08" w:rsidP="00016E08">
      <w:pPr>
        <w:ind w:firstLine="632"/>
      </w:pPr>
      <w:r w:rsidRPr="00B72C8E">
        <w:rPr>
          <w:rFonts w:ascii="宋体" w:eastAsia="宋体" w:hAnsi="宋体" w:cs="宋体" w:hint="eastAsia"/>
        </w:rPr>
        <w:t>③</w:t>
      </w:r>
      <w:r w:rsidRPr="00B72C8E">
        <w:t>工作方案制定。</w:t>
      </w:r>
    </w:p>
    <w:p w14:paraId="772ED0DB" w14:textId="3A9544F8" w:rsidR="00607727" w:rsidRPr="00B72C8E" w:rsidRDefault="00016E08" w:rsidP="00016E08">
      <w:pPr>
        <w:ind w:firstLine="632"/>
      </w:pPr>
      <w:r w:rsidRPr="00B72C8E">
        <w:t>根据区发展</w:t>
      </w:r>
      <w:proofErr w:type="gramStart"/>
      <w:r w:rsidRPr="00B72C8E">
        <w:t>改革局</w:t>
      </w:r>
      <w:proofErr w:type="gramEnd"/>
      <w:r w:rsidRPr="00B72C8E">
        <w:t>提供的资料，完善评价方案的具体内容，包括但不限于部门整体支出绩效评价指标、项目重点绩效评价指标、满意度调查问卷设计等内容，征求区发展</w:t>
      </w:r>
      <w:proofErr w:type="gramStart"/>
      <w:r w:rsidRPr="00B72C8E">
        <w:t>改革局</w:t>
      </w:r>
      <w:proofErr w:type="gramEnd"/>
      <w:r w:rsidRPr="00B72C8E">
        <w:t>意见后报送区财政局。</w:t>
      </w:r>
    </w:p>
    <w:p w14:paraId="2C18EC1F" w14:textId="00264CAA" w:rsidR="00016E08" w:rsidRPr="00B72C8E" w:rsidRDefault="005A60BE" w:rsidP="00EC640B">
      <w:pPr>
        <w:pStyle w:val="3"/>
        <w:ind w:firstLine="632"/>
      </w:pPr>
      <w:r w:rsidRPr="00B72C8E">
        <w:lastRenderedPageBreak/>
        <w:t>（</w:t>
      </w:r>
      <w:r w:rsidRPr="00B72C8E">
        <w:t>2</w:t>
      </w:r>
      <w:r w:rsidRPr="00B72C8E">
        <w:t>）自评材料审核。</w:t>
      </w:r>
    </w:p>
    <w:p w14:paraId="765B8937" w14:textId="77777777" w:rsidR="005A60BE" w:rsidRPr="00B72C8E" w:rsidRDefault="005A60BE" w:rsidP="005A60BE">
      <w:pPr>
        <w:ind w:firstLine="632"/>
        <w:rPr>
          <w:szCs w:val="32"/>
        </w:rPr>
      </w:pPr>
      <w:r w:rsidRPr="00B72C8E">
        <w:rPr>
          <w:rFonts w:ascii="宋体" w:eastAsia="宋体" w:hAnsi="宋体" w:cs="宋体" w:hint="eastAsia"/>
          <w:szCs w:val="32"/>
        </w:rPr>
        <w:t>①</w:t>
      </w:r>
      <w:r w:rsidRPr="00B72C8E">
        <w:rPr>
          <w:szCs w:val="32"/>
        </w:rPr>
        <w:t>自评材料收集。</w:t>
      </w:r>
    </w:p>
    <w:p w14:paraId="3926679C" w14:textId="0B83A893" w:rsidR="005A60BE" w:rsidRPr="00B72C8E" w:rsidRDefault="005A60BE" w:rsidP="005A60BE">
      <w:pPr>
        <w:ind w:firstLine="632"/>
        <w:rPr>
          <w:szCs w:val="32"/>
        </w:rPr>
      </w:pPr>
      <w:r w:rsidRPr="00B72C8E">
        <w:rPr>
          <w:szCs w:val="32"/>
        </w:rPr>
        <w:t>按照区财政局工作安排，区发展</w:t>
      </w:r>
      <w:proofErr w:type="gramStart"/>
      <w:r w:rsidRPr="00B72C8E">
        <w:rPr>
          <w:szCs w:val="32"/>
        </w:rPr>
        <w:t>改革局</w:t>
      </w:r>
      <w:proofErr w:type="gramEnd"/>
      <w:r w:rsidRPr="00B72C8E">
        <w:rPr>
          <w:szCs w:val="32"/>
        </w:rPr>
        <w:t>根据重点绩效评价材料清单，提交项目自评材料（含绩效自评表、绩效自评报告及相关佐证材料）给区财政局，</w:t>
      </w:r>
      <w:proofErr w:type="gramStart"/>
      <w:r w:rsidRPr="00B72C8E">
        <w:rPr>
          <w:szCs w:val="32"/>
        </w:rPr>
        <w:t>我机构</w:t>
      </w:r>
      <w:proofErr w:type="gramEnd"/>
      <w:r w:rsidRPr="00B72C8E">
        <w:rPr>
          <w:szCs w:val="32"/>
        </w:rPr>
        <w:t>对被评价单位所提交材料的完整性、规范性进行初步审核，对于缺少相关材料的要求限期补充齐全。</w:t>
      </w:r>
    </w:p>
    <w:p w14:paraId="22F53E99" w14:textId="77777777" w:rsidR="005A60BE" w:rsidRPr="00B72C8E" w:rsidRDefault="005A60BE" w:rsidP="005A60BE">
      <w:pPr>
        <w:ind w:firstLine="632"/>
        <w:rPr>
          <w:szCs w:val="32"/>
        </w:rPr>
      </w:pPr>
      <w:r w:rsidRPr="00B72C8E">
        <w:rPr>
          <w:rFonts w:ascii="宋体" w:eastAsia="宋体" w:hAnsi="宋体" w:cs="宋体" w:hint="eastAsia"/>
          <w:szCs w:val="32"/>
        </w:rPr>
        <w:t>②</w:t>
      </w:r>
      <w:r w:rsidRPr="00B72C8E">
        <w:rPr>
          <w:szCs w:val="32"/>
        </w:rPr>
        <w:t>自评材料书面审核。</w:t>
      </w:r>
    </w:p>
    <w:p w14:paraId="5857BE25" w14:textId="54E6D802" w:rsidR="005A60BE" w:rsidRPr="00B72C8E" w:rsidRDefault="005A60BE" w:rsidP="005A60BE">
      <w:pPr>
        <w:ind w:firstLine="632"/>
        <w:rPr>
          <w:szCs w:val="32"/>
        </w:rPr>
      </w:pPr>
      <w:r w:rsidRPr="00B72C8E">
        <w:rPr>
          <w:szCs w:val="32"/>
        </w:rPr>
        <w:t>对区发展</w:t>
      </w:r>
      <w:proofErr w:type="gramStart"/>
      <w:r w:rsidRPr="00B72C8E">
        <w:rPr>
          <w:szCs w:val="32"/>
        </w:rPr>
        <w:t>改革局</w:t>
      </w:r>
      <w:proofErr w:type="gramEnd"/>
      <w:r w:rsidRPr="00B72C8E">
        <w:rPr>
          <w:szCs w:val="32"/>
        </w:rPr>
        <w:t>提供的绩效自评资料进行收集、分类整理，并对自评材料的有关内容进行审核，重点对填报信息的准确性、完整性及相应佐证材料的有效性进行审核，并将审核过程中发现的问题、审核意见记录清楚，为开展现场评价提供情况参考。</w:t>
      </w:r>
    </w:p>
    <w:p w14:paraId="4EFDF0B8" w14:textId="2C3A08BC" w:rsidR="00DF75C5" w:rsidRPr="00B72C8E" w:rsidRDefault="00DF75C5" w:rsidP="00DF75C5">
      <w:pPr>
        <w:pStyle w:val="3"/>
        <w:ind w:firstLine="632"/>
      </w:pPr>
      <w:r w:rsidRPr="00B72C8E">
        <w:t>（</w:t>
      </w:r>
      <w:r w:rsidRPr="00B72C8E">
        <w:t>3</w:t>
      </w:r>
      <w:r w:rsidRPr="00B72C8E">
        <w:t>）现场核查</w:t>
      </w:r>
    </w:p>
    <w:p w14:paraId="7F08A286" w14:textId="44AF4EEC" w:rsidR="00DF75C5" w:rsidRPr="00B72C8E" w:rsidRDefault="00DF75C5" w:rsidP="00DF75C5">
      <w:pPr>
        <w:ind w:firstLine="632"/>
      </w:pPr>
      <w:r w:rsidRPr="00B72C8E">
        <w:rPr>
          <w:szCs w:val="32"/>
        </w:rPr>
        <w:t>根据《广州市增城区财政局关于开展</w:t>
      </w:r>
      <w:r w:rsidRPr="00B72C8E">
        <w:rPr>
          <w:szCs w:val="32"/>
        </w:rPr>
        <w:t>2024</w:t>
      </w:r>
      <w:r w:rsidRPr="00B72C8E">
        <w:rPr>
          <w:szCs w:val="32"/>
        </w:rPr>
        <w:t>年财政评价工作的通知》（增财〔</w:t>
      </w:r>
      <w:r w:rsidRPr="00B72C8E">
        <w:rPr>
          <w:szCs w:val="32"/>
        </w:rPr>
        <w:t>2024</w:t>
      </w:r>
      <w:r w:rsidRPr="00B72C8E">
        <w:rPr>
          <w:szCs w:val="32"/>
        </w:rPr>
        <w:t>〕</w:t>
      </w:r>
      <w:r w:rsidRPr="00B72C8E">
        <w:rPr>
          <w:szCs w:val="32"/>
        </w:rPr>
        <w:t>178</w:t>
      </w:r>
      <w:r w:rsidRPr="00B72C8E">
        <w:rPr>
          <w:szCs w:val="32"/>
        </w:rPr>
        <w:t>号）、《广州市增城区财政局关于印发</w:t>
      </w:r>
      <w:r w:rsidRPr="00B72C8E">
        <w:rPr>
          <w:szCs w:val="32"/>
        </w:rPr>
        <w:t>2024</w:t>
      </w:r>
      <w:r w:rsidRPr="00B72C8E">
        <w:rPr>
          <w:szCs w:val="32"/>
        </w:rPr>
        <w:t>年增城区区级财政资金绩效评价工作方案的通知》（增财〔</w:t>
      </w:r>
      <w:r w:rsidRPr="00B72C8E">
        <w:rPr>
          <w:szCs w:val="32"/>
        </w:rPr>
        <w:t>2024</w:t>
      </w:r>
      <w:r w:rsidRPr="00B72C8E">
        <w:rPr>
          <w:szCs w:val="32"/>
        </w:rPr>
        <w:t>〕</w:t>
      </w:r>
      <w:r w:rsidRPr="00B72C8E">
        <w:rPr>
          <w:szCs w:val="32"/>
        </w:rPr>
        <w:t>212</w:t>
      </w:r>
      <w:r w:rsidRPr="00B72C8E">
        <w:rPr>
          <w:szCs w:val="32"/>
        </w:rPr>
        <w:t>号）</w:t>
      </w:r>
      <w:r w:rsidRPr="00B72C8E">
        <w:t>等有关规定和绩效评价现场核查实际操作规程，通过现场评价对区发展改革局部</w:t>
      </w:r>
      <w:proofErr w:type="gramStart"/>
      <w:r w:rsidRPr="00B72C8E">
        <w:t>门整体</w:t>
      </w:r>
      <w:proofErr w:type="gramEnd"/>
      <w:r w:rsidRPr="00B72C8E">
        <w:t>支出与推进企业上市资金补贴项目资金使用情况进行深入具体、独立客观的了解与核实。结合区发展改革局部门履职特点与重点工作任务、推进企业上市资金补贴项目特点、绩效自评材料初审等情况，本次重点绩效评价核查主要以在区发展改革局处开展现场核查座谈为主，在</w:t>
      </w:r>
      <w:r w:rsidRPr="00B72C8E">
        <w:t>6</w:t>
      </w:r>
      <w:r w:rsidRPr="00B72C8E">
        <w:t>月</w:t>
      </w:r>
      <w:r w:rsidRPr="00B72C8E">
        <w:lastRenderedPageBreak/>
        <w:t>21</w:t>
      </w:r>
      <w:r w:rsidRPr="00B72C8E">
        <w:t>日前往</w:t>
      </w:r>
      <w:r w:rsidRPr="00B72C8E">
        <w:rPr>
          <w:szCs w:val="32"/>
        </w:rPr>
        <w:t>区发展</w:t>
      </w:r>
      <w:proofErr w:type="gramStart"/>
      <w:r w:rsidRPr="00B72C8E">
        <w:rPr>
          <w:szCs w:val="32"/>
        </w:rPr>
        <w:t>改革局</w:t>
      </w:r>
      <w:proofErr w:type="gramEnd"/>
      <w:r w:rsidRPr="00B72C8E">
        <w:t>开展现场座谈核查，对部门履职、项目实施与绩效目标实现情况开展核查，同步抽取部分项目重点核查，了解</w:t>
      </w:r>
      <w:r w:rsidRPr="00B72C8E">
        <w:t>2023</w:t>
      </w:r>
      <w:r w:rsidRPr="00B72C8E">
        <w:t>年度区发展改革局部门履职相关工作推进与完成情况。</w:t>
      </w:r>
    </w:p>
    <w:p w14:paraId="3B5C9485" w14:textId="20551316" w:rsidR="00BE753F" w:rsidRPr="00B72C8E" w:rsidRDefault="00BE753F" w:rsidP="005A60BE">
      <w:pPr>
        <w:ind w:firstLine="632"/>
      </w:pPr>
      <w:r w:rsidRPr="00B72C8E">
        <w:t>现场核查工作主要包括：</w:t>
      </w:r>
    </w:p>
    <w:p w14:paraId="123D3131" w14:textId="30D481A9" w:rsidR="00BE753F" w:rsidRPr="00B72C8E" w:rsidRDefault="00BE753F" w:rsidP="00BE753F">
      <w:pPr>
        <w:keepNext/>
        <w:ind w:firstLine="632"/>
        <w:rPr>
          <w:szCs w:val="32"/>
        </w:rPr>
      </w:pPr>
      <w:r w:rsidRPr="00B72C8E">
        <w:rPr>
          <w:rFonts w:ascii="宋体" w:eastAsia="宋体" w:hAnsi="宋体" w:cs="宋体" w:hint="eastAsia"/>
          <w:szCs w:val="32"/>
        </w:rPr>
        <w:t>①</w:t>
      </w:r>
      <w:r w:rsidRPr="00B72C8E">
        <w:rPr>
          <w:szCs w:val="32"/>
        </w:rPr>
        <w:t>材料核实。</w:t>
      </w:r>
    </w:p>
    <w:p w14:paraId="5094EA1C" w14:textId="14738BC7" w:rsidR="00BE753F" w:rsidRPr="00B72C8E" w:rsidRDefault="00BE753F" w:rsidP="00BE753F">
      <w:pPr>
        <w:ind w:firstLine="632"/>
        <w:rPr>
          <w:szCs w:val="32"/>
        </w:rPr>
      </w:pPr>
      <w:r w:rsidRPr="00B72C8E">
        <w:rPr>
          <w:szCs w:val="32"/>
        </w:rPr>
        <w:t>区发展</w:t>
      </w:r>
      <w:proofErr w:type="gramStart"/>
      <w:r w:rsidRPr="00B72C8E">
        <w:rPr>
          <w:szCs w:val="32"/>
        </w:rPr>
        <w:t>改革局</w:t>
      </w:r>
      <w:proofErr w:type="gramEnd"/>
      <w:r w:rsidRPr="00B72C8E">
        <w:rPr>
          <w:szCs w:val="32"/>
        </w:rPr>
        <w:t>及资金使用单位根据要求填报并提供有关评价资料，</w:t>
      </w:r>
      <w:proofErr w:type="gramStart"/>
      <w:r w:rsidRPr="00B72C8E">
        <w:rPr>
          <w:szCs w:val="32"/>
        </w:rPr>
        <w:t>我机构</w:t>
      </w:r>
      <w:proofErr w:type="gramEnd"/>
      <w:r w:rsidRPr="00B72C8E">
        <w:rPr>
          <w:szCs w:val="32"/>
        </w:rPr>
        <w:t>对各项数据和资料的完整性、准确性进行核实。提供材料需重点注意：</w:t>
      </w:r>
      <w:r w:rsidRPr="00B72C8E">
        <w:rPr>
          <w:b/>
          <w:szCs w:val="32"/>
        </w:rPr>
        <w:t>一是</w:t>
      </w:r>
      <w:r w:rsidRPr="00B72C8E">
        <w:rPr>
          <w:szCs w:val="32"/>
        </w:rPr>
        <w:t>反映财政资金实施内容的相关材料应齐备，如资金申报和审批材料、相关管理制度、相关单位监督检查证明、资金使用情况证明等材料。</w:t>
      </w:r>
      <w:r w:rsidRPr="00B72C8E">
        <w:rPr>
          <w:b/>
          <w:szCs w:val="32"/>
        </w:rPr>
        <w:t>二是</w:t>
      </w:r>
      <w:r w:rsidRPr="00B72C8E">
        <w:rPr>
          <w:szCs w:val="32"/>
        </w:rPr>
        <w:t>反映项目实行专账核算的相关资金材料应齐备，如评价基准日前，各类资金到位的进账凭证，资金支出记账凭证等。</w:t>
      </w:r>
      <w:r w:rsidRPr="00B72C8E">
        <w:rPr>
          <w:b/>
          <w:szCs w:val="32"/>
        </w:rPr>
        <w:t>三是</w:t>
      </w:r>
      <w:r w:rsidRPr="00B72C8E">
        <w:rPr>
          <w:szCs w:val="32"/>
        </w:rPr>
        <w:t>反映项目产出和项目效益的佐证材料由业务主管部门或资金使用单位提出并提供给现场评价小组核查。</w:t>
      </w:r>
      <w:r w:rsidRPr="00B72C8E">
        <w:rPr>
          <w:b/>
          <w:szCs w:val="32"/>
        </w:rPr>
        <w:t>四是</w:t>
      </w:r>
      <w:r w:rsidRPr="00B72C8E">
        <w:rPr>
          <w:szCs w:val="32"/>
        </w:rPr>
        <w:t>现场评价小组在现场核查时提出补充佐证材料的要求，相关单位应在规定时间内提供给现场评价小组核查，相关佐证材料须为原件。</w:t>
      </w:r>
    </w:p>
    <w:p w14:paraId="7BE60EAF" w14:textId="6941AED3" w:rsidR="00BE753F" w:rsidRPr="00B72C8E" w:rsidRDefault="00B84354" w:rsidP="00BE753F">
      <w:pPr>
        <w:ind w:firstLine="632"/>
        <w:rPr>
          <w:szCs w:val="32"/>
        </w:rPr>
      </w:pPr>
      <w:r w:rsidRPr="00B72C8E">
        <w:rPr>
          <w:rFonts w:ascii="宋体" w:eastAsia="宋体" w:hAnsi="宋体" w:cs="宋体" w:hint="eastAsia"/>
          <w:szCs w:val="32"/>
        </w:rPr>
        <w:t>②</w:t>
      </w:r>
      <w:r w:rsidR="00BE753F" w:rsidRPr="00B72C8E">
        <w:rPr>
          <w:szCs w:val="32"/>
        </w:rPr>
        <w:t>询问答辩。</w:t>
      </w:r>
    </w:p>
    <w:p w14:paraId="43CE3999" w14:textId="2FC6152E" w:rsidR="00BE753F" w:rsidRPr="00B72C8E" w:rsidRDefault="00BE753F" w:rsidP="00BE753F">
      <w:pPr>
        <w:ind w:firstLine="632"/>
      </w:pPr>
      <w:r w:rsidRPr="00B72C8E">
        <w:t>现场评价小组将在核实材料基础上，就区发展改革局部门履职、项目实施有关问题进行询问。相关负责人需对项目情况做出总结介绍，包括推进企业上市资金补贴、地方储备</w:t>
      </w:r>
      <w:proofErr w:type="gramStart"/>
      <w:r w:rsidRPr="00B72C8E">
        <w:t>粮油利费</w:t>
      </w:r>
      <w:proofErr w:type="gramEnd"/>
      <w:r w:rsidRPr="00B72C8E">
        <w:t>补贴、粮食风险统筹基金等项目在内的部门实施项目相关情况，具体包括：</w:t>
      </w:r>
    </w:p>
    <w:p w14:paraId="59847D52" w14:textId="77777777" w:rsidR="00BE753F" w:rsidRPr="00B72C8E" w:rsidRDefault="00BE753F" w:rsidP="00BE753F">
      <w:pPr>
        <w:ind w:firstLine="632"/>
      </w:pPr>
      <w:r w:rsidRPr="00B72C8E">
        <w:lastRenderedPageBreak/>
        <w:t>A.</w:t>
      </w:r>
      <w:r w:rsidRPr="00B72C8E">
        <w:t>实施内容。涉及项目个数、项目名称、资金到位时间、到位金额、支出金额。</w:t>
      </w:r>
    </w:p>
    <w:p w14:paraId="4AC88B5B" w14:textId="77777777" w:rsidR="00BE753F" w:rsidRPr="00B72C8E" w:rsidRDefault="00BE753F" w:rsidP="00BE753F">
      <w:pPr>
        <w:ind w:firstLine="632"/>
      </w:pPr>
      <w:r w:rsidRPr="00B72C8E">
        <w:t>B.</w:t>
      </w:r>
      <w:r w:rsidRPr="00B72C8E">
        <w:t>实施程序。涉及项目实施招投标、施工等具体程序，项目管理制度制定等情况。</w:t>
      </w:r>
    </w:p>
    <w:p w14:paraId="0A96F05D" w14:textId="77777777" w:rsidR="00BE753F" w:rsidRPr="00B72C8E" w:rsidRDefault="00BE753F" w:rsidP="00BE753F">
      <w:pPr>
        <w:ind w:firstLine="632"/>
      </w:pPr>
      <w:r w:rsidRPr="00B72C8E">
        <w:t>C.</w:t>
      </w:r>
      <w:r w:rsidRPr="00B72C8E">
        <w:t>项目进度、绩效情况。各项</w:t>
      </w:r>
      <w:proofErr w:type="gramStart"/>
      <w:r w:rsidRPr="00B72C8E">
        <w:t>目目前</w:t>
      </w:r>
      <w:proofErr w:type="gramEnd"/>
      <w:r w:rsidRPr="00B72C8E">
        <w:t>完成情况，项目实施进度、完成质量及绩效相关表现。</w:t>
      </w:r>
    </w:p>
    <w:p w14:paraId="5B8FCC24" w14:textId="77777777" w:rsidR="00BE753F" w:rsidRPr="00B72C8E" w:rsidRDefault="00BE753F" w:rsidP="00BE753F">
      <w:pPr>
        <w:ind w:firstLine="632"/>
      </w:pPr>
      <w:r w:rsidRPr="00B72C8E">
        <w:t>D.</w:t>
      </w:r>
      <w:r w:rsidRPr="00B72C8E">
        <w:t>项目实施及资金管理等存在的问题及其原因、经验总结或改进建议等。</w:t>
      </w:r>
    </w:p>
    <w:p w14:paraId="36976F4C" w14:textId="77777777" w:rsidR="00BE753F" w:rsidRPr="00B72C8E" w:rsidRDefault="00BE753F" w:rsidP="00BE753F">
      <w:pPr>
        <w:ind w:firstLine="632"/>
      </w:pPr>
      <w:r w:rsidRPr="00B72C8E">
        <w:t>对现场评价小组提出的问题，按要求予以现场答复或会后书面答复。参会代表均需于询问答辩会召开时签到，现场评价小组安排专人对会议有关事项作详细记录。</w:t>
      </w:r>
    </w:p>
    <w:p w14:paraId="4DE50500" w14:textId="2577D663" w:rsidR="000D3170" w:rsidRPr="00B72C8E" w:rsidRDefault="000D3170" w:rsidP="00BE753F">
      <w:pPr>
        <w:ind w:firstLine="632"/>
        <w:rPr>
          <w:bCs/>
          <w:szCs w:val="32"/>
        </w:rPr>
      </w:pPr>
      <w:r w:rsidRPr="00B72C8E">
        <w:rPr>
          <w:bCs/>
          <w:szCs w:val="32"/>
        </w:rPr>
        <w:t>抽查重点核查项目比例及项目抽取原则：按照有关工作要求，部门整体支出绩效评价核查资金量需覆盖部门项目预算资金的</w:t>
      </w:r>
      <w:r w:rsidRPr="00B72C8E">
        <w:rPr>
          <w:bCs/>
          <w:szCs w:val="32"/>
        </w:rPr>
        <w:t>30%</w:t>
      </w:r>
      <w:r w:rsidRPr="00B72C8E">
        <w:rPr>
          <w:bCs/>
          <w:szCs w:val="32"/>
        </w:rPr>
        <w:t>，本次重点核查项目资金合计</w:t>
      </w:r>
      <w:r w:rsidR="00C73D20" w:rsidRPr="00B72C8E">
        <w:rPr>
          <w:bCs/>
          <w:szCs w:val="32"/>
        </w:rPr>
        <w:t>5850</w:t>
      </w:r>
      <w:r w:rsidRPr="00B72C8E">
        <w:rPr>
          <w:bCs/>
          <w:szCs w:val="32"/>
        </w:rPr>
        <w:t>万元，部门决算报表项目</w:t>
      </w:r>
      <w:r w:rsidR="005C1C42" w:rsidRPr="00B72C8E">
        <w:rPr>
          <w:bCs/>
          <w:szCs w:val="32"/>
        </w:rPr>
        <w:t>支出</w:t>
      </w:r>
      <w:r w:rsidRPr="00B72C8E">
        <w:rPr>
          <w:bCs/>
          <w:szCs w:val="32"/>
        </w:rPr>
        <w:t>决算金额</w:t>
      </w:r>
      <w:r w:rsidR="005C1C42" w:rsidRPr="00B72C8E">
        <w:rPr>
          <w:bCs/>
          <w:szCs w:val="32"/>
        </w:rPr>
        <w:t>9316.23</w:t>
      </w:r>
      <w:r w:rsidRPr="00B72C8E">
        <w:rPr>
          <w:bCs/>
          <w:szCs w:val="32"/>
        </w:rPr>
        <w:t>万元，核查项目资金量占比达</w:t>
      </w:r>
      <w:r w:rsidR="005C1C42" w:rsidRPr="00B72C8E">
        <w:rPr>
          <w:bCs/>
          <w:szCs w:val="32"/>
        </w:rPr>
        <w:t>62.79</w:t>
      </w:r>
      <w:r w:rsidRPr="00B72C8E">
        <w:rPr>
          <w:bCs/>
          <w:szCs w:val="32"/>
        </w:rPr>
        <w:t>%</w:t>
      </w:r>
      <w:r w:rsidRPr="00B72C8E">
        <w:rPr>
          <w:bCs/>
          <w:szCs w:val="32"/>
        </w:rPr>
        <w:t>。本次重点核查项目抽取原则主要以部门重点</w:t>
      </w:r>
      <w:proofErr w:type="gramStart"/>
      <w:r w:rsidRPr="00B72C8E">
        <w:rPr>
          <w:bCs/>
          <w:szCs w:val="32"/>
        </w:rPr>
        <w:t>履</w:t>
      </w:r>
      <w:proofErr w:type="gramEnd"/>
      <w:r w:rsidRPr="00B72C8E">
        <w:rPr>
          <w:bCs/>
          <w:szCs w:val="32"/>
        </w:rPr>
        <w:t>职工作方向、年度重点工作任务（包括</w:t>
      </w:r>
      <w:r w:rsidR="005C1C42" w:rsidRPr="00B72C8E">
        <w:t>国民经济规划发展工作、社会民生发展和粮食储备管理工作</w:t>
      </w:r>
      <w:r w:rsidR="005C1C42" w:rsidRPr="00B72C8E">
        <w:t>2</w:t>
      </w:r>
      <w:r w:rsidRPr="00B72C8E">
        <w:t>项</w:t>
      </w:r>
      <w:r w:rsidRPr="00B72C8E">
        <w:rPr>
          <w:bCs/>
          <w:szCs w:val="32"/>
        </w:rPr>
        <w:t>）为基础，结合</w:t>
      </w:r>
      <w:r w:rsidRPr="00B72C8E">
        <w:rPr>
          <w:bCs/>
          <w:szCs w:val="32"/>
        </w:rPr>
        <w:t>202</w:t>
      </w:r>
      <w:r w:rsidR="005C1C42" w:rsidRPr="00B72C8E">
        <w:rPr>
          <w:bCs/>
          <w:szCs w:val="32"/>
        </w:rPr>
        <w:t>3</w:t>
      </w:r>
      <w:r w:rsidRPr="00B72C8E">
        <w:rPr>
          <w:bCs/>
          <w:szCs w:val="32"/>
        </w:rPr>
        <w:t>年项目资金实际安排情况，对应每项重点工作任务抽取</w:t>
      </w:r>
      <w:r w:rsidRPr="00B72C8E">
        <w:rPr>
          <w:bCs/>
          <w:szCs w:val="32"/>
        </w:rPr>
        <w:t>1-2</w:t>
      </w:r>
      <w:r w:rsidRPr="00B72C8E">
        <w:rPr>
          <w:bCs/>
          <w:szCs w:val="32"/>
        </w:rPr>
        <w:t>个项目作为本次部门整体支出绩效评价重点核查项目（详见下表）。</w:t>
      </w:r>
    </w:p>
    <w:p w14:paraId="525A729E" w14:textId="6C2ACED9" w:rsidR="009011F4" w:rsidRPr="00B72C8E" w:rsidRDefault="009011F4" w:rsidP="009011F4">
      <w:pPr>
        <w:pStyle w:val="a7"/>
        <w:keepNext/>
        <w:rPr>
          <w:rFonts w:ascii="Times New Roman" w:hAnsi="Times New Roman" w:cs="Times New Roman"/>
          <w:szCs w:val="28"/>
          <w:lang w:val="ru-RU"/>
        </w:rPr>
      </w:pPr>
      <w:r w:rsidRPr="00B72C8E">
        <w:rPr>
          <w:rFonts w:ascii="Times New Roman" w:hAnsi="Times New Roman" w:cs="Times New Roman"/>
          <w:szCs w:val="28"/>
          <w:lang w:val="ru-RU"/>
        </w:rPr>
        <w:lastRenderedPageBreak/>
        <w:t>表</w:t>
      </w:r>
      <w:r w:rsidRPr="00B72C8E">
        <w:rPr>
          <w:rFonts w:ascii="Times New Roman" w:hAnsi="Times New Roman" w:cs="Times New Roman"/>
          <w:szCs w:val="28"/>
        </w:rPr>
        <w:t xml:space="preserve">4 </w:t>
      </w:r>
      <w:r w:rsidRPr="00B72C8E">
        <w:rPr>
          <w:rFonts w:ascii="Times New Roman" w:hAnsi="Times New Roman" w:cs="Times New Roman"/>
          <w:szCs w:val="28"/>
          <w:lang w:val="ru-RU"/>
        </w:rPr>
        <w:t xml:space="preserve"> </w:t>
      </w:r>
      <w:r w:rsidRPr="00B72C8E">
        <w:rPr>
          <w:rFonts w:ascii="Times New Roman" w:hAnsi="Times New Roman" w:cs="Times New Roman"/>
          <w:szCs w:val="28"/>
          <w:lang w:val="ru-RU"/>
        </w:rPr>
        <w:t>现场核查</w:t>
      </w:r>
      <w:r w:rsidR="00A83B17" w:rsidRPr="00B72C8E">
        <w:rPr>
          <w:rFonts w:ascii="Times New Roman" w:hAnsi="Times New Roman" w:cs="Times New Roman"/>
          <w:szCs w:val="28"/>
          <w:lang w:val="ru-RU"/>
        </w:rPr>
        <w:t>重点项目</w:t>
      </w:r>
      <w:r w:rsidRPr="00B72C8E">
        <w:rPr>
          <w:rFonts w:ascii="Times New Roman" w:hAnsi="Times New Roman" w:cs="Times New Roman"/>
          <w:szCs w:val="28"/>
          <w:lang w:val="ru-RU"/>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2392"/>
        <w:gridCol w:w="4033"/>
        <w:gridCol w:w="1641"/>
      </w:tblGrid>
      <w:tr w:rsidR="00AF5D9B" w:rsidRPr="00B72C8E" w14:paraId="32066552" w14:textId="77777777" w:rsidTr="00A83B17">
        <w:trPr>
          <w:trHeight w:val="567"/>
          <w:tblHeader/>
          <w:jc w:val="center"/>
        </w:trPr>
        <w:tc>
          <w:tcPr>
            <w:tcW w:w="734" w:type="dxa"/>
            <w:shd w:val="clear" w:color="auto" w:fill="auto"/>
            <w:vAlign w:val="center"/>
            <w:hideMark/>
          </w:tcPr>
          <w:p w14:paraId="72EBF428" w14:textId="73C573EF" w:rsidR="00AF5D9B" w:rsidRPr="00B72C8E" w:rsidRDefault="00A83B17" w:rsidP="00EC3F0E">
            <w:pPr>
              <w:adjustRightInd w:val="0"/>
              <w:snapToGrid w:val="0"/>
              <w:spacing w:line="240" w:lineRule="auto"/>
              <w:ind w:firstLineChars="0" w:firstLine="0"/>
              <w:jc w:val="center"/>
              <w:rPr>
                <w:b/>
                <w:sz w:val="24"/>
              </w:rPr>
            </w:pPr>
            <w:r w:rsidRPr="00B72C8E">
              <w:rPr>
                <w:b/>
                <w:sz w:val="24"/>
              </w:rPr>
              <w:t>序号</w:t>
            </w:r>
          </w:p>
        </w:tc>
        <w:tc>
          <w:tcPr>
            <w:tcW w:w="1765" w:type="dxa"/>
            <w:shd w:val="clear" w:color="auto" w:fill="auto"/>
            <w:vAlign w:val="center"/>
            <w:hideMark/>
          </w:tcPr>
          <w:p w14:paraId="61029DC9" w14:textId="77777777" w:rsidR="00AF5D9B" w:rsidRPr="00B72C8E" w:rsidRDefault="00AF5D9B" w:rsidP="00EC3F0E">
            <w:pPr>
              <w:adjustRightInd w:val="0"/>
              <w:snapToGrid w:val="0"/>
              <w:spacing w:line="240" w:lineRule="auto"/>
              <w:ind w:firstLineChars="0" w:firstLine="0"/>
              <w:jc w:val="center"/>
              <w:rPr>
                <w:b/>
                <w:sz w:val="24"/>
              </w:rPr>
            </w:pPr>
            <w:r w:rsidRPr="00B72C8E">
              <w:rPr>
                <w:b/>
                <w:sz w:val="24"/>
              </w:rPr>
              <w:t>主要工作任务</w:t>
            </w:r>
          </w:p>
        </w:tc>
        <w:tc>
          <w:tcPr>
            <w:tcW w:w="2976" w:type="dxa"/>
            <w:shd w:val="clear" w:color="auto" w:fill="auto"/>
            <w:vAlign w:val="center"/>
            <w:hideMark/>
          </w:tcPr>
          <w:p w14:paraId="3C6C2094" w14:textId="1F4697F1" w:rsidR="00AF5D9B" w:rsidRPr="00B72C8E" w:rsidRDefault="00F94A6B" w:rsidP="00EC3F0E">
            <w:pPr>
              <w:adjustRightInd w:val="0"/>
              <w:snapToGrid w:val="0"/>
              <w:spacing w:line="240" w:lineRule="auto"/>
              <w:ind w:firstLineChars="0" w:firstLine="0"/>
              <w:jc w:val="center"/>
              <w:rPr>
                <w:b/>
                <w:sz w:val="24"/>
              </w:rPr>
            </w:pPr>
            <w:r w:rsidRPr="00B72C8E">
              <w:rPr>
                <w:b/>
                <w:sz w:val="24"/>
              </w:rPr>
              <w:t>重点核查项目</w:t>
            </w:r>
          </w:p>
        </w:tc>
        <w:tc>
          <w:tcPr>
            <w:tcW w:w="1211" w:type="dxa"/>
            <w:shd w:val="clear" w:color="auto" w:fill="auto"/>
            <w:vAlign w:val="center"/>
            <w:hideMark/>
          </w:tcPr>
          <w:p w14:paraId="1B2AB193" w14:textId="77777777" w:rsidR="00AF5D9B" w:rsidRPr="00B72C8E" w:rsidRDefault="00AF5D9B" w:rsidP="00EC3F0E">
            <w:pPr>
              <w:adjustRightInd w:val="0"/>
              <w:snapToGrid w:val="0"/>
              <w:spacing w:line="240" w:lineRule="auto"/>
              <w:ind w:firstLineChars="0" w:firstLine="0"/>
              <w:jc w:val="center"/>
              <w:rPr>
                <w:b/>
                <w:sz w:val="24"/>
              </w:rPr>
            </w:pPr>
            <w:r w:rsidRPr="00B72C8E">
              <w:rPr>
                <w:b/>
                <w:sz w:val="24"/>
              </w:rPr>
              <w:t>涉及金额</w:t>
            </w:r>
          </w:p>
          <w:p w14:paraId="4FEB05C8" w14:textId="77777777" w:rsidR="00AF5D9B" w:rsidRPr="00B72C8E" w:rsidRDefault="00AF5D9B" w:rsidP="00EC3F0E">
            <w:pPr>
              <w:adjustRightInd w:val="0"/>
              <w:snapToGrid w:val="0"/>
              <w:spacing w:line="240" w:lineRule="auto"/>
              <w:ind w:firstLineChars="0" w:firstLine="0"/>
              <w:jc w:val="center"/>
              <w:rPr>
                <w:b/>
                <w:sz w:val="24"/>
              </w:rPr>
            </w:pPr>
            <w:r w:rsidRPr="00B72C8E">
              <w:rPr>
                <w:b/>
                <w:sz w:val="24"/>
              </w:rPr>
              <w:t>（万元）</w:t>
            </w:r>
          </w:p>
        </w:tc>
      </w:tr>
      <w:tr w:rsidR="00AF5D9B" w:rsidRPr="00B72C8E" w14:paraId="2B16D82D" w14:textId="77777777" w:rsidTr="00A83B17">
        <w:trPr>
          <w:trHeight w:val="567"/>
          <w:jc w:val="center"/>
        </w:trPr>
        <w:tc>
          <w:tcPr>
            <w:tcW w:w="734" w:type="dxa"/>
            <w:shd w:val="clear" w:color="auto" w:fill="auto"/>
            <w:vAlign w:val="center"/>
            <w:hideMark/>
          </w:tcPr>
          <w:p w14:paraId="777E5CF2" w14:textId="31541205" w:rsidR="00AF5D9B" w:rsidRPr="00B72C8E" w:rsidRDefault="00A83B17" w:rsidP="00A83B17">
            <w:pPr>
              <w:adjustRightInd w:val="0"/>
              <w:snapToGrid w:val="0"/>
              <w:spacing w:line="240" w:lineRule="auto"/>
              <w:ind w:firstLineChars="0" w:firstLine="0"/>
              <w:jc w:val="center"/>
              <w:rPr>
                <w:sz w:val="24"/>
              </w:rPr>
            </w:pPr>
            <w:r w:rsidRPr="00B72C8E">
              <w:rPr>
                <w:sz w:val="24"/>
              </w:rPr>
              <w:t>1</w:t>
            </w:r>
          </w:p>
        </w:tc>
        <w:tc>
          <w:tcPr>
            <w:tcW w:w="1765" w:type="dxa"/>
            <w:shd w:val="clear" w:color="auto" w:fill="auto"/>
            <w:vAlign w:val="center"/>
          </w:tcPr>
          <w:p w14:paraId="45C0B4FD" w14:textId="77777777" w:rsidR="00AF5D9B" w:rsidRPr="00B72C8E" w:rsidRDefault="00AF5D9B" w:rsidP="00EC3F0E">
            <w:pPr>
              <w:adjustRightInd w:val="0"/>
              <w:snapToGrid w:val="0"/>
              <w:spacing w:line="240" w:lineRule="auto"/>
              <w:ind w:firstLineChars="0" w:firstLine="0"/>
              <w:jc w:val="center"/>
              <w:rPr>
                <w:sz w:val="24"/>
              </w:rPr>
            </w:pPr>
            <w:r w:rsidRPr="00B72C8E">
              <w:rPr>
                <w:sz w:val="24"/>
              </w:rPr>
              <w:t>国民经济规划发展工作</w:t>
            </w:r>
          </w:p>
        </w:tc>
        <w:tc>
          <w:tcPr>
            <w:tcW w:w="2976" w:type="dxa"/>
            <w:shd w:val="clear" w:color="auto" w:fill="auto"/>
            <w:vAlign w:val="center"/>
          </w:tcPr>
          <w:p w14:paraId="0CEC182B" w14:textId="77777777" w:rsidR="00AF5D9B" w:rsidRPr="00B72C8E" w:rsidRDefault="00AF5D9B" w:rsidP="00A83B17">
            <w:pPr>
              <w:adjustRightInd w:val="0"/>
              <w:snapToGrid w:val="0"/>
              <w:spacing w:line="240" w:lineRule="auto"/>
              <w:ind w:firstLineChars="0" w:firstLine="0"/>
              <w:jc w:val="center"/>
              <w:rPr>
                <w:sz w:val="24"/>
              </w:rPr>
            </w:pPr>
            <w:r w:rsidRPr="00B72C8E">
              <w:rPr>
                <w:sz w:val="24"/>
              </w:rPr>
              <w:t>推进企业上市资金补贴</w:t>
            </w:r>
          </w:p>
        </w:tc>
        <w:tc>
          <w:tcPr>
            <w:tcW w:w="1211" w:type="dxa"/>
            <w:shd w:val="clear" w:color="auto" w:fill="auto"/>
            <w:vAlign w:val="center"/>
          </w:tcPr>
          <w:p w14:paraId="5867DD52" w14:textId="77777777" w:rsidR="00AF5D9B" w:rsidRPr="00B72C8E" w:rsidRDefault="00AF5D9B" w:rsidP="00EC3F0E">
            <w:pPr>
              <w:adjustRightInd w:val="0"/>
              <w:snapToGrid w:val="0"/>
              <w:spacing w:line="240" w:lineRule="auto"/>
              <w:ind w:firstLineChars="0" w:firstLine="0"/>
              <w:jc w:val="center"/>
              <w:rPr>
                <w:sz w:val="24"/>
              </w:rPr>
            </w:pPr>
            <w:r w:rsidRPr="00B72C8E">
              <w:rPr>
                <w:sz w:val="24"/>
              </w:rPr>
              <w:t>1650</w:t>
            </w:r>
          </w:p>
        </w:tc>
      </w:tr>
      <w:tr w:rsidR="00AF5D9B" w:rsidRPr="00B72C8E" w14:paraId="57B19A9D" w14:textId="77777777" w:rsidTr="00A83B17">
        <w:trPr>
          <w:trHeight w:val="567"/>
          <w:jc w:val="center"/>
        </w:trPr>
        <w:tc>
          <w:tcPr>
            <w:tcW w:w="734" w:type="dxa"/>
            <w:shd w:val="clear" w:color="auto" w:fill="auto"/>
            <w:vAlign w:val="center"/>
            <w:hideMark/>
          </w:tcPr>
          <w:p w14:paraId="267005B3" w14:textId="014426F5" w:rsidR="00AF5D9B" w:rsidRPr="00B72C8E" w:rsidRDefault="00A83B17" w:rsidP="00A83B17">
            <w:pPr>
              <w:adjustRightInd w:val="0"/>
              <w:snapToGrid w:val="0"/>
              <w:spacing w:line="240" w:lineRule="auto"/>
              <w:ind w:firstLineChars="0" w:firstLine="0"/>
              <w:jc w:val="center"/>
              <w:rPr>
                <w:sz w:val="24"/>
              </w:rPr>
            </w:pPr>
            <w:r w:rsidRPr="00B72C8E">
              <w:rPr>
                <w:sz w:val="24"/>
              </w:rPr>
              <w:t>2</w:t>
            </w:r>
          </w:p>
        </w:tc>
        <w:tc>
          <w:tcPr>
            <w:tcW w:w="1765" w:type="dxa"/>
            <w:vMerge w:val="restart"/>
            <w:shd w:val="clear" w:color="auto" w:fill="auto"/>
            <w:vAlign w:val="center"/>
          </w:tcPr>
          <w:p w14:paraId="32976537" w14:textId="77777777" w:rsidR="00AF5D9B" w:rsidRPr="00B72C8E" w:rsidRDefault="00AF5D9B" w:rsidP="00EC3F0E">
            <w:pPr>
              <w:adjustRightInd w:val="0"/>
              <w:snapToGrid w:val="0"/>
              <w:spacing w:line="240" w:lineRule="auto"/>
              <w:ind w:firstLineChars="0" w:firstLine="0"/>
              <w:jc w:val="center"/>
              <w:rPr>
                <w:sz w:val="24"/>
              </w:rPr>
            </w:pPr>
            <w:r w:rsidRPr="00B72C8E">
              <w:rPr>
                <w:sz w:val="24"/>
              </w:rPr>
              <w:t>社会民生发展和粮食储备管理工作</w:t>
            </w:r>
          </w:p>
        </w:tc>
        <w:tc>
          <w:tcPr>
            <w:tcW w:w="2976" w:type="dxa"/>
            <w:shd w:val="clear" w:color="auto" w:fill="auto"/>
            <w:vAlign w:val="center"/>
          </w:tcPr>
          <w:p w14:paraId="7512C9DE" w14:textId="77777777" w:rsidR="00AF5D9B" w:rsidRPr="00B72C8E" w:rsidRDefault="00AF5D9B" w:rsidP="00A83B17">
            <w:pPr>
              <w:adjustRightInd w:val="0"/>
              <w:snapToGrid w:val="0"/>
              <w:spacing w:line="240" w:lineRule="auto"/>
              <w:ind w:firstLineChars="0" w:firstLine="0"/>
              <w:jc w:val="center"/>
              <w:rPr>
                <w:sz w:val="24"/>
              </w:rPr>
            </w:pPr>
            <w:r w:rsidRPr="00B72C8E">
              <w:rPr>
                <w:sz w:val="24"/>
              </w:rPr>
              <w:t>地方储备</w:t>
            </w:r>
            <w:proofErr w:type="gramStart"/>
            <w:r w:rsidRPr="00B72C8E">
              <w:rPr>
                <w:sz w:val="24"/>
              </w:rPr>
              <w:t>粮油利费</w:t>
            </w:r>
            <w:proofErr w:type="gramEnd"/>
            <w:r w:rsidRPr="00B72C8E">
              <w:rPr>
                <w:sz w:val="24"/>
              </w:rPr>
              <w:t>补贴</w:t>
            </w:r>
          </w:p>
        </w:tc>
        <w:tc>
          <w:tcPr>
            <w:tcW w:w="1211" w:type="dxa"/>
            <w:shd w:val="clear" w:color="auto" w:fill="auto"/>
            <w:vAlign w:val="center"/>
          </w:tcPr>
          <w:p w14:paraId="6CD73026" w14:textId="77777777" w:rsidR="00AF5D9B" w:rsidRPr="00B72C8E" w:rsidRDefault="00AF5D9B" w:rsidP="00EC3F0E">
            <w:pPr>
              <w:adjustRightInd w:val="0"/>
              <w:snapToGrid w:val="0"/>
              <w:spacing w:line="240" w:lineRule="auto"/>
              <w:ind w:firstLineChars="0" w:firstLine="0"/>
              <w:jc w:val="center"/>
              <w:rPr>
                <w:sz w:val="24"/>
              </w:rPr>
            </w:pPr>
            <w:r w:rsidRPr="00B72C8E">
              <w:rPr>
                <w:sz w:val="24"/>
              </w:rPr>
              <w:t>2800</w:t>
            </w:r>
          </w:p>
        </w:tc>
      </w:tr>
      <w:tr w:rsidR="00AF5D9B" w:rsidRPr="00B72C8E" w14:paraId="71270206" w14:textId="77777777" w:rsidTr="00A83B17">
        <w:trPr>
          <w:trHeight w:val="567"/>
          <w:jc w:val="center"/>
        </w:trPr>
        <w:tc>
          <w:tcPr>
            <w:tcW w:w="734" w:type="dxa"/>
            <w:shd w:val="clear" w:color="auto" w:fill="auto"/>
            <w:vAlign w:val="center"/>
            <w:hideMark/>
          </w:tcPr>
          <w:p w14:paraId="5385672E" w14:textId="6CF3024D" w:rsidR="00AF5D9B" w:rsidRPr="00B72C8E" w:rsidRDefault="00A83B17" w:rsidP="00A83B17">
            <w:pPr>
              <w:adjustRightInd w:val="0"/>
              <w:snapToGrid w:val="0"/>
              <w:spacing w:line="240" w:lineRule="auto"/>
              <w:ind w:firstLineChars="0" w:firstLine="0"/>
              <w:jc w:val="center"/>
              <w:rPr>
                <w:sz w:val="24"/>
              </w:rPr>
            </w:pPr>
            <w:r w:rsidRPr="00B72C8E">
              <w:rPr>
                <w:sz w:val="24"/>
              </w:rPr>
              <w:t>3</w:t>
            </w:r>
          </w:p>
        </w:tc>
        <w:tc>
          <w:tcPr>
            <w:tcW w:w="1765" w:type="dxa"/>
            <w:vMerge/>
            <w:vAlign w:val="center"/>
          </w:tcPr>
          <w:p w14:paraId="3FD42A00" w14:textId="77777777" w:rsidR="00AF5D9B" w:rsidRPr="00B72C8E" w:rsidRDefault="00AF5D9B" w:rsidP="00EC3F0E">
            <w:pPr>
              <w:adjustRightInd w:val="0"/>
              <w:snapToGrid w:val="0"/>
              <w:spacing w:line="240" w:lineRule="auto"/>
              <w:ind w:firstLineChars="0" w:firstLine="0"/>
              <w:rPr>
                <w:sz w:val="24"/>
              </w:rPr>
            </w:pPr>
          </w:p>
        </w:tc>
        <w:tc>
          <w:tcPr>
            <w:tcW w:w="2976" w:type="dxa"/>
            <w:shd w:val="clear" w:color="auto" w:fill="auto"/>
            <w:vAlign w:val="center"/>
          </w:tcPr>
          <w:p w14:paraId="495C171E" w14:textId="77777777" w:rsidR="00AF5D9B" w:rsidRPr="00B72C8E" w:rsidRDefault="00AF5D9B" w:rsidP="00A83B17">
            <w:pPr>
              <w:adjustRightInd w:val="0"/>
              <w:snapToGrid w:val="0"/>
              <w:spacing w:line="240" w:lineRule="auto"/>
              <w:ind w:firstLineChars="0" w:firstLine="0"/>
              <w:jc w:val="center"/>
              <w:rPr>
                <w:sz w:val="24"/>
              </w:rPr>
            </w:pPr>
            <w:r w:rsidRPr="00B72C8E">
              <w:rPr>
                <w:sz w:val="24"/>
              </w:rPr>
              <w:t>粮食风险统筹基金</w:t>
            </w:r>
          </w:p>
        </w:tc>
        <w:tc>
          <w:tcPr>
            <w:tcW w:w="1211" w:type="dxa"/>
            <w:shd w:val="clear" w:color="auto" w:fill="auto"/>
            <w:vAlign w:val="center"/>
          </w:tcPr>
          <w:p w14:paraId="6CEFC0EC" w14:textId="77777777" w:rsidR="00AF5D9B" w:rsidRPr="00B72C8E" w:rsidRDefault="00AF5D9B" w:rsidP="00EC3F0E">
            <w:pPr>
              <w:adjustRightInd w:val="0"/>
              <w:snapToGrid w:val="0"/>
              <w:spacing w:line="240" w:lineRule="auto"/>
              <w:ind w:firstLineChars="0" w:firstLine="0"/>
              <w:jc w:val="center"/>
              <w:rPr>
                <w:sz w:val="24"/>
              </w:rPr>
            </w:pPr>
            <w:r w:rsidRPr="00B72C8E">
              <w:rPr>
                <w:sz w:val="24"/>
              </w:rPr>
              <w:t>1400</w:t>
            </w:r>
          </w:p>
        </w:tc>
      </w:tr>
    </w:tbl>
    <w:p w14:paraId="0E455F86" w14:textId="77777777" w:rsidR="000D3170" w:rsidRPr="00B72C8E" w:rsidRDefault="000D3170" w:rsidP="00BE753F">
      <w:pPr>
        <w:ind w:firstLine="632"/>
      </w:pPr>
    </w:p>
    <w:p w14:paraId="6A9597DD" w14:textId="12B88945" w:rsidR="00BE753F" w:rsidRPr="00B72C8E" w:rsidRDefault="00B84354" w:rsidP="00BE753F">
      <w:pPr>
        <w:ind w:firstLine="632"/>
        <w:rPr>
          <w:szCs w:val="32"/>
        </w:rPr>
      </w:pPr>
      <w:r w:rsidRPr="00B72C8E">
        <w:rPr>
          <w:rFonts w:ascii="宋体" w:eastAsia="宋体" w:hAnsi="宋体" w:cs="宋体" w:hint="eastAsia"/>
          <w:szCs w:val="32"/>
        </w:rPr>
        <w:t>③</w:t>
      </w:r>
      <w:r w:rsidR="00BE753F" w:rsidRPr="00B72C8E">
        <w:rPr>
          <w:szCs w:val="32"/>
        </w:rPr>
        <w:t>满意度调查与材料补充</w:t>
      </w:r>
      <w:r w:rsidRPr="00B72C8E">
        <w:rPr>
          <w:szCs w:val="32"/>
        </w:rPr>
        <w:t>。</w:t>
      </w:r>
    </w:p>
    <w:p w14:paraId="07EFF0A6" w14:textId="5D274EEA" w:rsidR="00BE753F" w:rsidRPr="00B72C8E" w:rsidRDefault="00BE753F" w:rsidP="00BE753F">
      <w:pPr>
        <w:ind w:firstLine="632"/>
        <w:rPr>
          <w:szCs w:val="32"/>
        </w:rPr>
      </w:pPr>
      <w:r w:rsidRPr="00B72C8E">
        <w:rPr>
          <w:szCs w:val="32"/>
        </w:rPr>
        <w:t>根据现场核查实际情况，形成补充材料清单，区发展</w:t>
      </w:r>
      <w:proofErr w:type="gramStart"/>
      <w:r w:rsidRPr="00B72C8E">
        <w:rPr>
          <w:szCs w:val="32"/>
        </w:rPr>
        <w:t>改革局按照资料</w:t>
      </w:r>
      <w:proofErr w:type="gramEnd"/>
      <w:r w:rsidRPr="00B72C8E">
        <w:rPr>
          <w:szCs w:val="32"/>
        </w:rPr>
        <w:t>清单相应补充资料，同步开展部门整体履职满意度调查、推进企业上市资金补贴项目满意度调查工作。</w:t>
      </w:r>
    </w:p>
    <w:p w14:paraId="1AEFD158" w14:textId="0130D4BE" w:rsidR="00BE753F" w:rsidRPr="00B72C8E" w:rsidRDefault="00B84354" w:rsidP="00BE753F">
      <w:pPr>
        <w:pStyle w:val="3"/>
        <w:ind w:firstLine="632"/>
      </w:pPr>
      <w:r w:rsidRPr="00B72C8E">
        <w:t>（</w:t>
      </w:r>
      <w:r w:rsidRPr="00B72C8E">
        <w:t>4</w:t>
      </w:r>
      <w:r w:rsidRPr="00B72C8E">
        <w:t>）</w:t>
      </w:r>
      <w:r w:rsidR="00BE753F" w:rsidRPr="00B72C8E">
        <w:t>综合评价</w:t>
      </w:r>
      <w:r w:rsidR="00CD7179" w:rsidRPr="00B72C8E">
        <w:t>。</w:t>
      </w:r>
    </w:p>
    <w:p w14:paraId="7D3EE9EB" w14:textId="480B529B" w:rsidR="00BE753F" w:rsidRPr="00B72C8E" w:rsidRDefault="00BE753F" w:rsidP="00BE753F">
      <w:pPr>
        <w:ind w:firstLine="632"/>
        <w:rPr>
          <w:szCs w:val="32"/>
        </w:rPr>
      </w:pPr>
      <w:r w:rsidRPr="00B72C8E">
        <w:rPr>
          <w:szCs w:val="32"/>
        </w:rPr>
        <w:t>对采集的数据资料进行系统的汇集及综合，按照评价工作方案设定的评价指标、标准和方法，对</w:t>
      </w:r>
      <w:r w:rsidRPr="00B72C8E">
        <w:t>区发展</w:t>
      </w:r>
      <w:proofErr w:type="gramStart"/>
      <w:r w:rsidRPr="00B72C8E">
        <w:t>改革局</w:t>
      </w:r>
      <w:proofErr w:type="gramEnd"/>
      <w:r w:rsidRPr="00B72C8E">
        <w:t>2023</w:t>
      </w:r>
      <w:r w:rsidRPr="00B72C8E">
        <w:t>年度部门整体支出与履职绩效情况、</w:t>
      </w:r>
      <w:r w:rsidRPr="00B72C8E">
        <w:rPr>
          <w:szCs w:val="32"/>
        </w:rPr>
        <w:t>推进企业上市资金补贴项目进行全面的定量定性分析和综合评价。</w:t>
      </w:r>
    </w:p>
    <w:p w14:paraId="71A0CB1D" w14:textId="5DDCF85C" w:rsidR="00BE753F" w:rsidRPr="00B72C8E" w:rsidRDefault="00B84354" w:rsidP="00BE753F">
      <w:pPr>
        <w:pStyle w:val="3"/>
        <w:ind w:firstLine="632"/>
        <w:rPr>
          <w:shd w:val="clear" w:color="auto" w:fill="FF0000"/>
        </w:rPr>
      </w:pPr>
      <w:r w:rsidRPr="00B72C8E">
        <w:t>（</w:t>
      </w:r>
      <w:r w:rsidRPr="00B72C8E">
        <w:t>5</w:t>
      </w:r>
      <w:r w:rsidRPr="00B72C8E">
        <w:t>）</w:t>
      </w:r>
      <w:r w:rsidR="00CD7179" w:rsidRPr="00B72C8E">
        <w:t>报告撰写。</w:t>
      </w:r>
    </w:p>
    <w:p w14:paraId="409D0335" w14:textId="72BF5E47" w:rsidR="00BE753F" w:rsidRPr="00B72C8E" w:rsidRDefault="00CD7179" w:rsidP="00BE753F">
      <w:pPr>
        <w:ind w:firstLine="632"/>
        <w:rPr>
          <w:szCs w:val="32"/>
        </w:rPr>
      </w:pPr>
      <w:r w:rsidRPr="00B72C8E">
        <w:rPr>
          <w:rFonts w:ascii="宋体" w:eastAsia="宋体" w:hAnsi="宋体" w:cs="宋体" w:hint="eastAsia"/>
          <w:szCs w:val="32"/>
        </w:rPr>
        <w:t>①</w:t>
      </w:r>
      <w:r w:rsidR="00BE753F" w:rsidRPr="00B72C8E">
        <w:rPr>
          <w:szCs w:val="32"/>
        </w:rPr>
        <w:t>完成评价报告初稿</w:t>
      </w:r>
      <w:r w:rsidRPr="00B72C8E">
        <w:rPr>
          <w:szCs w:val="32"/>
        </w:rPr>
        <w:t>。</w:t>
      </w:r>
    </w:p>
    <w:p w14:paraId="6290E2D7" w14:textId="756CD7DA" w:rsidR="00BE753F" w:rsidRPr="00B72C8E" w:rsidRDefault="00BE753F" w:rsidP="00BE753F">
      <w:pPr>
        <w:ind w:firstLine="632"/>
        <w:rPr>
          <w:szCs w:val="32"/>
        </w:rPr>
      </w:pPr>
      <w:r w:rsidRPr="00B72C8E">
        <w:rPr>
          <w:szCs w:val="32"/>
        </w:rPr>
        <w:t>根据评价工作方案设定的评价指标、标准和方法，结合书面评审与现场评价等情况，对区发展</w:t>
      </w:r>
      <w:proofErr w:type="gramStart"/>
      <w:r w:rsidRPr="00B72C8E">
        <w:rPr>
          <w:szCs w:val="32"/>
        </w:rPr>
        <w:t>改革局</w:t>
      </w:r>
      <w:proofErr w:type="gramEnd"/>
      <w:r w:rsidRPr="00B72C8E">
        <w:rPr>
          <w:szCs w:val="32"/>
        </w:rPr>
        <w:t>2023</w:t>
      </w:r>
      <w:r w:rsidRPr="00B72C8E">
        <w:rPr>
          <w:szCs w:val="32"/>
        </w:rPr>
        <w:t>年度部门履职情况、推进企业上市资金补贴项目实施情况采用定量与定性相结合的综合判断法，对部门履职与项目实施预期产出与效益进行整体评价；</w:t>
      </w:r>
      <w:r w:rsidRPr="00B72C8E">
        <w:rPr>
          <w:szCs w:val="32"/>
        </w:rPr>
        <w:lastRenderedPageBreak/>
        <w:t>将财政资金的绩效实现情况与预期绩效目标进行比较，采用比对、分析、讨论等方法进行全面综合分析与论证</w:t>
      </w:r>
      <w:r w:rsidR="00CD7179" w:rsidRPr="00B72C8E">
        <w:rPr>
          <w:szCs w:val="32"/>
        </w:rPr>
        <w:t>形成</w:t>
      </w:r>
      <w:r w:rsidRPr="00B72C8E">
        <w:rPr>
          <w:szCs w:val="32"/>
        </w:rPr>
        <w:t>报告初稿。</w:t>
      </w:r>
    </w:p>
    <w:p w14:paraId="6B5B4318" w14:textId="3290B790" w:rsidR="00BE753F" w:rsidRPr="00B72C8E" w:rsidRDefault="00CD7179" w:rsidP="00BE753F">
      <w:pPr>
        <w:ind w:firstLine="632"/>
        <w:rPr>
          <w:szCs w:val="32"/>
        </w:rPr>
      </w:pPr>
      <w:r w:rsidRPr="00B72C8E">
        <w:rPr>
          <w:rFonts w:ascii="宋体" w:eastAsia="宋体" w:hAnsi="宋体" w:cs="宋体" w:hint="eastAsia"/>
          <w:szCs w:val="32"/>
        </w:rPr>
        <w:t>②</w:t>
      </w:r>
      <w:r w:rsidR="00BE753F" w:rsidRPr="00B72C8E">
        <w:rPr>
          <w:szCs w:val="32"/>
        </w:rPr>
        <w:t>提交增城区财政局审核</w:t>
      </w:r>
      <w:r w:rsidRPr="00B72C8E">
        <w:rPr>
          <w:szCs w:val="32"/>
        </w:rPr>
        <w:t>。</w:t>
      </w:r>
    </w:p>
    <w:p w14:paraId="2729ECA0" w14:textId="77777777" w:rsidR="00BE753F" w:rsidRPr="00B72C8E" w:rsidRDefault="00BE753F" w:rsidP="00BE753F">
      <w:pPr>
        <w:ind w:firstLine="632"/>
        <w:rPr>
          <w:szCs w:val="32"/>
        </w:rPr>
      </w:pPr>
      <w:r w:rsidRPr="00B72C8E">
        <w:rPr>
          <w:szCs w:val="32"/>
        </w:rPr>
        <w:t>经内部审核并修改完善后形成绩效评价报告初稿，报区财政局审核，结合区财政局审核意见修改完善形成征求意见稿。</w:t>
      </w:r>
    </w:p>
    <w:p w14:paraId="0E67882D" w14:textId="74DEED32" w:rsidR="00BE753F" w:rsidRPr="00B72C8E" w:rsidRDefault="00CD7179" w:rsidP="00BE753F">
      <w:pPr>
        <w:ind w:firstLine="632"/>
        <w:rPr>
          <w:szCs w:val="32"/>
        </w:rPr>
      </w:pPr>
      <w:r w:rsidRPr="00B72C8E">
        <w:rPr>
          <w:rFonts w:ascii="宋体" w:eastAsia="宋体" w:hAnsi="宋体" w:cs="宋体" w:hint="eastAsia"/>
          <w:szCs w:val="32"/>
        </w:rPr>
        <w:t>③</w:t>
      </w:r>
      <w:r w:rsidR="00BE753F" w:rsidRPr="00B72C8E">
        <w:rPr>
          <w:szCs w:val="32"/>
        </w:rPr>
        <w:t>征求被评价单位意见</w:t>
      </w:r>
      <w:r w:rsidRPr="00B72C8E">
        <w:rPr>
          <w:szCs w:val="32"/>
        </w:rPr>
        <w:t>。</w:t>
      </w:r>
    </w:p>
    <w:p w14:paraId="34DFD5DA" w14:textId="6BA1B456" w:rsidR="00BE753F" w:rsidRPr="00B72C8E" w:rsidRDefault="00BE753F" w:rsidP="00BE753F">
      <w:pPr>
        <w:ind w:firstLine="632"/>
        <w:rPr>
          <w:szCs w:val="32"/>
        </w:rPr>
      </w:pPr>
      <w:r w:rsidRPr="00B72C8E">
        <w:rPr>
          <w:szCs w:val="32"/>
        </w:rPr>
        <w:t>将绩效评价报告征求意见稿反馈至区发展</w:t>
      </w:r>
      <w:proofErr w:type="gramStart"/>
      <w:r w:rsidRPr="00B72C8E">
        <w:rPr>
          <w:szCs w:val="32"/>
        </w:rPr>
        <w:t>改革局征求</w:t>
      </w:r>
      <w:proofErr w:type="gramEnd"/>
      <w:r w:rsidRPr="00B72C8E">
        <w:rPr>
          <w:szCs w:val="32"/>
        </w:rPr>
        <w:t>意见，根据反馈意见对评价报告进行调整完善，形成绩效评价报告修改稿。</w:t>
      </w:r>
    </w:p>
    <w:p w14:paraId="0A1BEC2F" w14:textId="24EEBD98" w:rsidR="00BE753F" w:rsidRPr="00B72C8E" w:rsidRDefault="00CD7179" w:rsidP="00BE753F">
      <w:pPr>
        <w:ind w:firstLine="632"/>
        <w:rPr>
          <w:szCs w:val="32"/>
        </w:rPr>
      </w:pPr>
      <w:r w:rsidRPr="00B72C8E">
        <w:rPr>
          <w:rFonts w:ascii="宋体" w:eastAsia="宋体" w:hAnsi="宋体" w:cs="宋体" w:hint="eastAsia"/>
          <w:szCs w:val="32"/>
        </w:rPr>
        <w:t>④</w:t>
      </w:r>
      <w:r w:rsidR="00BE753F" w:rsidRPr="00B72C8E">
        <w:rPr>
          <w:szCs w:val="32"/>
        </w:rPr>
        <w:t>组织专家对报告复核</w:t>
      </w:r>
      <w:r w:rsidRPr="00B72C8E">
        <w:rPr>
          <w:szCs w:val="32"/>
        </w:rPr>
        <w:t>。</w:t>
      </w:r>
    </w:p>
    <w:p w14:paraId="6C406E56" w14:textId="77777777" w:rsidR="00BE753F" w:rsidRPr="00B72C8E" w:rsidRDefault="00BE753F" w:rsidP="00BE753F">
      <w:pPr>
        <w:ind w:firstLine="632"/>
        <w:rPr>
          <w:szCs w:val="32"/>
        </w:rPr>
      </w:pPr>
      <w:r w:rsidRPr="00B72C8E">
        <w:rPr>
          <w:szCs w:val="32"/>
        </w:rPr>
        <w:t>按照绩效评价工作要求，组织复核专家对绩效评价报告修改稿进行复核，提出专家复核意见。</w:t>
      </w:r>
    </w:p>
    <w:p w14:paraId="7ED5B9F9" w14:textId="273E87DC" w:rsidR="00BE753F" w:rsidRPr="00B72C8E" w:rsidRDefault="00CD7179" w:rsidP="00BE753F">
      <w:pPr>
        <w:ind w:firstLine="632"/>
        <w:rPr>
          <w:szCs w:val="32"/>
        </w:rPr>
      </w:pPr>
      <w:r w:rsidRPr="00B72C8E">
        <w:rPr>
          <w:rFonts w:ascii="宋体" w:eastAsia="宋体" w:hAnsi="宋体" w:cs="宋体" w:hint="eastAsia"/>
          <w:szCs w:val="32"/>
        </w:rPr>
        <w:t>⑤</w:t>
      </w:r>
      <w:r w:rsidR="00BE753F" w:rsidRPr="00B72C8E">
        <w:rPr>
          <w:szCs w:val="32"/>
        </w:rPr>
        <w:t>形成正式评价报告</w:t>
      </w:r>
      <w:r w:rsidRPr="00B72C8E">
        <w:rPr>
          <w:szCs w:val="32"/>
        </w:rPr>
        <w:t>。</w:t>
      </w:r>
    </w:p>
    <w:p w14:paraId="684C727A" w14:textId="77777777" w:rsidR="00BE753F" w:rsidRPr="00B72C8E" w:rsidRDefault="00BE753F" w:rsidP="00BE753F">
      <w:pPr>
        <w:pStyle w:val="a7"/>
        <w:rPr>
          <w:rFonts w:ascii="Times New Roman" w:hAnsi="Times New Roman" w:cs="Times New Roman"/>
          <w:szCs w:val="28"/>
          <w:lang w:val="ru-RU"/>
        </w:rPr>
      </w:pPr>
      <w:r w:rsidRPr="00B72C8E">
        <w:rPr>
          <w:rFonts w:ascii="Times New Roman" w:eastAsia="仿宋_GB2312" w:hAnsi="Times New Roman" w:cs="Times New Roman"/>
          <w:sz w:val="32"/>
          <w:szCs w:val="32"/>
        </w:rPr>
        <w:t>综合专家复核提出的意见，完善形成正式评价报告。</w:t>
      </w:r>
    </w:p>
    <w:p w14:paraId="2FC6FD65" w14:textId="77777777" w:rsidR="00CF1CE6" w:rsidRPr="00B72C8E" w:rsidRDefault="00CF1CE6" w:rsidP="00CF1CE6">
      <w:pPr>
        <w:pStyle w:val="2"/>
        <w:ind w:firstLine="632"/>
        <w:rPr>
          <w:rFonts w:cs="Times New Roman"/>
          <w:snapToGrid w:val="0"/>
        </w:rPr>
      </w:pPr>
      <w:bookmarkStart w:id="9" w:name="_Toc174048981"/>
      <w:bookmarkStart w:id="10" w:name="_Toc176533200"/>
      <w:r w:rsidRPr="00B72C8E">
        <w:rPr>
          <w:rFonts w:cs="Times New Roman"/>
          <w:snapToGrid w:val="0"/>
        </w:rPr>
        <w:t>（三）绩效评价指标体系和评分标准方法。</w:t>
      </w:r>
      <w:bookmarkEnd w:id="9"/>
      <w:bookmarkEnd w:id="10"/>
    </w:p>
    <w:p w14:paraId="7FF3D797" w14:textId="77777777" w:rsidR="00CF1CE6" w:rsidRPr="00B72C8E" w:rsidRDefault="00CF1CE6" w:rsidP="00CF1CE6">
      <w:pPr>
        <w:pStyle w:val="3"/>
        <w:ind w:firstLine="632"/>
      </w:pPr>
      <w:bookmarkStart w:id="11" w:name="_Toc135748606"/>
      <w:r w:rsidRPr="00B72C8E">
        <w:t>1.</w:t>
      </w:r>
      <w:r w:rsidRPr="00B72C8E">
        <w:t>指标体系设计的总体思路</w:t>
      </w:r>
      <w:bookmarkEnd w:id="11"/>
      <w:r w:rsidRPr="00B72C8E">
        <w:t>。</w:t>
      </w:r>
    </w:p>
    <w:p w14:paraId="71B52FF6" w14:textId="06932A9A" w:rsidR="00DF75C5" w:rsidRPr="00B72C8E" w:rsidRDefault="00CF1CE6" w:rsidP="005A60BE">
      <w:pPr>
        <w:ind w:firstLine="632"/>
      </w:pPr>
      <w:r w:rsidRPr="00B72C8E">
        <w:t>本次区发展改革局部</w:t>
      </w:r>
      <w:proofErr w:type="gramStart"/>
      <w:r w:rsidRPr="00B72C8E">
        <w:t>门整体</w:t>
      </w:r>
      <w:proofErr w:type="gramEnd"/>
      <w:r w:rsidRPr="00B72C8E">
        <w:t>绩效评价指标体系共性指标评价标准主要依据</w:t>
      </w:r>
      <w:r w:rsidRPr="00B72C8E">
        <w:rPr>
          <w:szCs w:val="32"/>
        </w:rPr>
        <w:t>《广州市增城区财政局关于印发</w:t>
      </w:r>
      <w:r w:rsidRPr="00B72C8E">
        <w:rPr>
          <w:szCs w:val="32"/>
        </w:rPr>
        <w:t>&lt;</w:t>
      </w:r>
      <w:r w:rsidRPr="00B72C8E">
        <w:rPr>
          <w:szCs w:val="32"/>
        </w:rPr>
        <w:t>广州市增城区预算绩效管理办法</w:t>
      </w:r>
      <w:r w:rsidRPr="00B72C8E">
        <w:rPr>
          <w:szCs w:val="32"/>
        </w:rPr>
        <w:t>&gt;</w:t>
      </w:r>
      <w:r w:rsidRPr="00B72C8E">
        <w:rPr>
          <w:szCs w:val="32"/>
        </w:rPr>
        <w:t>的通知》（增财〔</w:t>
      </w:r>
      <w:r w:rsidRPr="00B72C8E">
        <w:rPr>
          <w:szCs w:val="32"/>
        </w:rPr>
        <w:t>2020</w:t>
      </w:r>
      <w:r w:rsidRPr="00B72C8E">
        <w:rPr>
          <w:szCs w:val="32"/>
        </w:rPr>
        <w:t>〕</w:t>
      </w:r>
      <w:r w:rsidRPr="00B72C8E">
        <w:rPr>
          <w:szCs w:val="32"/>
        </w:rPr>
        <w:t>222</w:t>
      </w:r>
      <w:r w:rsidRPr="00B72C8E">
        <w:rPr>
          <w:szCs w:val="32"/>
        </w:rPr>
        <w:t>号）、《广州市增城区财政局关于开展</w:t>
      </w:r>
      <w:r w:rsidRPr="00B72C8E">
        <w:rPr>
          <w:szCs w:val="32"/>
        </w:rPr>
        <w:t>2024</w:t>
      </w:r>
      <w:r w:rsidRPr="00B72C8E">
        <w:rPr>
          <w:szCs w:val="32"/>
        </w:rPr>
        <w:t>年财政评价工作的通知》（增财〔</w:t>
      </w:r>
      <w:r w:rsidRPr="00B72C8E">
        <w:rPr>
          <w:szCs w:val="32"/>
        </w:rPr>
        <w:t>2024</w:t>
      </w:r>
      <w:r w:rsidRPr="00B72C8E">
        <w:rPr>
          <w:szCs w:val="32"/>
        </w:rPr>
        <w:t>〕</w:t>
      </w:r>
      <w:r w:rsidRPr="00B72C8E">
        <w:rPr>
          <w:szCs w:val="32"/>
        </w:rPr>
        <w:t>178</w:t>
      </w:r>
      <w:r w:rsidRPr="00B72C8E">
        <w:rPr>
          <w:szCs w:val="32"/>
        </w:rPr>
        <w:t>号）、《广州市增城区财政局关于印发</w:t>
      </w:r>
      <w:r w:rsidRPr="00B72C8E">
        <w:rPr>
          <w:szCs w:val="32"/>
        </w:rPr>
        <w:t>2024</w:t>
      </w:r>
      <w:r w:rsidRPr="00B72C8E">
        <w:rPr>
          <w:szCs w:val="32"/>
        </w:rPr>
        <w:t>年增城区区级财政资金绩效评价工作方案的通知》（增财〔</w:t>
      </w:r>
      <w:r w:rsidRPr="00B72C8E">
        <w:rPr>
          <w:szCs w:val="32"/>
        </w:rPr>
        <w:t>2024</w:t>
      </w:r>
      <w:r w:rsidRPr="00B72C8E">
        <w:rPr>
          <w:szCs w:val="32"/>
        </w:rPr>
        <w:t>〕</w:t>
      </w:r>
      <w:r w:rsidRPr="00B72C8E">
        <w:rPr>
          <w:szCs w:val="32"/>
        </w:rPr>
        <w:t>212</w:t>
      </w:r>
      <w:r w:rsidRPr="00B72C8E">
        <w:rPr>
          <w:szCs w:val="32"/>
        </w:rPr>
        <w:t>号）有关规定</w:t>
      </w:r>
      <w:r w:rsidRPr="00B72C8E">
        <w:rPr>
          <w:szCs w:val="32"/>
        </w:rPr>
        <w:lastRenderedPageBreak/>
        <w:t>设置</w:t>
      </w:r>
      <w:r w:rsidRPr="00B72C8E">
        <w:t>；个性化指标主要根据</w:t>
      </w:r>
      <w:r w:rsidRPr="00B72C8E">
        <w:rPr>
          <w:szCs w:val="32"/>
        </w:rPr>
        <w:t>区发展</w:t>
      </w:r>
      <w:proofErr w:type="gramStart"/>
      <w:r w:rsidRPr="00B72C8E">
        <w:rPr>
          <w:szCs w:val="32"/>
        </w:rPr>
        <w:t>改革局</w:t>
      </w:r>
      <w:proofErr w:type="gramEnd"/>
      <w:r w:rsidRPr="00B72C8E">
        <w:rPr>
          <w:szCs w:val="32"/>
        </w:rPr>
        <w:t>履职职能、</w:t>
      </w:r>
      <w:r w:rsidRPr="00B72C8E">
        <w:rPr>
          <w:szCs w:val="32"/>
        </w:rPr>
        <w:t>2023</w:t>
      </w:r>
      <w:r w:rsidRPr="00B72C8E">
        <w:rPr>
          <w:szCs w:val="32"/>
        </w:rPr>
        <w:t>年度工作计划，结合</w:t>
      </w:r>
      <w:r w:rsidRPr="00B72C8E">
        <w:t>区发展</w:t>
      </w:r>
      <w:proofErr w:type="gramStart"/>
      <w:r w:rsidRPr="00B72C8E">
        <w:t>改革局</w:t>
      </w:r>
      <w:proofErr w:type="gramEnd"/>
      <w:r w:rsidRPr="00B72C8E">
        <w:t>年度重点工作任务（包括国民经济规划发展工作、社会民生发展和粮食储备管理工作</w:t>
      </w:r>
      <w:r w:rsidRPr="00B72C8E">
        <w:t>2</w:t>
      </w:r>
      <w:r w:rsidRPr="00B72C8E">
        <w:t>项）、重点项目等有关内容确定。</w:t>
      </w:r>
    </w:p>
    <w:p w14:paraId="5A9DDC30" w14:textId="77777777" w:rsidR="00CF1CE6" w:rsidRPr="00B72C8E" w:rsidRDefault="00CF1CE6" w:rsidP="00CF1CE6">
      <w:pPr>
        <w:pStyle w:val="3"/>
        <w:ind w:firstLine="632"/>
      </w:pPr>
      <w:bookmarkStart w:id="12" w:name="_Toc135748607"/>
      <w:bookmarkStart w:id="13" w:name="_Toc135748608"/>
      <w:r w:rsidRPr="00B72C8E">
        <w:t>2.</w:t>
      </w:r>
      <w:r w:rsidRPr="00B72C8E">
        <w:t>指标体系</w:t>
      </w:r>
      <w:bookmarkEnd w:id="12"/>
      <w:r w:rsidRPr="00B72C8E">
        <w:t>。</w:t>
      </w:r>
    </w:p>
    <w:p w14:paraId="02C820E0" w14:textId="37951BA5" w:rsidR="00CF1CE6" w:rsidRPr="00B72C8E" w:rsidRDefault="00CF1CE6" w:rsidP="00CF1CE6">
      <w:pPr>
        <w:adjustRightInd w:val="0"/>
        <w:snapToGrid w:val="0"/>
        <w:ind w:firstLine="632"/>
        <w:rPr>
          <w:szCs w:val="32"/>
        </w:rPr>
      </w:pPr>
      <w:r w:rsidRPr="00B72C8E">
        <w:t>本次部门整体支出绩效评价主要是对区发展</w:t>
      </w:r>
      <w:proofErr w:type="gramStart"/>
      <w:r w:rsidRPr="00B72C8E">
        <w:t>改革局</w:t>
      </w:r>
      <w:proofErr w:type="gramEnd"/>
      <w:r w:rsidRPr="00B72C8E">
        <w:t>2023</w:t>
      </w:r>
      <w:r w:rsidR="00FF65AE">
        <w:t>年度管理效率、履职效能</w:t>
      </w:r>
      <w:r w:rsidRPr="00B72C8E">
        <w:t>两个方面内容进行考核，根据部门整体履职情况，</w:t>
      </w:r>
      <w:proofErr w:type="gramStart"/>
      <w:r w:rsidRPr="00B72C8E">
        <w:t>我机构</w:t>
      </w:r>
      <w:proofErr w:type="gramEnd"/>
      <w:r w:rsidRPr="00B72C8E">
        <w:t>结合评价内容相应地选设指标及权重，形成包含</w:t>
      </w:r>
      <w:r w:rsidRPr="00B72C8E">
        <w:t>2</w:t>
      </w:r>
      <w:r w:rsidRPr="00B72C8E">
        <w:t>个一级指标、</w:t>
      </w:r>
      <w:r w:rsidRPr="00B72C8E">
        <w:t>8</w:t>
      </w:r>
      <w:r w:rsidRPr="00B72C8E">
        <w:t>个二级指标、</w:t>
      </w:r>
      <w:r w:rsidRPr="00B72C8E">
        <w:t>25</w:t>
      </w:r>
      <w:r w:rsidRPr="00B72C8E">
        <w:t>个三级指标（其中部门整体绩效目标产出指标完成情况设置</w:t>
      </w:r>
      <w:r w:rsidRPr="00B72C8E">
        <w:t>5</w:t>
      </w:r>
      <w:r w:rsidRPr="00B72C8E">
        <w:t>个四级指标，部门整体绩效目标效益指标完成情况设置</w:t>
      </w:r>
      <w:r w:rsidRPr="00B72C8E">
        <w:t>7</w:t>
      </w:r>
      <w:r w:rsidRPr="00B72C8E">
        <w:t>个四级指标）的评价指标体系。综合评价重点为预算配置、预算执行、预算管理、资产管理、信息公开、绩效管理、产出、效益、社会公众或服务对象满意度等方面，其权重分别为：履职效能</w:t>
      </w:r>
      <w:r w:rsidRPr="00B72C8E">
        <w:t>50%</w:t>
      </w:r>
      <w:r w:rsidRPr="00B72C8E">
        <w:t>、管理效率</w:t>
      </w:r>
      <w:r w:rsidRPr="00B72C8E">
        <w:t>50%</w:t>
      </w:r>
      <w:r w:rsidRPr="00B72C8E">
        <w:t>，具体指标设置和评分标准详见附件</w:t>
      </w:r>
      <w:r w:rsidR="002978DE">
        <w:rPr>
          <w:rFonts w:hint="eastAsia"/>
        </w:rPr>
        <w:t>2</w:t>
      </w:r>
      <w:r w:rsidRPr="00B72C8E">
        <w:t>《</w:t>
      </w:r>
      <w:r w:rsidRPr="00B72C8E">
        <w:t>2023</w:t>
      </w:r>
      <w:r w:rsidRPr="00B72C8E">
        <w:t>年度广州市增城区发展和改革局部门整体支出绩效评价指标评分表》、附件</w:t>
      </w:r>
      <w:r w:rsidR="002978DE">
        <w:rPr>
          <w:rFonts w:hint="eastAsia"/>
        </w:rPr>
        <w:t>3</w:t>
      </w:r>
      <w:r w:rsidRPr="00B72C8E">
        <w:t>《部门整体绩效目标产出效益指标情况表》。</w:t>
      </w:r>
    </w:p>
    <w:p w14:paraId="25FDE615" w14:textId="77777777" w:rsidR="00CF1CE6" w:rsidRPr="00B72C8E" w:rsidRDefault="00CF1CE6" w:rsidP="00CF1CE6">
      <w:pPr>
        <w:adjustRightInd w:val="0"/>
        <w:snapToGrid w:val="0"/>
        <w:ind w:firstLine="632"/>
        <w:rPr>
          <w:szCs w:val="32"/>
        </w:rPr>
      </w:pPr>
      <w:r w:rsidRPr="00B72C8E">
        <w:rPr>
          <w:szCs w:val="32"/>
        </w:rPr>
        <w:t>指标体系采用百分制的计分方式，评价结果分为优、良、中、差四个等级，分别为：</w:t>
      </w:r>
      <w:r w:rsidRPr="00B72C8E">
        <w:rPr>
          <w:szCs w:val="32"/>
        </w:rPr>
        <w:t>90</w:t>
      </w:r>
      <w:r w:rsidRPr="00B72C8E">
        <w:rPr>
          <w:szCs w:val="32"/>
        </w:rPr>
        <w:t>（含）</w:t>
      </w:r>
      <w:r w:rsidRPr="00B72C8E">
        <w:rPr>
          <w:szCs w:val="32"/>
        </w:rPr>
        <w:t>-100</w:t>
      </w:r>
      <w:r w:rsidRPr="00B72C8E">
        <w:rPr>
          <w:szCs w:val="32"/>
        </w:rPr>
        <w:t>分为优、</w:t>
      </w:r>
      <w:r w:rsidRPr="00B72C8E">
        <w:rPr>
          <w:szCs w:val="32"/>
        </w:rPr>
        <w:t>80</w:t>
      </w:r>
      <w:r w:rsidRPr="00B72C8E">
        <w:rPr>
          <w:szCs w:val="32"/>
        </w:rPr>
        <w:t>（含）</w:t>
      </w:r>
      <w:r w:rsidRPr="00B72C8E">
        <w:rPr>
          <w:szCs w:val="32"/>
        </w:rPr>
        <w:t>-90</w:t>
      </w:r>
      <w:r w:rsidRPr="00B72C8E">
        <w:rPr>
          <w:szCs w:val="32"/>
        </w:rPr>
        <w:t>分为良、</w:t>
      </w:r>
      <w:r w:rsidRPr="00B72C8E">
        <w:rPr>
          <w:szCs w:val="32"/>
        </w:rPr>
        <w:t>60</w:t>
      </w:r>
      <w:r w:rsidRPr="00B72C8E">
        <w:rPr>
          <w:szCs w:val="32"/>
        </w:rPr>
        <w:t>（含）</w:t>
      </w:r>
      <w:r w:rsidRPr="00B72C8E">
        <w:rPr>
          <w:szCs w:val="32"/>
        </w:rPr>
        <w:t>-80</w:t>
      </w:r>
      <w:r w:rsidRPr="00B72C8E">
        <w:rPr>
          <w:szCs w:val="32"/>
        </w:rPr>
        <w:t>分为中、</w:t>
      </w:r>
      <w:r w:rsidRPr="00B72C8E">
        <w:rPr>
          <w:szCs w:val="32"/>
        </w:rPr>
        <w:t>60</w:t>
      </w:r>
      <w:r w:rsidRPr="00B72C8E">
        <w:rPr>
          <w:szCs w:val="32"/>
        </w:rPr>
        <w:t>分以下为差。</w:t>
      </w:r>
    </w:p>
    <w:p w14:paraId="75150EA7" w14:textId="77777777" w:rsidR="00CF1CE6" w:rsidRPr="00B72C8E" w:rsidRDefault="00CF1CE6" w:rsidP="00CF1CE6">
      <w:pPr>
        <w:pStyle w:val="3"/>
        <w:ind w:firstLine="632"/>
      </w:pPr>
      <w:r w:rsidRPr="00B72C8E">
        <w:t>3.</w:t>
      </w:r>
      <w:r w:rsidRPr="00B72C8E">
        <w:t>各项指标定义、评分标准和评分细则</w:t>
      </w:r>
      <w:bookmarkEnd w:id="13"/>
      <w:r w:rsidRPr="00B72C8E">
        <w:t>。</w:t>
      </w:r>
    </w:p>
    <w:p w14:paraId="55B6E680" w14:textId="2C83E6DC" w:rsidR="009B4C16" w:rsidRPr="00B72C8E" w:rsidRDefault="00CF1CE6" w:rsidP="00B827B9">
      <w:pPr>
        <w:ind w:firstLine="632"/>
      </w:pPr>
      <w:r w:rsidRPr="00B72C8E">
        <w:t>本次绩效评价指标体系指标评价标准与细则主要依据</w:t>
      </w:r>
      <w:r w:rsidRPr="00B72C8E">
        <w:rPr>
          <w:szCs w:val="32"/>
        </w:rPr>
        <w:t>《广州</w:t>
      </w:r>
      <w:r w:rsidRPr="00B72C8E">
        <w:rPr>
          <w:szCs w:val="32"/>
        </w:rPr>
        <w:lastRenderedPageBreak/>
        <w:t>市增城区财政局关于开展</w:t>
      </w:r>
      <w:r w:rsidRPr="00B72C8E">
        <w:rPr>
          <w:szCs w:val="32"/>
        </w:rPr>
        <w:t>2024</w:t>
      </w:r>
      <w:r w:rsidRPr="00B72C8E">
        <w:rPr>
          <w:szCs w:val="32"/>
        </w:rPr>
        <w:t>年财政评价工作的通知》（增财〔</w:t>
      </w:r>
      <w:r w:rsidRPr="00B72C8E">
        <w:rPr>
          <w:szCs w:val="32"/>
        </w:rPr>
        <w:t>2024</w:t>
      </w:r>
      <w:r w:rsidRPr="00B72C8E">
        <w:rPr>
          <w:szCs w:val="32"/>
        </w:rPr>
        <w:t>〕</w:t>
      </w:r>
      <w:r w:rsidRPr="00B72C8E">
        <w:rPr>
          <w:szCs w:val="32"/>
        </w:rPr>
        <w:t>178</w:t>
      </w:r>
      <w:r w:rsidRPr="00B72C8E">
        <w:rPr>
          <w:szCs w:val="32"/>
        </w:rPr>
        <w:t>号）、《广州市增城区财政局关于印发</w:t>
      </w:r>
      <w:r w:rsidRPr="00B72C8E">
        <w:rPr>
          <w:szCs w:val="32"/>
        </w:rPr>
        <w:t>2024</w:t>
      </w:r>
      <w:r w:rsidRPr="00B72C8E">
        <w:rPr>
          <w:szCs w:val="32"/>
        </w:rPr>
        <w:t>年增城区区级财政资金绩效评价工作方案的通知》（增财〔</w:t>
      </w:r>
      <w:r w:rsidRPr="00B72C8E">
        <w:rPr>
          <w:szCs w:val="32"/>
        </w:rPr>
        <w:t>2024</w:t>
      </w:r>
      <w:r w:rsidRPr="00B72C8E">
        <w:rPr>
          <w:szCs w:val="32"/>
        </w:rPr>
        <w:t>〕</w:t>
      </w:r>
      <w:r w:rsidRPr="00B72C8E">
        <w:rPr>
          <w:szCs w:val="32"/>
        </w:rPr>
        <w:t>212</w:t>
      </w:r>
      <w:r w:rsidRPr="00B72C8E">
        <w:rPr>
          <w:szCs w:val="32"/>
        </w:rPr>
        <w:t>号）</w:t>
      </w:r>
      <w:r w:rsidRPr="00B72C8E">
        <w:t>有关规定设置，详见附件</w:t>
      </w:r>
      <w:r w:rsidRPr="00B72C8E">
        <w:t>2</w:t>
      </w:r>
      <w:r w:rsidRPr="00B72C8E">
        <w:t>。</w:t>
      </w:r>
    </w:p>
    <w:p w14:paraId="035977BD" w14:textId="77777777" w:rsidR="00FC633E" w:rsidRPr="00B72C8E" w:rsidRDefault="00FC633E" w:rsidP="00B827B9">
      <w:pPr>
        <w:pStyle w:val="1"/>
        <w:ind w:firstLine="632"/>
        <w:rPr>
          <w:rFonts w:eastAsia="仿宋_GB2312"/>
          <w:snapToGrid w:val="0"/>
        </w:rPr>
      </w:pPr>
      <w:bookmarkStart w:id="14" w:name="_Toc176533201"/>
      <w:r w:rsidRPr="00B72C8E">
        <w:rPr>
          <w:snapToGrid w:val="0"/>
        </w:rPr>
        <w:t>三、评价结论与绩效分析</w:t>
      </w:r>
      <w:bookmarkEnd w:id="14"/>
    </w:p>
    <w:p w14:paraId="1A533EBE" w14:textId="1F93DCDE" w:rsidR="00FC633E" w:rsidRPr="00B72C8E" w:rsidRDefault="00FC633E" w:rsidP="00B827B9">
      <w:pPr>
        <w:pStyle w:val="2"/>
        <w:ind w:firstLine="632"/>
        <w:rPr>
          <w:rFonts w:cs="Times New Roman"/>
          <w:snapToGrid w:val="0"/>
        </w:rPr>
      </w:pPr>
      <w:bookmarkStart w:id="15" w:name="_Toc176533202"/>
      <w:r w:rsidRPr="00B72C8E">
        <w:rPr>
          <w:rFonts w:cs="Times New Roman"/>
          <w:snapToGrid w:val="0"/>
        </w:rPr>
        <w:t>（一）总体结论</w:t>
      </w:r>
      <w:r w:rsidR="005C4515" w:rsidRPr="00B72C8E">
        <w:rPr>
          <w:rFonts w:cs="Times New Roman"/>
          <w:snapToGrid w:val="0"/>
        </w:rPr>
        <w:t>。</w:t>
      </w:r>
      <w:bookmarkEnd w:id="15"/>
    </w:p>
    <w:p w14:paraId="069AB187" w14:textId="42136636" w:rsidR="00A833AE" w:rsidRPr="00B72C8E" w:rsidRDefault="006614F1" w:rsidP="00B827B9">
      <w:pPr>
        <w:ind w:firstLine="632"/>
      </w:pPr>
      <w:r w:rsidRPr="00B72C8E">
        <w:t>根据</w:t>
      </w:r>
      <w:r w:rsidRPr="00B72C8E">
        <w:rPr>
          <w:szCs w:val="32"/>
        </w:rPr>
        <w:t>《广州市增城区财政局关于开展</w:t>
      </w:r>
      <w:r w:rsidRPr="00B72C8E">
        <w:rPr>
          <w:szCs w:val="32"/>
        </w:rPr>
        <w:t>2024</w:t>
      </w:r>
      <w:r w:rsidRPr="00B72C8E">
        <w:rPr>
          <w:szCs w:val="32"/>
        </w:rPr>
        <w:t>年财政评价工作的通知》（增财〔</w:t>
      </w:r>
      <w:r w:rsidRPr="00B72C8E">
        <w:rPr>
          <w:szCs w:val="32"/>
        </w:rPr>
        <w:t>2024</w:t>
      </w:r>
      <w:r w:rsidRPr="00B72C8E">
        <w:rPr>
          <w:szCs w:val="32"/>
        </w:rPr>
        <w:t>〕</w:t>
      </w:r>
      <w:r w:rsidRPr="00B72C8E">
        <w:rPr>
          <w:szCs w:val="32"/>
        </w:rPr>
        <w:t>178</w:t>
      </w:r>
      <w:r w:rsidRPr="00B72C8E">
        <w:rPr>
          <w:szCs w:val="32"/>
        </w:rPr>
        <w:t>号）、《广州市增城区财政局关于印发</w:t>
      </w:r>
      <w:r w:rsidRPr="00B72C8E">
        <w:rPr>
          <w:szCs w:val="32"/>
        </w:rPr>
        <w:t>2024</w:t>
      </w:r>
      <w:r w:rsidRPr="00B72C8E">
        <w:rPr>
          <w:szCs w:val="32"/>
        </w:rPr>
        <w:t>年增城区区级财政资金绩效评价工作方案的通知》（增财〔</w:t>
      </w:r>
      <w:r w:rsidRPr="00B72C8E">
        <w:rPr>
          <w:szCs w:val="32"/>
        </w:rPr>
        <w:t>2024</w:t>
      </w:r>
      <w:r w:rsidRPr="00B72C8E">
        <w:rPr>
          <w:szCs w:val="32"/>
        </w:rPr>
        <w:t>〕</w:t>
      </w:r>
      <w:r w:rsidRPr="00B72C8E">
        <w:rPr>
          <w:szCs w:val="32"/>
        </w:rPr>
        <w:t>212</w:t>
      </w:r>
      <w:r w:rsidRPr="00B72C8E">
        <w:rPr>
          <w:szCs w:val="32"/>
        </w:rPr>
        <w:t>号）有关</w:t>
      </w:r>
      <w:r w:rsidRPr="00B72C8E">
        <w:t>要求，</w:t>
      </w:r>
      <w:r w:rsidR="00A833AE" w:rsidRPr="00B72C8E">
        <w:t>202</w:t>
      </w:r>
      <w:r w:rsidRPr="00B72C8E">
        <w:t>3</w:t>
      </w:r>
      <w:r w:rsidR="00A833AE" w:rsidRPr="00B72C8E">
        <w:t>年</w:t>
      </w:r>
      <w:r w:rsidRPr="00B72C8E">
        <w:t>度区发展改革局</w:t>
      </w:r>
      <w:r w:rsidR="00A833AE" w:rsidRPr="00B72C8E">
        <w:t>部</w:t>
      </w:r>
      <w:proofErr w:type="gramStart"/>
      <w:r w:rsidR="00A833AE" w:rsidRPr="00B72C8E">
        <w:t>门整体</w:t>
      </w:r>
      <w:proofErr w:type="gramEnd"/>
      <w:r w:rsidR="00A833AE" w:rsidRPr="00B72C8E">
        <w:t>支出绩效评价指标体系设计总分值为</w:t>
      </w:r>
      <w:r w:rsidR="00A833AE" w:rsidRPr="00B72C8E">
        <w:t>100</w:t>
      </w:r>
      <w:r w:rsidR="00A833AE" w:rsidRPr="00B72C8E">
        <w:t>分，</w:t>
      </w:r>
      <w:r w:rsidR="00206FCE" w:rsidRPr="00B72C8E">
        <w:t>对部门履职效能、管理效率</w:t>
      </w:r>
      <w:r w:rsidR="00A833AE" w:rsidRPr="00B72C8E">
        <w:t>两</w:t>
      </w:r>
      <w:r w:rsidR="00206FCE" w:rsidRPr="00B72C8E">
        <w:t>个</w:t>
      </w:r>
      <w:r w:rsidR="00A833AE" w:rsidRPr="00B72C8E">
        <w:t>方面</w:t>
      </w:r>
      <w:r w:rsidR="00206FCE" w:rsidRPr="00B72C8E">
        <w:t>进行综合</w:t>
      </w:r>
      <w:r w:rsidR="00A833AE" w:rsidRPr="00B72C8E">
        <w:t>分析。</w:t>
      </w:r>
    </w:p>
    <w:p w14:paraId="77994BDA" w14:textId="785148D5" w:rsidR="00A833AE" w:rsidRPr="00B72C8E" w:rsidRDefault="006614F1" w:rsidP="00B827B9">
      <w:pPr>
        <w:ind w:firstLine="632"/>
      </w:pPr>
      <w:r w:rsidRPr="00B72C8E">
        <w:t>2023</w:t>
      </w:r>
      <w:r w:rsidR="00A833AE" w:rsidRPr="00B72C8E">
        <w:t>年</w:t>
      </w:r>
      <w:r w:rsidRPr="00B72C8E">
        <w:t>区发展</w:t>
      </w:r>
      <w:proofErr w:type="gramStart"/>
      <w:r w:rsidRPr="00B72C8E">
        <w:t>改革局</w:t>
      </w:r>
      <w:r w:rsidR="00A833AE" w:rsidRPr="00B72C8E">
        <w:t>基本</w:t>
      </w:r>
      <w:proofErr w:type="gramEnd"/>
      <w:r w:rsidR="00901A0D" w:rsidRPr="00B72C8E">
        <w:t>按计划</w:t>
      </w:r>
      <w:r w:rsidR="00A833AE" w:rsidRPr="00B72C8E">
        <w:t>完成</w:t>
      </w:r>
      <w:r w:rsidR="00125E85" w:rsidRPr="00B72C8E">
        <w:t>区委区</w:t>
      </w:r>
      <w:r w:rsidR="00901A0D" w:rsidRPr="00B72C8E">
        <w:t>政府交办的各项重点工作任务</w:t>
      </w:r>
      <w:r w:rsidR="00A833AE" w:rsidRPr="00B72C8E">
        <w:t>，</w:t>
      </w:r>
      <w:r w:rsidR="00D01AED" w:rsidRPr="00B72C8E">
        <w:t>经自评材料书面评审和现场勘查评价，发现</w:t>
      </w:r>
      <w:r w:rsidR="002B127B" w:rsidRPr="00B72C8E">
        <w:t>区发展改革局</w:t>
      </w:r>
      <w:r w:rsidR="00D01AED" w:rsidRPr="00B72C8E">
        <w:t>部门履职存在</w:t>
      </w:r>
      <w:r w:rsidR="002B127B" w:rsidRPr="00B72C8E">
        <w:t>个别项目预算管理不够严谨、固定资产管理制度落实不够到位、政策全局规划不够完善</w:t>
      </w:r>
      <w:r w:rsidR="006D68DE" w:rsidRPr="00B72C8E">
        <w:t>等方面问题</w:t>
      </w:r>
      <w:r w:rsidR="00A833AE" w:rsidRPr="00B72C8E">
        <w:rPr>
          <w:bCs/>
          <w:szCs w:val="32"/>
        </w:rPr>
        <w:t>，</w:t>
      </w:r>
      <w:r w:rsidR="00A833AE" w:rsidRPr="00B72C8E">
        <w:t>综合</w:t>
      </w:r>
      <w:proofErr w:type="gramStart"/>
      <w:r w:rsidR="00A833AE" w:rsidRPr="00B72C8E">
        <w:t>评价</w:t>
      </w:r>
      <w:r w:rsidR="006435B4" w:rsidRPr="00B72C8E">
        <w:t>区</w:t>
      </w:r>
      <w:proofErr w:type="gramEnd"/>
      <w:r w:rsidR="006435B4" w:rsidRPr="00B72C8E">
        <w:t>发展改革局</w:t>
      </w:r>
      <w:r w:rsidR="00D01AED" w:rsidRPr="00B72C8E">
        <w:t>部</w:t>
      </w:r>
      <w:r w:rsidR="00A833AE" w:rsidRPr="00B72C8E">
        <w:t>门</w:t>
      </w:r>
      <w:r w:rsidR="00A833AE" w:rsidRPr="00B72C8E">
        <w:t>202</w:t>
      </w:r>
      <w:r w:rsidR="006435B4" w:rsidRPr="00B72C8E">
        <w:t>3</w:t>
      </w:r>
      <w:r w:rsidR="00A833AE" w:rsidRPr="00B72C8E">
        <w:t>年</w:t>
      </w:r>
      <w:r w:rsidR="006435B4" w:rsidRPr="00B72C8E">
        <w:t>度</w:t>
      </w:r>
      <w:r w:rsidR="00B651EC" w:rsidRPr="00B72C8E">
        <w:t>部门</w:t>
      </w:r>
      <w:r w:rsidR="00A833AE" w:rsidRPr="00B72C8E">
        <w:t>整体绩效得分</w:t>
      </w:r>
      <w:r w:rsidR="003827E3">
        <w:rPr>
          <w:rFonts w:hint="eastAsia"/>
        </w:rPr>
        <w:t>91.</w:t>
      </w:r>
      <w:r w:rsidR="00CC0530">
        <w:rPr>
          <w:rFonts w:hint="eastAsia"/>
        </w:rPr>
        <w:t>7</w:t>
      </w:r>
      <w:r w:rsidR="003827E3">
        <w:rPr>
          <w:rFonts w:hint="eastAsia"/>
        </w:rPr>
        <w:t>9</w:t>
      </w:r>
      <w:r w:rsidR="00A833AE" w:rsidRPr="00B72C8E">
        <w:t>分，评定等级为</w:t>
      </w:r>
      <w:r w:rsidR="00A833AE" w:rsidRPr="00B72C8E">
        <w:rPr>
          <w:rFonts w:ascii="仿宋_GB2312" w:hint="eastAsia"/>
        </w:rPr>
        <w:t>“</w:t>
      </w:r>
      <w:r w:rsidR="006435B4" w:rsidRPr="00B72C8E">
        <w:t>优</w:t>
      </w:r>
      <w:r w:rsidR="00454660" w:rsidRPr="00B72C8E">
        <w:rPr>
          <w:rFonts w:ascii="仿宋_GB2312" w:hint="eastAsia"/>
        </w:rPr>
        <w:t>”</w:t>
      </w:r>
      <w:r w:rsidR="00454660" w:rsidRPr="00B72C8E">
        <w:t>。详见下表</w:t>
      </w:r>
      <w:r w:rsidR="00A833AE" w:rsidRPr="00B72C8E">
        <w:t>。</w:t>
      </w:r>
    </w:p>
    <w:p w14:paraId="4EFFD2CB" w14:textId="261E8D9B" w:rsidR="00A833AE" w:rsidRPr="00B72C8E" w:rsidRDefault="00A833AE" w:rsidP="00F24213">
      <w:pPr>
        <w:pStyle w:val="a7"/>
        <w:keepNext/>
        <w:rPr>
          <w:rFonts w:ascii="Times New Roman" w:hAnsi="Times New Roman" w:cs="Times New Roman"/>
        </w:rPr>
      </w:pPr>
      <w:r w:rsidRPr="00B72C8E">
        <w:rPr>
          <w:rFonts w:ascii="Times New Roman" w:hAnsi="Times New Roman" w:cs="Times New Roman"/>
        </w:rPr>
        <w:t>表</w:t>
      </w:r>
      <w:r w:rsidR="00211373" w:rsidRPr="00B72C8E">
        <w:rPr>
          <w:rFonts w:ascii="Times New Roman" w:hAnsi="Times New Roman" w:cs="Times New Roman"/>
        </w:rPr>
        <w:t>5</w:t>
      </w:r>
      <w:r w:rsidRPr="00B72C8E">
        <w:rPr>
          <w:rFonts w:ascii="Times New Roman" w:hAnsi="Times New Roman" w:cs="Times New Roman"/>
        </w:rPr>
        <w:t xml:space="preserve">  </w:t>
      </w:r>
      <w:r w:rsidRPr="00B72C8E">
        <w:rPr>
          <w:rFonts w:ascii="Times New Roman" w:hAnsi="Times New Roman" w:cs="Times New Roman"/>
        </w:rPr>
        <w:t>综合评定结果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2481"/>
        <w:gridCol w:w="1773"/>
        <w:gridCol w:w="1726"/>
        <w:gridCol w:w="1767"/>
      </w:tblGrid>
      <w:tr w:rsidR="00EC4E56" w:rsidRPr="00B72C8E" w14:paraId="5BFFC571" w14:textId="77777777" w:rsidTr="009F1C78">
        <w:trPr>
          <w:trHeight w:val="567"/>
          <w:tblHeader/>
          <w:jc w:val="center"/>
        </w:trPr>
        <w:tc>
          <w:tcPr>
            <w:tcW w:w="1313" w:type="dxa"/>
            <w:shd w:val="clear" w:color="auto" w:fill="auto"/>
            <w:noWrap/>
            <w:vAlign w:val="center"/>
          </w:tcPr>
          <w:p w14:paraId="4746A577" w14:textId="77777777" w:rsidR="00A833AE" w:rsidRPr="00B72C8E" w:rsidRDefault="00A833AE" w:rsidP="00454F02">
            <w:pPr>
              <w:widowControl/>
              <w:spacing w:line="240" w:lineRule="auto"/>
              <w:ind w:firstLineChars="0" w:firstLine="0"/>
              <w:jc w:val="center"/>
              <w:rPr>
                <w:b/>
                <w:kern w:val="0"/>
                <w:sz w:val="24"/>
              </w:rPr>
            </w:pPr>
            <w:r w:rsidRPr="00B72C8E">
              <w:rPr>
                <w:b/>
                <w:kern w:val="0"/>
                <w:sz w:val="24"/>
              </w:rPr>
              <w:t>序号</w:t>
            </w:r>
          </w:p>
        </w:tc>
        <w:tc>
          <w:tcPr>
            <w:tcW w:w="2481" w:type="dxa"/>
            <w:shd w:val="clear" w:color="auto" w:fill="auto"/>
            <w:noWrap/>
            <w:vAlign w:val="center"/>
          </w:tcPr>
          <w:p w14:paraId="7C469966" w14:textId="77777777" w:rsidR="00A833AE" w:rsidRPr="00B72C8E" w:rsidRDefault="00A833AE" w:rsidP="00454F02">
            <w:pPr>
              <w:widowControl/>
              <w:spacing w:line="240" w:lineRule="auto"/>
              <w:ind w:firstLineChars="0" w:firstLine="0"/>
              <w:jc w:val="center"/>
              <w:rPr>
                <w:b/>
                <w:kern w:val="0"/>
                <w:sz w:val="24"/>
              </w:rPr>
            </w:pPr>
            <w:r w:rsidRPr="00B72C8E">
              <w:rPr>
                <w:b/>
                <w:kern w:val="0"/>
                <w:sz w:val="24"/>
              </w:rPr>
              <w:t>评价内容</w:t>
            </w:r>
          </w:p>
        </w:tc>
        <w:tc>
          <w:tcPr>
            <w:tcW w:w="1773" w:type="dxa"/>
            <w:shd w:val="clear" w:color="auto" w:fill="auto"/>
            <w:noWrap/>
            <w:vAlign w:val="center"/>
          </w:tcPr>
          <w:p w14:paraId="3B77CFB9" w14:textId="77777777" w:rsidR="00A833AE" w:rsidRPr="00B72C8E" w:rsidRDefault="00A833AE" w:rsidP="00454F02">
            <w:pPr>
              <w:widowControl/>
              <w:spacing w:line="240" w:lineRule="auto"/>
              <w:ind w:firstLineChars="0" w:firstLine="0"/>
              <w:jc w:val="center"/>
              <w:rPr>
                <w:b/>
                <w:kern w:val="0"/>
                <w:sz w:val="24"/>
              </w:rPr>
            </w:pPr>
            <w:r w:rsidRPr="00B72C8E">
              <w:rPr>
                <w:b/>
                <w:kern w:val="0"/>
                <w:sz w:val="24"/>
              </w:rPr>
              <w:t>分值</w:t>
            </w:r>
          </w:p>
        </w:tc>
        <w:tc>
          <w:tcPr>
            <w:tcW w:w="1726" w:type="dxa"/>
            <w:shd w:val="clear" w:color="auto" w:fill="auto"/>
            <w:noWrap/>
            <w:vAlign w:val="center"/>
          </w:tcPr>
          <w:p w14:paraId="7E68B4CF" w14:textId="77777777" w:rsidR="00A833AE" w:rsidRPr="00B72C8E" w:rsidRDefault="00A833AE" w:rsidP="00454F02">
            <w:pPr>
              <w:widowControl/>
              <w:spacing w:line="240" w:lineRule="auto"/>
              <w:ind w:firstLineChars="0" w:firstLine="0"/>
              <w:jc w:val="center"/>
              <w:rPr>
                <w:b/>
                <w:kern w:val="0"/>
                <w:sz w:val="24"/>
              </w:rPr>
            </w:pPr>
            <w:r w:rsidRPr="00B72C8E">
              <w:rPr>
                <w:b/>
                <w:kern w:val="0"/>
                <w:sz w:val="24"/>
              </w:rPr>
              <w:t>得分</w:t>
            </w:r>
          </w:p>
        </w:tc>
        <w:tc>
          <w:tcPr>
            <w:tcW w:w="1767" w:type="dxa"/>
            <w:shd w:val="clear" w:color="auto" w:fill="auto"/>
            <w:noWrap/>
            <w:vAlign w:val="center"/>
          </w:tcPr>
          <w:p w14:paraId="11ED69C8" w14:textId="281EA5FD" w:rsidR="00A833AE" w:rsidRPr="00B72C8E" w:rsidRDefault="000544AC" w:rsidP="00454F02">
            <w:pPr>
              <w:widowControl/>
              <w:spacing w:line="240" w:lineRule="auto"/>
              <w:ind w:firstLineChars="0" w:firstLine="0"/>
              <w:jc w:val="center"/>
              <w:rPr>
                <w:b/>
                <w:kern w:val="0"/>
                <w:sz w:val="24"/>
              </w:rPr>
            </w:pPr>
            <w:r w:rsidRPr="00B72C8E">
              <w:rPr>
                <w:b/>
                <w:kern w:val="0"/>
                <w:sz w:val="24"/>
              </w:rPr>
              <w:t>评价得分率</w:t>
            </w:r>
          </w:p>
        </w:tc>
      </w:tr>
      <w:tr w:rsidR="00EC4E56" w:rsidRPr="00B72C8E" w14:paraId="31549670" w14:textId="77777777" w:rsidTr="009F1C78">
        <w:trPr>
          <w:trHeight w:val="567"/>
          <w:jc w:val="center"/>
        </w:trPr>
        <w:tc>
          <w:tcPr>
            <w:tcW w:w="1313" w:type="dxa"/>
            <w:shd w:val="clear" w:color="auto" w:fill="auto"/>
            <w:noWrap/>
            <w:vAlign w:val="center"/>
          </w:tcPr>
          <w:p w14:paraId="7E466B32" w14:textId="77777777" w:rsidR="00A833AE" w:rsidRPr="00B72C8E" w:rsidRDefault="00A833AE" w:rsidP="00454F02">
            <w:pPr>
              <w:widowControl/>
              <w:spacing w:line="240" w:lineRule="auto"/>
              <w:ind w:firstLineChars="0" w:firstLine="0"/>
              <w:jc w:val="center"/>
              <w:rPr>
                <w:kern w:val="0"/>
                <w:sz w:val="24"/>
              </w:rPr>
            </w:pPr>
            <w:r w:rsidRPr="00B72C8E">
              <w:rPr>
                <w:kern w:val="0"/>
                <w:sz w:val="24"/>
              </w:rPr>
              <w:t>1</w:t>
            </w:r>
          </w:p>
        </w:tc>
        <w:tc>
          <w:tcPr>
            <w:tcW w:w="2481" w:type="dxa"/>
            <w:shd w:val="clear" w:color="auto" w:fill="auto"/>
            <w:noWrap/>
            <w:vAlign w:val="center"/>
          </w:tcPr>
          <w:p w14:paraId="6E8B53A0" w14:textId="77777777" w:rsidR="00A833AE" w:rsidRPr="00B72C8E" w:rsidRDefault="00CA28EC" w:rsidP="00454F02">
            <w:pPr>
              <w:widowControl/>
              <w:spacing w:line="240" w:lineRule="auto"/>
              <w:ind w:firstLineChars="0" w:firstLine="0"/>
              <w:jc w:val="center"/>
              <w:rPr>
                <w:kern w:val="0"/>
                <w:sz w:val="24"/>
              </w:rPr>
            </w:pPr>
            <w:r w:rsidRPr="00B72C8E">
              <w:rPr>
                <w:kern w:val="0"/>
                <w:sz w:val="24"/>
              </w:rPr>
              <w:t>履职效能</w:t>
            </w:r>
          </w:p>
        </w:tc>
        <w:tc>
          <w:tcPr>
            <w:tcW w:w="1773" w:type="dxa"/>
            <w:shd w:val="clear" w:color="auto" w:fill="auto"/>
            <w:noWrap/>
            <w:vAlign w:val="center"/>
          </w:tcPr>
          <w:p w14:paraId="721401B4" w14:textId="77777777" w:rsidR="00A833AE" w:rsidRPr="00B72C8E" w:rsidRDefault="00CA28EC" w:rsidP="00454F02">
            <w:pPr>
              <w:widowControl/>
              <w:spacing w:line="240" w:lineRule="auto"/>
              <w:ind w:firstLineChars="0" w:firstLine="0"/>
              <w:jc w:val="center"/>
              <w:rPr>
                <w:kern w:val="0"/>
                <w:sz w:val="24"/>
              </w:rPr>
            </w:pPr>
            <w:r w:rsidRPr="00B72C8E">
              <w:rPr>
                <w:kern w:val="0"/>
                <w:sz w:val="24"/>
              </w:rPr>
              <w:t>50</w:t>
            </w:r>
          </w:p>
        </w:tc>
        <w:tc>
          <w:tcPr>
            <w:tcW w:w="1726" w:type="dxa"/>
            <w:shd w:val="clear" w:color="auto" w:fill="auto"/>
            <w:noWrap/>
            <w:vAlign w:val="center"/>
          </w:tcPr>
          <w:p w14:paraId="04925BD8" w14:textId="05B1D4B5" w:rsidR="00A833AE" w:rsidRPr="00B72C8E" w:rsidRDefault="00CC0530" w:rsidP="00E50F86">
            <w:pPr>
              <w:widowControl/>
              <w:spacing w:line="240" w:lineRule="auto"/>
              <w:ind w:firstLineChars="0" w:firstLine="0"/>
              <w:jc w:val="center"/>
              <w:rPr>
                <w:kern w:val="0"/>
                <w:sz w:val="24"/>
              </w:rPr>
            </w:pPr>
            <w:r>
              <w:rPr>
                <w:rFonts w:hint="eastAsia"/>
                <w:kern w:val="0"/>
                <w:sz w:val="24"/>
              </w:rPr>
              <w:t>45.29</w:t>
            </w:r>
          </w:p>
        </w:tc>
        <w:tc>
          <w:tcPr>
            <w:tcW w:w="1767" w:type="dxa"/>
            <w:shd w:val="clear" w:color="auto" w:fill="auto"/>
            <w:noWrap/>
            <w:vAlign w:val="center"/>
          </w:tcPr>
          <w:p w14:paraId="7DDA0DE9" w14:textId="503C4185" w:rsidR="00A833AE" w:rsidRPr="00B72C8E" w:rsidRDefault="00CC0530" w:rsidP="00E50F86">
            <w:pPr>
              <w:widowControl/>
              <w:spacing w:line="240" w:lineRule="auto"/>
              <w:ind w:firstLineChars="0" w:firstLine="0"/>
              <w:jc w:val="center"/>
              <w:rPr>
                <w:kern w:val="0"/>
                <w:sz w:val="24"/>
              </w:rPr>
            </w:pPr>
            <w:r>
              <w:rPr>
                <w:rFonts w:hint="eastAsia"/>
                <w:kern w:val="0"/>
                <w:sz w:val="24"/>
              </w:rPr>
              <w:t>90</w:t>
            </w:r>
            <w:r w:rsidR="00436C74" w:rsidRPr="00B72C8E">
              <w:rPr>
                <w:kern w:val="0"/>
                <w:sz w:val="24"/>
              </w:rPr>
              <w:t>.58</w:t>
            </w:r>
            <w:r w:rsidR="000C1CF8" w:rsidRPr="00B72C8E">
              <w:rPr>
                <w:kern w:val="0"/>
                <w:sz w:val="24"/>
              </w:rPr>
              <w:t>%</w:t>
            </w:r>
          </w:p>
        </w:tc>
      </w:tr>
      <w:tr w:rsidR="00EC4E56" w:rsidRPr="00B72C8E" w14:paraId="2CB866AE" w14:textId="77777777" w:rsidTr="009F1C78">
        <w:trPr>
          <w:trHeight w:val="567"/>
          <w:jc w:val="center"/>
        </w:trPr>
        <w:tc>
          <w:tcPr>
            <w:tcW w:w="1313" w:type="dxa"/>
            <w:shd w:val="clear" w:color="auto" w:fill="auto"/>
            <w:noWrap/>
            <w:vAlign w:val="center"/>
          </w:tcPr>
          <w:p w14:paraId="151C04A8" w14:textId="77777777" w:rsidR="00A833AE" w:rsidRPr="00B72C8E" w:rsidRDefault="00A833AE" w:rsidP="00454F02">
            <w:pPr>
              <w:widowControl/>
              <w:spacing w:line="240" w:lineRule="auto"/>
              <w:ind w:firstLineChars="0" w:firstLine="0"/>
              <w:jc w:val="center"/>
              <w:rPr>
                <w:kern w:val="0"/>
                <w:sz w:val="24"/>
              </w:rPr>
            </w:pPr>
            <w:r w:rsidRPr="00B72C8E">
              <w:rPr>
                <w:kern w:val="0"/>
                <w:sz w:val="24"/>
              </w:rPr>
              <w:t>2</w:t>
            </w:r>
          </w:p>
        </w:tc>
        <w:tc>
          <w:tcPr>
            <w:tcW w:w="2481" w:type="dxa"/>
            <w:shd w:val="clear" w:color="auto" w:fill="auto"/>
            <w:noWrap/>
            <w:vAlign w:val="center"/>
          </w:tcPr>
          <w:p w14:paraId="6EEB5CD2" w14:textId="77777777" w:rsidR="00A833AE" w:rsidRPr="00B72C8E" w:rsidRDefault="00CA28EC" w:rsidP="00454F02">
            <w:pPr>
              <w:widowControl/>
              <w:spacing w:line="240" w:lineRule="auto"/>
              <w:ind w:firstLineChars="0" w:firstLine="0"/>
              <w:jc w:val="center"/>
              <w:rPr>
                <w:kern w:val="0"/>
                <w:sz w:val="24"/>
              </w:rPr>
            </w:pPr>
            <w:r w:rsidRPr="00B72C8E">
              <w:rPr>
                <w:kern w:val="0"/>
                <w:sz w:val="24"/>
              </w:rPr>
              <w:t>管理效率</w:t>
            </w:r>
          </w:p>
        </w:tc>
        <w:tc>
          <w:tcPr>
            <w:tcW w:w="1773" w:type="dxa"/>
            <w:shd w:val="clear" w:color="auto" w:fill="auto"/>
            <w:noWrap/>
            <w:vAlign w:val="center"/>
          </w:tcPr>
          <w:p w14:paraId="5654E28B" w14:textId="77777777" w:rsidR="00A833AE" w:rsidRPr="00B72C8E" w:rsidRDefault="00CA28EC" w:rsidP="00454F02">
            <w:pPr>
              <w:widowControl/>
              <w:spacing w:line="240" w:lineRule="auto"/>
              <w:ind w:firstLineChars="0" w:firstLine="0"/>
              <w:jc w:val="center"/>
              <w:rPr>
                <w:kern w:val="0"/>
                <w:sz w:val="24"/>
              </w:rPr>
            </w:pPr>
            <w:r w:rsidRPr="00B72C8E">
              <w:rPr>
                <w:kern w:val="0"/>
                <w:sz w:val="24"/>
              </w:rPr>
              <w:t>50</w:t>
            </w:r>
          </w:p>
        </w:tc>
        <w:tc>
          <w:tcPr>
            <w:tcW w:w="1726" w:type="dxa"/>
            <w:shd w:val="clear" w:color="auto" w:fill="auto"/>
            <w:noWrap/>
            <w:vAlign w:val="center"/>
          </w:tcPr>
          <w:p w14:paraId="1183CAE3" w14:textId="2D65A7D3" w:rsidR="00A833AE" w:rsidRPr="00B72C8E" w:rsidRDefault="00436C74" w:rsidP="00E50F86">
            <w:pPr>
              <w:widowControl/>
              <w:spacing w:line="240" w:lineRule="auto"/>
              <w:ind w:firstLineChars="0" w:firstLine="0"/>
              <w:jc w:val="center"/>
              <w:rPr>
                <w:kern w:val="0"/>
                <w:sz w:val="24"/>
              </w:rPr>
            </w:pPr>
            <w:r w:rsidRPr="00B72C8E">
              <w:rPr>
                <w:kern w:val="0"/>
                <w:sz w:val="24"/>
              </w:rPr>
              <w:t>46</w:t>
            </w:r>
            <w:r w:rsidR="00EA1D35">
              <w:rPr>
                <w:rFonts w:hint="eastAsia"/>
                <w:kern w:val="0"/>
                <w:sz w:val="24"/>
              </w:rPr>
              <w:t>.5</w:t>
            </w:r>
          </w:p>
        </w:tc>
        <w:tc>
          <w:tcPr>
            <w:tcW w:w="1767" w:type="dxa"/>
            <w:shd w:val="clear" w:color="auto" w:fill="auto"/>
            <w:noWrap/>
            <w:vAlign w:val="center"/>
          </w:tcPr>
          <w:p w14:paraId="080B1885" w14:textId="4D0BCBCF" w:rsidR="00A833AE" w:rsidRPr="00B72C8E" w:rsidRDefault="00EA1D35" w:rsidP="00EA1D35">
            <w:pPr>
              <w:widowControl/>
              <w:spacing w:line="240" w:lineRule="auto"/>
              <w:ind w:firstLineChars="0" w:firstLine="0"/>
              <w:jc w:val="center"/>
              <w:rPr>
                <w:kern w:val="0"/>
                <w:sz w:val="24"/>
              </w:rPr>
            </w:pPr>
            <w:r w:rsidRPr="00B72C8E">
              <w:rPr>
                <w:kern w:val="0"/>
                <w:sz w:val="24"/>
              </w:rPr>
              <w:t>9</w:t>
            </w:r>
            <w:r>
              <w:rPr>
                <w:rFonts w:hint="eastAsia"/>
                <w:kern w:val="0"/>
                <w:sz w:val="24"/>
              </w:rPr>
              <w:t>3</w:t>
            </w:r>
            <w:r w:rsidR="000C1CF8" w:rsidRPr="00B72C8E">
              <w:rPr>
                <w:kern w:val="0"/>
                <w:sz w:val="24"/>
              </w:rPr>
              <w:t>%</w:t>
            </w:r>
          </w:p>
        </w:tc>
      </w:tr>
      <w:tr w:rsidR="00EC4E56" w:rsidRPr="00B72C8E" w14:paraId="5DA71DEB" w14:textId="77777777" w:rsidTr="009F1C78">
        <w:trPr>
          <w:trHeight w:val="567"/>
          <w:jc w:val="center"/>
        </w:trPr>
        <w:tc>
          <w:tcPr>
            <w:tcW w:w="3794" w:type="dxa"/>
            <w:gridSpan w:val="2"/>
            <w:shd w:val="clear" w:color="auto" w:fill="auto"/>
            <w:noWrap/>
            <w:vAlign w:val="center"/>
          </w:tcPr>
          <w:p w14:paraId="3947FC2D" w14:textId="77777777" w:rsidR="00A833AE" w:rsidRPr="00B72C8E" w:rsidRDefault="00A833AE" w:rsidP="00454F02">
            <w:pPr>
              <w:widowControl/>
              <w:spacing w:line="240" w:lineRule="auto"/>
              <w:ind w:firstLineChars="0" w:firstLine="0"/>
              <w:jc w:val="center"/>
              <w:rPr>
                <w:b/>
                <w:kern w:val="0"/>
                <w:sz w:val="24"/>
              </w:rPr>
            </w:pPr>
            <w:r w:rsidRPr="00B72C8E">
              <w:rPr>
                <w:b/>
                <w:kern w:val="0"/>
                <w:sz w:val="24"/>
              </w:rPr>
              <w:lastRenderedPageBreak/>
              <w:t>合计</w:t>
            </w:r>
          </w:p>
        </w:tc>
        <w:tc>
          <w:tcPr>
            <w:tcW w:w="1773" w:type="dxa"/>
            <w:shd w:val="clear" w:color="auto" w:fill="auto"/>
            <w:noWrap/>
            <w:vAlign w:val="center"/>
          </w:tcPr>
          <w:p w14:paraId="19A21175" w14:textId="77777777" w:rsidR="00A833AE" w:rsidRPr="00B72C8E" w:rsidRDefault="00A833AE" w:rsidP="00454F02">
            <w:pPr>
              <w:widowControl/>
              <w:spacing w:line="240" w:lineRule="auto"/>
              <w:ind w:firstLineChars="0" w:firstLine="0"/>
              <w:jc w:val="center"/>
              <w:rPr>
                <w:b/>
                <w:kern w:val="0"/>
                <w:sz w:val="24"/>
              </w:rPr>
            </w:pPr>
            <w:r w:rsidRPr="00B72C8E">
              <w:rPr>
                <w:b/>
                <w:kern w:val="0"/>
                <w:sz w:val="24"/>
              </w:rPr>
              <w:t>100</w:t>
            </w:r>
          </w:p>
        </w:tc>
        <w:tc>
          <w:tcPr>
            <w:tcW w:w="1726" w:type="dxa"/>
            <w:shd w:val="clear" w:color="auto" w:fill="auto"/>
            <w:noWrap/>
            <w:vAlign w:val="center"/>
          </w:tcPr>
          <w:p w14:paraId="79847770" w14:textId="659F0018" w:rsidR="00A833AE" w:rsidRPr="00B72C8E" w:rsidRDefault="00EA1D35" w:rsidP="00CC0530">
            <w:pPr>
              <w:widowControl/>
              <w:spacing w:line="240" w:lineRule="auto"/>
              <w:ind w:firstLineChars="0" w:firstLine="0"/>
              <w:jc w:val="center"/>
              <w:rPr>
                <w:b/>
                <w:kern w:val="0"/>
                <w:sz w:val="24"/>
              </w:rPr>
            </w:pPr>
            <w:r>
              <w:rPr>
                <w:rFonts w:hint="eastAsia"/>
                <w:b/>
                <w:kern w:val="0"/>
                <w:sz w:val="24"/>
              </w:rPr>
              <w:t>91.</w:t>
            </w:r>
            <w:r w:rsidR="00CC0530">
              <w:rPr>
                <w:rFonts w:hint="eastAsia"/>
                <w:b/>
                <w:kern w:val="0"/>
                <w:sz w:val="24"/>
              </w:rPr>
              <w:t>7</w:t>
            </w:r>
            <w:r>
              <w:rPr>
                <w:rFonts w:hint="eastAsia"/>
                <w:b/>
                <w:kern w:val="0"/>
                <w:sz w:val="24"/>
              </w:rPr>
              <w:t>9</w:t>
            </w:r>
          </w:p>
        </w:tc>
        <w:tc>
          <w:tcPr>
            <w:tcW w:w="1767" w:type="dxa"/>
            <w:shd w:val="clear" w:color="auto" w:fill="auto"/>
            <w:noWrap/>
            <w:vAlign w:val="center"/>
          </w:tcPr>
          <w:p w14:paraId="69E6FDE5" w14:textId="081C6DFF" w:rsidR="00A833AE" w:rsidRPr="00B72C8E" w:rsidRDefault="00EA1D35" w:rsidP="00CC0530">
            <w:pPr>
              <w:widowControl/>
              <w:spacing w:line="240" w:lineRule="auto"/>
              <w:ind w:firstLineChars="0" w:firstLine="0"/>
              <w:jc w:val="center"/>
              <w:rPr>
                <w:b/>
                <w:kern w:val="0"/>
                <w:sz w:val="24"/>
              </w:rPr>
            </w:pPr>
            <w:r>
              <w:rPr>
                <w:rFonts w:hint="eastAsia"/>
                <w:b/>
                <w:kern w:val="0"/>
                <w:sz w:val="24"/>
              </w:rPr>
              <w:t>91.</w:t>
            </w:r>
            <w:r w:rsidR="00CC0530">
              <w:rPr>
                <w:rFonts w:hint="eastAsia"/>
                <w:b/>
                <w:kern w:val="0"/>
                <w:sz w:val="24"/>
              </w:rPr>
              <w:t>7</w:t>
            </w:r>
            <w:r>
              <w:rPr>
                <w:rFonts w:hint="eastAsia"/>
                <w:b/>
                <w:kern w:val="0"/>
                <w:sz w:val="24"/>
              </w:rPr>
              <w:t>9</w:t>
            </w:r>
            <w:r w:rsidR="000C1CF8" w:rsidRPr="00B72C8E">
              <w:rPr>
                <w:b/>
                <w:kern w:val="0"/>
                <w:sz w:val="24"/>
              </w:rPr>
              <w:t>%</w:t>
            </w:r>
          </w:p>
        </w:tc>
      </w:tr>
    </w:tbl>
    <w:p w14:paraId="7B4F9BF9" w14:textId="77777777" w:rsidR="002829DD" w:rsidRPr="00B72C8E" w:rsidRDefault="002829DD" w:rsidP="002829DD">
      <w:pPr>
        <w:ind w:firstLine="632"/>
        <w:rPr>
          <w:snapToGrid w:val="0"/>
        </w:rPr>
      </w:pPr>
    </w:p>
    <w:p w14:paraId="2E13C8B9" w14:textId="0ADDC97D" w:rsidR="00FC633E" w:rsidRPr="00B72C8E" w:rsidRDefault="00FC633E" w:rsidP="00B827B9">
      <w:pPr>
        <w:pStyle w:val="2"/>
        <w:ind w:firstLine="632"/>
        <w:rPr>
          <w:rFonts w:cs="Times New Roman"/>
          <w:snapToGrid w:val="0"/>
        </w:rPr>
      </w:pPr>
      <w:bookmarkStart w:id="16" w:name="_Toc176533203"/>
      <w:r w:rsidRPr="00B72C8E">
        <w:rPr>
          <w:rFonts w:cs="Times New Roman"/>
          <w:snapToGrid w:val="0"/>
        </w:rPr>
        <w:t>（二）各部分绩效分析</w:t>
      </w:r>
      <w:r w:rsidR="00097A6E" w:rsidRPr="00B72C8E">
        <w:rPr>
          <w:rFonts w:cs="Times New Roman"/>
          <w:snapToGrid w:val="0"/>
        </w:rPr>
        <w:t>。</w:t>
      </w:r>
      <w:bookmarkEnd w:id="16"/>
    </w:p>
    <w:p w14:paraId="48083A99" w14:textId="6CC98AC6" w:rsidR="00FC633E" w:rsidRPr="00B72C8E" w:rsidRDefault="00FC633E" w:rsidP="00B827B9">
      <w:pPr>
        <w:pStyle w:val="3"/>
        <w:ind w:firstLine="632"/>
        <w:rPr>
          <w:snapToGrid w:val="0"/>
        </w:rPr>
      </w:pPr>
      <w:r w:rsidRPr="00B72C8E">
        <w:rPr>
          <w:snapToGrid w:val="0"/>
        </w:rPr>
        <w:t>1.</w:t>
      </w:r>
      <w:r w:rsidR="00772BBA" w:rsidRPr="00B72C8E">
        <w:rPr>
          <w:snapToGrid w:val="0"/>
        </w:rPr>
        <w:t>履职效能</w:t>
      </w:r>
      <w:r w:rsidR="00E97A14" w:rsidRPr="00B72C8E">
        <w:rPr>
          <w:snapToGrid w:val="0"/>
        </w:rPr>
        <w:t>情况</w:t>
      </w:r>
      <w:r w:rsidR="00772BBA" w:rsidRPr="00B72C8E">
        <w:rPr>
          <w:snapToGrid w:val="0"/>
        </w:rPr>
        <w:t>分析</w:t>
      </w:r>
      <w:r w:rsidR="00097A6E" w:rsidRPr="00B72C8E">
        <w:rPr>
          <w:snapToGrid w:val="0"/>
        </w:rPr>
        <w:t>。</w:t>
      </w:r>
    </w:p>
    <w:p w14:paraId="7EBCCDCE" w14:textId="62D43DBA" w:rsidR="007209EC" w:rsidRPr="00B72C8E" w:rsidRDefault="007209EC" w:rsidP="00B827B9">
      <w:pPr>
        <w:ind w:firstLine="632"/>
        <w:rPr>
          <w:snapToGrid w:val="0"/>
          <w:kern w:val="0"/>
          <w:szCs w:val="32"/>
        </w:rPr>
      </w:pPr>
      <w:r w:rsidRPr="00B72C8E">
        <w:t>指标下设</w:t>
      </w:r>
      <w:r w:rsidRPr="00B72C8E">
        <w:rPr>
          <w:rFonts w:ascii="仿宋_GB2312" w:hint="eastAsia"/>
        </w:rPr>
        <w:t>“</w:t>
      </w:r>
      <w:r w:rsidR="00151319" w:rsidRPr="00B72C8E">
        <w:t>整体效能</w:t>
      </w:r>
      <w:r w:rsidRPr="00B72C8E">
        <w:rPr>
          <w:rFonts w:ascii="仿宋_GB2312" w:hint="eastAsia"/>
        </w:rPr>
        <w:t>”</w:t>
      </w:r>
      <w:r w:rsidR="00930EE0" w:rsidRPr="00B72C8E">
        <w:t>1</w:t>
      </w:r>
      <w:r w:rsidRPr="00B72C8E">
        <w:t>个</w:t>
      </w:r>
      <w:r w:rsidR="001960BB" w:rsidRPr="00B72C8E">
        <w:t>二</w:t>
      </w:r>
      <w:r w:rsidRPr="00B72C8E">
        <w:t>级指标，主要考核</w:t>
      </w:r>
      <w:r w:rsidR="00151319" w:rsidRPr="00B72C8E">
        <w:t>202</w:t>
      </w:r>
      <w:r w:rsidR="00374072" w:rsidRPr="00B72C8E">
        <w:t>3</w:t>
      </w:r>
      <w:r w:rsidR="00151319" w:rsidRPr="00B72C8E">
        <w:t>年</w:t>
      </w:r>
      <w:r w:rsidRPr="00B72C8E">
        <w:t>部门</w:t>
      </w:r>
      <w:r w:rsidR="00447446" w:rsidRPr="00B72C8E">
        <w:t>整体绩效</w:t>
      </w:r>
      <w:r w:rsidR="00616AA4" w:rsidRPr="00B72C8E">
        <w:t>目标是否按照预期完成</w:t>
      </w:r>
      <w:r w:rsidRPr="00B72C8E">
        <w:t>。</w:t>
      </w:r>
    </w:p>
    <w:p w14:paraId="2C3049F4" w14:textId="65F7C18F" w:rsidR="00504BF2" w:rsidRPr="00B72C8E" w:rsidRDefault="00504BF2" w:rsidP="00B827B9">
      <w:pPr>
        <w:pStyle w:val="4"/>
        <w:ind w:firstLine="632"/>
        <w:rPr>
          <w:rFonts w:cs="Times New Roman"/>
          <w:snapToGrid w:val="0"/>
        </w:rPr>
      </w:pPr>
      <w:r w:rsidRPr="00B72C8E">
        <w:rPr>
          <w:rFonts w:cs="Times New Roman"/>
          <w:snapToGrid w:val="0"/>
        </w:rPr>
        <w:t>（</w:t>
      </w:r>
      <w:r w:rsidRPr="00B72C8E">
        <w:rPr>
          <w:rFonts w:cs="Times New Roman"/>
          <w:snapToGrid w:val="0"/>
        </w:rPr>
        <w:t>1</w:t>
      </w:r>
      <w:r w:rsidRPr="00B72C8E">
        <w:rPr>
          <w:rFonts w:cs="Times New Roman"/>
          <w:snapToGrid w:val="0"/>
        </w:rPr>
        <w:t>）整体效能</w:t>
      </w:r>
      <w:r w:rsidR="00097A6E" w:rsidRPr="00B72C8E">
        <w:rPr>
          <w:rFonts w:cs="Times New Roman"/>
          <w:snapToGrid w:val="0"/>
        </w:rPr>
        <w:t>。</w:t>
      </w:r>
    </w:p>
    <w:p w14:paraId="5391E1B1" w14:textId="39B1FA39" w:rsidR="00504BF2" w:rsidRPr="00B72C8E" w:rsidRDefault="00504BF2" w:rsidP="00B827B9">
      <w:pPr>
        <w:ind w:firstLine="632"/>
        <w:rPr>
          <w:snapToGrid w:val="0"/>
          <w:kern w:val="0"/>
          <w:szCs w:val="32"/>
        </w:rPr>
      </w:pPr>
      <w:r w:rsidRPr="00B72C8E">
        <w:rPr>
          <w:snapToGrid w:val="0"/>
          <w:kern w:val="0"/>
          <w:szCs w:val="32"/>
        </w:rPr>
        <w:t>该指标包括</w:t>
      </w:r>
      <w:r w:rsidR="008A6A31" w:rsidRPr="00B72C8E">
        <w:rPr>
          <w:snapToGrid w:val="0"/>
          <w:kern w:val="0"/>
          <w:szCs w:val="32"/>
        </w:rPr>
        <w:t>部门整体绩效目标产出、效益指标完成情况</w:t>
      </w:r>
      <w:r w:rsidR="004E1B9B" w:rsidRPr="00B72C8E">
        <w:rPr>
          <w:snapToGrid w:val="0"/>
          <w:kern w:val="0"/>
          <w:szCs w:val="32"/>
        </w:rPr>
        <w:t>、</w:t>
      </w:r>
      <w:r w:rsidR="008A6A31" w:rsidRPr="00B72C8E">
        <w:rPr>
          <w:snapToGrid w:val="0"/>
          <w:kern w:val="0"/>
          <w:szCs w:val="32"/>
        </w:rPr>
        <w:t>预算资金支出率</w:t>
      </w:r>
      <w:r w:rsidR="004E1B9B" w:rsidRPr="00B72C8E">
        <w:rPr>
          <w:snapToGrid w:val="0"/>
          <w:kern w:val="0"/>
          <w:szCs w:val="32"/>
        </w:rPr>
        <w:t>3</w:t>
      </w:r>
      <w:r w:rsidR="004E1B9B" w:rsidRPr="00B72C8E">
        <w:rPr>
          <w:snapToGrid w:val="0"/>
          <w:kern w:val="0"/>
          <w:szCs w:val="32"/>
        </w:rPr>
        <w:t>个方面，指标分值</w:t>
      </w:r>
      <w:r w:rsidR="00930EE0" w:rsidRPr="00B72C8E">
        <w:rPr>
          <w:snapToGrid w:val="0"/>
          <w:kern w:val="0"/>
          <w:szCs w:val="32"/>
        </w:rPr>
        <w:t>50</w:t>
      </w:r>
      <w:r w:rsidR="004E1B9B" w:rsidRPr="00B72C8E">
        <w:rPr>
          <w:snapToGrid w:val="0"/>
          <w:kern w:val="0"/>
          <w:szCs w:val="32"/>
        </w:rPr>
        <w:t>分</w:t>
      </w:r>
      <w:r w:rsidR="004E1B9B" w:rsidRPr="00B72C8E">
        <w:t>，评价得分</w:t>
      </w:r>
      <w:r w:rsidR="00780B0C">
        <w:rPr>
          <w:rFonts w:hint="eastAsia"/>
        </w:rPr>
        <w:t>4</w:t>
      </w:r>
      <w:r w:rsidR="00CC0530">
        <w:rPr>
          <w:rFonts w:hint="eastAsia"/>
        </w:rPr>
        <w:t>5.2</w:t>
      </w:r>
      <w:r w:rsidR="00780B0C">
        <w:rPr>
          <w:rFonts w:hint="eastAsia"/>
        </w:rPr>
        <w:t>9</w:t>
      </w:r>
      <w:r w:rsidR="004E1B9B" w:rsidRPr="00B72C8E">
        <w:t>分，</w:t>
      </w:r>
      <w:r w:rsidR="000544AC" w:rsidRPr="00B72C8E">
        <w:t>评价得分率</w:t>
      </w:r>
      <w:r w:rsidR="004E1B9B" w:rsidRPr="00B72C8E">
        <w:t>为</w:t>
      </w:r>
      <w:r w:rsidR="00AA60D6">
        <w:rPr>
          <w:rFonts w:hint="eastAsia"/>
        </w:rPr>
        <w:t>90</w:t>
      </w:r>
      <w:r w:rsidR="00374072" w:rsidRPr="00B72C8E">
        <w:t>.58</w:t>
      </w:r>
      <w:r w:rsidR="004E1B9B" w:rsidRPr="00B72C8E">
        <w:t>%</w:t>
      </w:r>
      <w:r w:rsidR="004E1B9B" w:rsidRPr="00B72C8E">
        <w:t>。</w:t>
      </w:r>
    </w:p>
    <w:p w14:paraId="2E63722A" w14:textId="246D1FD6" w:rsidR="00930EE0" w:rsidRPr="00B72C8E" w:rsidRDefault="00B7229D" w:rsidP="00097A6E">
      <w:pPr>
        <w:pStyle w:val="5"/>
        <w:ind w:firstLine="632"/>
        <w:rPr>
          <w:rFonts w:ascii="Times New Roman" w:hAnsi="Times New Roman"/>
        </w:rPr>
      </w:pPr>
      <w:r w:rsidRPr="00B72C8E">
        <w:rPr>
          <w:rFonts w:ascii="宋体" w:eastAsia="宋体" w:hAnsi="宋体" w:cs="宋体" w:hint="eastAsia"/>
        </w:rPr>
        <w:t>①</w:t>
      </w:r>
      <w:r w:rsidR="002968EA" w:rsidRPr="00B72C8E">
        <w:rPr>
          <w:rFonts w:ascii="Times New Roman" w:hAnsi="Times New Roman"/>
        </w:rPr>
        <w:t>部门整体绩效目标产出指标完成情况</w:t>
      </w:r>
      <w:r w:rsidR="00097A6E" w:rsidRPr="00B72C8E">
        <w:rPr>
          <w:rFonts w:ascii="Times New Roman" w:hAnsi="Times New Roman"/>
        </w:rPr>
        <w:t>。</w:t>
      </w:r>
    </w:p>
    <w:p w14:paraId="2E73BBBD" w14:textId="0AD8846D" w:rsidR="00930EE0" w:rsidRPr="00B72C8E" w:rsidRDefault="005F7318" w:rsidP="00B827B9">
      <w:pPr>
        <w:ind w:firstLine="632"/>
        <w:rPr>
          <w:snapToGrid w:val="0"/>
          <w:kern w:val="0"/>
          <w:szCs w:val="32"/>
        </w:rPr>
      </w:pPr>
      <w:r w:rsidRPr="00B72C8E">
        <w:rPr>
          <w:snapToGrid w:val="0"/>
          <w:kern w:val="0"/>
          <w:szCs w:val="32"/>
        </w:rPr>
        <w:t>指标分值</w:t>
      </w:r>
      <w:r w:rsidR="00930EE0" w:rsidRPr="00B72C8E">
        <w:rPr>
          <w:snapToGrid w:val="0"/>
          <w:kern w:val="0"/>
          <w:szCs w:val="32"/>
        </w:rPr>
        <w:t>2</w:t>
      </w:r>
      <w:r w:rsidRPr="00B72C8E">
        <w:rPr>
          <w:snapToGrid w:val="0"/>
          <w:kern w:val="0"/>
          <w:szCs w:val="32"/>
        </w:rPr>
        <w:t>0</w:t>
      </w:r>
      <w:r w:rsidRPr="00B72C8E">
        <w:rPr>
          <w:snapToGrid w:val="0"/>
          <w:kern w:val="0"/>
          <w:szCs w:val="32"/>
        </w:rPr>
        <w:t>分，评价得分</w:t>
      </w:r>
      <w:r w:rsidR="004377C6" w:rsidRPr="00B72C8E">
        <w:rPr>
          <w:snapToGrid w:val="0"/>
          <w:kern w:val="0"/>
          <w:szCs w:val="32"/>
        </w:rPr>
        <w:t>18</w:t>
      </w:r>
      <w:r w:rsidRPr="00B72C8E">
        <w:rPr>
          <w:snapToGrid w:val="0"/>
          <w:kern w:val="0"/>
          <w:szCs w:val="32"/>
        </w:rPr>
        <w:t>分，</w:t>
      </w:r>
      <w:r w:rsidR="000544AC" w:rsidRPr="00B72C8E">
        <w:rPr>
          <w:snapToGrid w:val="0"/>
          <w:kern w:val="0"/>
          <w:szCs w:val="32"/>
        </w:rPr>
        <w:t>评价得分率</w:t>
      </w:r>
      <w:r w:rsidR="004377C6" w:rsidRPr="00B72C8E">
        <w:rPr>
          <w:snapToGrid w:val="0"/>
          <w:kern w:val="0"/>
          <w:szCs w:val="32"/>
        </w:rPr>
        <w:t>90</w:t>
      </w:r>
      <w:r w:rsidRPr="00B72C8E">
        <w:rPr>
          <w:snapToGrid w:val="0"/>
          <w:kern w:val="0"/>
          <w:szCs w:val="32"/>
        </w:rPr>
        <w:t>%</w:t>
      </w:r>
      <w:r w:rsidRPr="00B72C8E">
        <w:rPr>
          <w:snapToGrid w:val="0"/>
          <w:kern w:val="0"/>
          <w:szCs w:val="32"/>
        </w:rPr>
        <w:t>。</w:t>
      </w:r>
    </w:p>
    <w:p w14:paraId="1E8C2B27" w14:textId="7BD93DBC" w:rsidR="002968EA" w:rsidRPr="00B72C8E" w:rsidRDefault="00930EE0" w:rsidP="00B827B9">
      <w:pPr>
        <w:ind w:firstLine="632"/>
        <w:rPr>
          <w:snapToGrid w:val="0"/>
          <w:kern w:val="0"/>
          <w:szCs w:val="32"/>
        </w:rPr>
      </w:pPr>
      <w:r w:rsidRPr="00B72C8E">
        <w:rPr>
          <w:snapToGrid w:val="0"/>
          <w:kern w:val="0"/>
          <w:szCs w:val="32"/>
        </w:rPr>
        <w:t>本次针对</w:t>
      </w:r>
      <w:r w:rsidR="004377C6" w:rsidRPr="00B72C8E">
        <w:rPr>
          <w:snapToGrid w:val="0"/>
          <w:kern w:val="0"/>
          <w:szCs w:val="32"/>
        </w:rPr>
        <w:t>区发展</w:t>
      </w:r>
      <w:proofErr w:type="gramStart"/>
      <w:r w:rsidR="004377C6" w:rsidRPr="00B72C8E">
        <w:rPr>
          <w:snapToGrid w:val="0"/>
          <w:kern w:val="0"/>
          <w:szCs w:val="32"/>
        </w:rPr>
        <w:t>改革局</w:t>
      </w:r>
      <w:proofErr w:type="gramEnd"/>
      <w:r w:rsidR="004377C6" w:rsidRPr="00B72C8E">
        <w:rPr>
          <w:snapToGrid w:val="0"/>
          <w:kern w:val="0"/>
          <w:szCs w:val="32"/>
        </w:rPr>
        <w:t>2023</w:t>
      </w:r>
      <w:r w:rsidR="002D2F2F" w:rsidRPr="00B72C8E">
        <w:rPr>
          <w:snapToGrid w:val="0"/>
          <w:kern w:val="0"/>
          <w:szCs w:val="32"/>
        </w:rPr>
        <w:t>年</w:t>
      </w:r>
      <w:r w:rsidRPr="00B72C8E">
        <w:rPr>
          <w:snapToGrid w:val="0"/>
          <w:kern w:val="0"/>
          <w:szCs w:val="32"/>
        </w:rPr>
        <w:t>部门整体</w:t>
      </w:r>
      <w:proofErr w:type="gramStart"/>
      <w:r w:rsidRPr="00B72C8E">
        <w:rPr>
          <w:snapToGrid w:val="0"/>
          <w:kern w:val="0"/>
          <w:szCs w:val="32"/>
        </w:rPr>
        <w:t>履</w:t>
      </w:r>
      <w:proofErr w:type="gramEnd"/>
      <w:r w:rsidRPr="00B72C8E">
        <w:rPr>
          <w:snapToGrid w:val="0"/>
          <w:kern w:val="0"/>
          <w:szCs w:val="32"/>
        </w:rPr>
        <w:t>职工作情况</w:t>
      </w:r>
      <w:r w:rsidR="00AC49AD" w:rsidRPr="00B72C8E">
        <w:rPr>
          <w:snapToGrid w:val="0"/>
          <w:kern w:val="0"/>
          <w:szCs w:val="32"/>
        </w:rPr>
        <w:t>设置部门整体产出指标</w:t>
      </w:r>
      <w:r w:rsidR="004377C6" w:rsidRPr="00B72C8E">
        <w:rPr>
          <w:snapToGrid w:val="0"/>
          <w:kern w:val="0"/>
          <w:szCs w:val="32"/>
        </w:rPr>
        <w:t>5</w:t>
      </w:r>
      <w:r w:rsidR="00AC49AD" w:rsidRPr="00B72C8E">
        <w:rPr>
          <w:snapToGrid w:val="0"/>
          <w:kern w:val="0"/>
          <w:szCs w:val="32"/>
        </w:rPr>
        <w:t>个，</w:t>
      </w:r>
      <w:r w:rsidR="002D2F2F" w:rsidRPr="00B72C8E">
        <w:rPr>
          <w:snapToGrid w:val="0"/>
          <w:kern w:val="0"/>
          <w:szCs w:val="32"/>
        </w:rPr>
        <w:t>整体产出绩效指标</w:t>
      </w:r>
      <w:r w:rsidR="003273DD" w:rsidRPr="00B72C8E">
        <w:rPr>
          <w:snapToGrid w:val="0"/>
          <w:kern w:val="0"/>
          <w:szCs w:val="32"/>
        </w:rPr>
        <w:t>完成情况</w:t>
      </w:r>
      <w:r w:rsidR="002D2F2F" w:rsidRPr="00B72C8E">
        <w:rPr>
          <w:snapToGrid w:val="0"/>
          <w:kern w:val="0"/>
          <w:szCs w:val="32"/>
        </w:rPr>
        <w:t>详见《部门整体绩效目标产出指标完成情况表》。</w:t>
      </w:r>
    </w:p>
    <w:p w14:paraId="02604792" w14:textId="1EF773D3" w:rsidR="002D2F2F" w:rsidRPr="00B72C8E" w:rsidRDefault="002D2F2F" w:rsidP="00F24213">
      <w:pPr>
        <w:pStyle w:val="a7"/>
        <w:keepNext/>
        <w:rPr>
          <w:rFonts w:ascii="Times New Roman" w:hAnsi="Times New Roman" w:cs="Times New Roman"/>
          <w:snapToGrid w:val="0"/>
          <w:kern w:val="0"/>
          <w:szCs w:val="32"/>
        </w:rPr>
      </w:pPr>
      <w:r w:rsidRPr="00B72C8E">
        <w:rPr>
          <w:rFonts w:ascii="Times New Roman" w:hAnsi="Times New Roman" w:cs="Times New Roman"/>
          <w:snapToGrid w:val="0"/>
          <w:kern w:val="0"/>
          <w:szCs w:val="32"/>
        </w:rPr>
        <w:t>表</w:t>
      </w:r>
      <w:r w:rsidR="00C6627F" w:rsidRPr="00B72C8E">
        <w:rPr>
          <w:rFonts w:ascii="Times New Roman" w:hAnsi="Times New Roman" w:cs="Times New Roman"/>
          <w:snapToGrid w:val="0"/>
          <w:kern w:val="0"/>
          <w:szCs w:val="32"/>
        </w:rPr>
        <w:t>6</w:t>
      </w:r>
      <w:r w:rsidRPr="00B72C8E">
        <w:rPr>
          <w:rFonts w:ascii="Times New Roman" w:hAnsi="Times New Roman" w:cs="Times New Roman"/>
          <w:snapToGrid w:val="0"/>
          <w:kern w:val="0"/>
          <w:szCs w:val="32"/>
        </w:rPr>
        <w:t xml:space="preserve">  </w:t>
      </w:r>
      <w:r w:rsidR="00F727A8" w:rsidRPr="00B72C8E">
        <w:rPr>
          <w:rFonts w:ascii="Times New Roman" w:hAnsi="Times New Roman" w:cs="Times New Roman"/>
          <w:snapToGrid w:val="0"/>
          <w:kern w:val="0"/>
          <w:szCs w:val="32"/>
        </w:rPr>
        <w:t>部门整体绩效目标产出</w:t>
      </w:r>
      <w:r w:rsidRPr="00B72C8E">
        <w:rPr>
          <w:rFonts w:ascii="Times New Roman" w:hAnsi="Times New Roman" w:cs="Times New Roman"/>
          <w:snapToGrid w:val="0"/>
          <w:kern w:val="0"/>
          <w:szCs w:val="32"/>
        </w:rPr>
        <w:t>指标完成情况表</w:t>
      </w: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1369"/>
        <w:gridCol w:w="567"/>
        <w:gridCol w:w="1276"/>
        <w:gridCol w:w="4652"/>
        <w:gridCol w:w="704"/>
      </w:tblGrid>
      <w:tr w:rsidR="005834EB" w:rsidRPr="00B72C8E" w14:paraId="10D5A88A" w14:textId="77777777" w:rsidTr="003273DD">
        <w:trPr>
          <w:trHeight w:val="567"/>
          <w:tblHeader/>
          <w:jc w:val="center"/>
        </w:trPr>
        <w:tc>
          <w:tcPr>
            <w:tcW w:w="474" w:type="dxa"/>
            <w:shd w:val="clear" w:color="auto" w:fill="auto"/>
            <w:vAlign w:val="center"/>
            <w:hideMark/>
          </w:tcPr>
          <w:p w14:paraId="643D6300" w14:textId="77777777" w:rsidR="009C7DBA" w:rsidRPr="00B72C8E" w:rsidRDefault="009C7DBA" w:rsidP="004377C6">
            <w:pPr>
              <w:widowControl/>
              <w:adjustRightInd w:val="0"/>
              <w:snapToGrid w:val="0"/>
              <w:spacing w:line="240" w:lineRule="auto"/>
              <w:ind w:firstLineChars="0" w:firstLine="0"/>
              <w:jc w:val="center"/>
              <w:rPr>
                <w:b/>
                <w:bCs/>
                <w:kern w:val="0"/>
                <w:sz w:val="24"/>
              </w:rPr>
            </w:pPr>
            <w:r w:rsidRPr="00B72C8E">
              <w:rPr>
                <w:b/>
                <w:bCs/>
                <w:kern w:val="0"/>
                <w:sz w:val="24"/>
              </w:rPr>
              <w:t>序号</w:t>
            </w:r>
          </w:p>
        </w:tc>
        <w:tc>
          <w:tcPr>
            <w:tcW w:w="1369" w:type="dxa"/>
            <w:shd w:val="clear" w:color="auto" w:fill="auto"/>
            <w:vAlign w:val="center"/>
            <w:hideMark/>
          </w:tcPr>
          <w:p w14:paraId="220BF555" w14:textId="77777777" w:rsidR="009C7DBA" w:rsidRPr="00B72C8E" w:rsidRDefault="009C7DBA" w:rsidP="004377C6">
            <w:pPr>
              <w:widowControl/>
              <w:adjustRightInd w:val="0"/>
              <w:snapToGrid w:val="0"/>
              <w:spacing w:line="240" w:lineRule="auto"/>
              <w:ind w:firstLineChars="0" w:firstLine="0"/>
              <w:jc w:val="center"/>
              <w:rPr>
                <w:b/>
                <w:bCs/>
                <w:kern w:val="0"/>
                <w:sz w:val="24"/>
              </w:rPr>
            </w:pPr>
            <w:r w:rsidRPr="00B72C8E">
              <w:rPr>
                <w:b/>
                <w:bCs/>
                <w:kern w:val="0"/>
                <w:sz w:val="24"/>
              </w:rPr>
              <w:t>四级指标</w:t>
            </w:r>
          </w:p>
        </w:tc>
        <w:tc>
          <w:tcPr>
            <w:tcW w:w="567" w:type="dxa"/>
            <w:shd w:val="clear" w:color="auto" w:fill="auto"/>
            <w:vAlign w:val="center"/>
            <w:hideMark/>
          </w:tcPr>
          <w:p w14:paraId="3FCF7ACC" w14:textId="77777777" w:rsidR="009C7DBA" w:rsidRPr="00B72C8E" w:rsidRDefault="009C7DBA" w:rsidP="004377C6">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1276" w:type="dxa"/>
            <w:shd w:val="clear" w:color="auto" w:fill="auto"/>
            <w:vAlign w:val="center"/>
            <w:hideMark/>
          </w:tcPr>
          <w:p w14:paraId="09F9C47E" w14:textId="77777777" w:rsidR="005834EB" w:rsidRPr="00B72C8E" w:rsidRDefault="009C7DBA" w:rsidP="004377C6">
            <w:pPr>
              <w:widowControl/>
              <w:adjustRightInd w:val="0"/>
              <w:snapToGrid w:val="0"/>
              <w:spacing w:line="240" w:lineRule="auto"/>
              <w:ind w:firstLineChars="0" w:firstLine="0"/>
              <w:jc w:val="center"/>
              <w:rPr>
                <w:b/>
                <w:bCs/>
                <w:kern w:val="0"/>
                <w:sz w:val="24"/>
              </w:rPr>
            </w:pPr>
            <w:r w:rsidRPr="00B72C8E">
              <w:rPr>
                <w:b/>
                <w:bCs/>
                <w:kern w:val="0"/>
                <w:sz w:val="24"/>
              </w:rPr>
              <w:t>年度</w:t>
            </w:r>
          </w:p>
          <w:p w14:paraId="15A6B170" w14:textId="4DF3C521" w:rsidR="009C7DBA" w:rsidRPr="00B72C8E" w:rsidRDefault="009C7DBA" w:rsidP="004377C6">
            <w:pPr>
              <w:widowControl/>
              <w:adjustRightInd w:val="0"/>
              <w:snapToGrid w:val="0"/>
              <w:spacing w:line="240" w:lineRule="auto"/>
              <w:ind w:firstLineChars="0" w:firstLine="0"/>
              <w:jc w:val="center"/>
              <w:rPr>
                <w:b/>
                <w:bCs/>
                <w:kern w:val="0"/>
                <w:sz w:val="24"/>
              </w:rPr>
            </w:pPr>
            <w:r w:rsidRPr="00B72C8E">
              <w:rPr>
                <w:b/>
                <w:bCs/>
                <w:kern w:val="0"/>
                <w:sz w:val="24"/>
              </w:rPr>
              <w:t>指标值</w:t>
            </w:r>
          </w:p>
        </w:tc>
        <w:tc>
          <w:tcPr>
            <w:tcW w:w="4652" w:type="dxa"/>
            <w:shd w:val="clear" w:color="auto" w:fill="auto"/>
            <w:vAlign w:val="center"/>
            <w:hideMark/>
          </w:tcPr>
          <w:p w14:paraId="775A03EC" w14:textId="77777777" w:rsidR="009C7DBA" w:rsidRPr="00B72C8E" w:rsidRDefault="009C7DBA" w:rsidP="004377C6">
            <w:pPr>
              <w:widowControl/>
              <w:adjustRightInd w:val="0"/>
              <w:snapToGrid w:val="0"/>
              <w:spacing w:line="240" w:lineRule="auto"/>
              <w:ind w:firstLineChars="0" w:firstLine="0"/>
              <w:jc w:val="center"/>
              <w:rPr>
                <w:b/>
                <w:bCs/>
                <w:kern w:val="0"/>
                <w:sz w:val="24"/>
              </w:rPr>
            </w:pPr>
            <w:r w:rsidRPr="00B72C8E">
              <w:rPr>
                <w:b/>
                <w:bCs/>
                <w:kern w:val="0"/>
                <w:sz w:val="24"/>
              </w:rPr>
              <w:t>评价情况分析</w:t>
            </w:r>
          </w:p>
        </w:tc>
        <w:tc>
          <w:tcPr>
            <w:tcW w:w="704" w:type="dxa"/>
            <w:shd w:val="clear" w:color="auto" w:fill="auto"/>
            <w:vAlign w:val="center"/>
            <w:hideMark/>
          </w:tcPr>
          <w:p w14:paraId="5355777C" w14:textId="77777777" w:rsidR="009C7DBA" w:rsidRPr="00B72C8E" w:rsidRDefault="009C7DBA" w:rsidP="004377C6">
            <w:pPr>
              <w:widowControl/>
              <w:adjustRightInd w:val="0"/>
              <w:snapToGrid w:val="0"/>
              <w:spacing w:line="240" w:lineRule="auto"/>
              <w:ind w:firstLineChars="0" w:firstLine="0"/>
              <w:jc w:val="center"/>
              <w:rPr>
                <w:b/>
                <w:bCs/>
                <w:kern w:val="0"/>
                <w:sz w:val="24"/>
              </w:rPr>
            </w:pPr>
            <w:r w:rsidRPr="00B72C8E">
              <w:rPr>
                <w:b/>
                <w:bCs/>
                <w:kern w:val="0"/>
                <w:sz w:val="24"/>
              </w:rPr>
              <w:t>评价得分</w:t>
            </w:r>
          </w:p>
        </w:tc>
      </w:tr>
      <w:tr w:rsidR="005834EB" w:rsidRPr="00B72C8E" w14:paraId="6A8B3ECE" w14:textId="77777777" w:rsidTr="003273DD">
        <w:trPr>
          <w:trHeight w:val="567"/>
          <w:jc w:val="center"/>
        </w:trPr>
        <w:tc>
          <w:tcPr>
            <w:tcW w:w="474" w:type="dxa"/>
            <w:shd w:val="clear" w:color="auto" w:fill="auto"/>
            <w:vAlign w:val="center"/>
            <w:hideMark/>
          </w:tcPr>
          <w:p w14:paraId="6FAF7D76"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1</w:t>
            </w:r>
          </w:p>
        </w:tc>
        <w:tc>
          <w:tcPr>
            <w:tcW w:w="1369" w:type="dxa"/>
            <w:shd w:val="clear" w:color="auto" w:fill="auto"/>
            <w:vAlign w:val="center"/>
            <w:hideMark/>
          </w:tcPr>
          <w:p w14:paraId="3A6D1513"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扶持补助企业数量</w:t>
            </w:r>
          </w:p>
        </w:tc>
        <w:tc>
          <w:tcPr>
            <w:tcW w:w="567" w:type="dxa"/>
            <w:shd w:val="clear" w:color="auto" w:fill="auto"/>
            <w:vAlign w:val="center"/>
            <w:hideMark/>
          </w:tcPr>
          <w:p w14:paraId="05CE4176"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4</w:t>
            </w:r>
          </w:p>
        </w:tc>
        <w:tc>
          <w:tcPr>
            <w:tcW w:w="1276" w:type="dxa"/>
            <w:shd w:val="clear" w:color="auto" w:fill="auto"/>
            <w:vAlign w:val="center"/>
            <w:hideMark/>
          </w:tcPr>
          <w:p w14:paraId="54B21140"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20</w:t>
            </w:r>
            <w:r w:rsidRPr="00B72C8E">
              <w:rPr>
                <w:kern w:val="0"/>
                <w:sz w:val="24"/>
              </w:rPr>
              <w:t>家</w:t>
            </w:r>
          </w:p>
        </w:tc>
        <w:tc>
          <w:tcPr>
            <w:tcW w:w="4652" w:type="dxa"/>
            <w:shd w:val="clear" w:color="auto" w:fill="auto"/>
            <w:vAlign w:val="center"/>
            <w:hideMark/>
          </w:tcPr>
          <w:p w14:paraId="6D7EDCD5" w14:textId="58225E1D" w:rsidR="009C7DBA" w:rsidRPr="00B72C8E" w:rsidRDefault="009C7DBA" w:rsidP="004377C6">
            <w:pPr>
              <w:widowControl/>
              <w:adjustRightInd w:val="0"/>
              <w:snapToGrid w:val="0"/>
              <w:spacing w:line="240" w:lineRule="auto"/>
              <w:ind w:firstLineChars="0" w:firstLine="0"/>
              <w:rPr>
                <w:kern w:val="0"/>
                <w:sz w:val="24"/>
              </w:rPr>
            </w:pPr>
            <w:r w:rsidRPr="00B72C8E">
              <w:rPr>
                <w:kern w:val="0"/>
                <w:sz w:val="24"/>
              </w:rPr>
              <w:t>根据《增城区加快推进企业上市挂牌扶持补贴或奖励申请情况表（</w:t>
            </w:r>
            <w:r w:rsidRPr="00B72C8E">
              <w:rPr>
                <w:kern w:val="0"/>
                <w:sz w:val="24"/>
              </w:rPr>
              <w:t>2021-2023</w:t>
            </w:r>
            <w:r w:rsidRPr="00B72C8E">
              <w:rPr>
                <w:kern w:val="0"/>
                <w:sz w:val="24"/>
              </w:rPr>
              <w:t>年）》《项目资金使用明细账》等有关材料，结合现场核查沟通情况，</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落实《广州市增城区人民政府办公室关于印发增城区加快推进企业上市挂牌工作扶持办法的通知》（</w:t>
            </w:r>
            <w:proofErr w:type="gramStart"/>
            <w:r w:rsidRPr="00B72C8E">
              <w:rPr>
                <w:kern w:val="0"/>
                <w:sz w:val="24"/>
              </w:rPr>
              <w:t>增府办规</w:t>
            </w:r>
            <w:proofErr w:type="gramEnd"/>
            <w:r w:rsidRPr="00B72C8E">
              <w:rPr>
                <w:kern w:val="0"/>
                <w:sz w:val="24"/>
              </w:rPr>
              <w:t>〔</w:t>
            </w:r>
            <w:r w:rsidRPr="00B72C8E">
              <w:rPr>
                <w:kern w:val="0"/>
                <w:sz w:val="24"/>
              </w:rPr>
              <w:t>2020</w:t>
            </w:r>
            <w:r w:rsidRPr="00B72C8E">
              <w:rPr>
                <w:kern w:val="0"/>
                <w:sz w:val="24"/>
              </w:rPr>
              <w:t>〕</w:t>
            </w:r>
            <w:r w:rsidRPr="00B72C8E">
              <w:rPr>
                <w:kern w:val="0"/>
                <w:sz w:val="24"/>
              </w:rPr>
              <w:t>12</w:t>
            </w:r>
            <w:r w:rsidRPr="00B72C8E">
              <w:rPr>
                <w:kern w:val="0"/>
                <w:sz w:val="24"/>
              </w:rPr>
              <w:t>号）相关</w:t>
            </w:r>
            <w:r w:rsidRPr="00B72C8E">
              <w:rPr>
                <w:kern w:val="0"/>
                <w:sz w:val="24"/>
              </w:rPr>
              <w:lastRenderedPageBreak/>
              <w:t>规定，对</w:t>
            </w:r>
            <w:r w:rsidRPr="00B72C8E">
              <w:rPr>
                <w:kern w:val="0"/>
                <w:sz w:val="24"/>
              </w:rPr>
              <w:t>27</w:t>
            </w:r>
            <w:r w:rsidRPr="00B72C8E">
              <w:rPr>
                <w:kern w:val="0"/>
                <w:sz w:val="24"/>
              </w:rPr>
              <w:t>家企业发放推进企业上市资金补贴。</w:t>
            </w:r>
          </w:p>
        </w:tc>
        <w:tc>
          <w:tcPr>
            <w:tcW w:w="704" w:type="dxa"/>
            <w:shd w:val="clear" w:color="auto" w:fill="auto"/>
            <w:noWrap/>
            <w:vAlign w:val="center"/>
            <w:hideMark/>
          </w:tcPr>
          <w:p w14:paraId="36EAD8C8"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lastRenderedPageBreak/>
              <w:t>4</w:t>
            </w:r>
          </w:p>
        </w:tc>
      </w:tr>
      <w:tr w:rsidR="005834EB" w:rsidRPr="00B72C8E" w14:paraId="2D7100BE" w14:textId="77777777" w:rsidTr="003273DD">
        <w:trPr>
          <w:trHeight w:val="567"/>
          <w:jc w:val="center"/>
        </w:trPr>
        <w:tc>
          <w:tcPr>
            <w:tcW w:w="474" w:type="dxa"/>
            <w:shd w:val="clear" w:color="auto" w:fill="auto"/>
            <w:vAlign w:val="center"/>
            <w:hideMark/>
          </w:tcPr>
          <w:p w14:paraId="7AF54FFB"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lastRenderedPageBreak/>
              <w:t>2</w:t>
            </w:r>
          </w:p>
        </w:tc>
        <w:tc>
          <w:tcPr>
            <w:tcW w:w="1369" w:type="dxa"/>
            <w:shd w:val="clear" w:color="auto" w:fill="auto"/>
            <w:vAlign w:val="center"/>
            <w:hideMark/>
          </w:tcPr>
          <w:p w14:paraId="300A46A6"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粮油储存数量</w:t>
            </w:r>
          </w:p>
        </w:tc>
        <w:tc>
          <w:tcPr>
            <w:tcW w:w="567" w:type="dxa"/>
            <w:shd w:val="clear" w:color="auto" w:fill="auto"/>
            <w:vAlign w:val="center"/>
            <w:hideMark/>
          </w:tcPr>
          <w:p w14:paraId="15450887"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4</w:t>
            </w:r>
          </w:p>
        </w:tc>
        <w:tc>
          <w:tcPr>
            <w:tcW w:w="1276" w:type="dxa"/>
            <w:shd w:val="clear" w:color="auto" w:fill="auto"/>
            <w:vAlign w:val="center"/>
            <w:hideMark/>
          </w:tcPr>
          <w:p w14:paraId="1464DBB1"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7.5</w:t>
            </w:r>
            <w:r w:rsidRPr="00B72C8E">
              <w:rPr>
                <w:kern w:val="0"/>
                <w:sz w:val="24"/>
              </w:rPr>
              <w:t>万吨</w:t>
            </w:r>
          </w:p>
        </w:tc>
        <w:tc>
          <w:tcPr>
            <w:tcW w:w="4652" w:type="dxa"/>
            <w:shd w:val="clear" w:color="auto" w:fill="auto"/>
            <w:vAlign w:val="center"/>
            <w:hideMark/>
          </w:tcPr>
          <w:p w14:paraId="2A96B6C2" w14:textId="77777777" w:rsidR="009C7DBA" w:rsidRPr="00B72C8E" w:rsidRDefault="009C7DBA" w:rsidP="004377C6">
            <w:pPr>
              <w:widowControl/>
              <w:adjustRightInd w:val="0"/>
              <w:snapToGrid w:val="0"/>
              <w:spacing w:line="240" w:lineRule="auto"/>
              <w:ind w:firstLineChars="0" w:firstLine="0"/>
              <w:rPr>
                <w:kern w:val="0"/>
                <w:sz w:val="24"/>
              </w:rPr>
            </w:pPr>
            <w:r w:rsidRPr="00B72C8E">
              <w:rPr>
                <w:kern w:val="0"/>
                <w:sz w:val="24"/>
              </w:rPr>
              <w:t>根据《粮油储备情况表》，</w:t>
            </w:r>
            <w:r w:rsidRPr="00B72C8E">
              <w:rPr>
                <w:kern w:val="0"/>
                <w:sz w:val="24"/>
              </w:rPr>
              <w:t>2023</w:t>
            </w:r>
            <w:r w:rsidRPr="00B72C8E">
              <w:rPr>
                <w:kern w:val="0"/>
                <w:sz w:val="24"/>
              </w:rPr>
              <w:t>年增城区</w:t>
            </w:r>
            <w:r w:rsidRPr="00B72C8E">
              <w:rPr>
                <w:kern w:val="0"/>
                <w:sz w:val="24"/>
              </w:rPr>
              <w:t>9</w:t>
            </w:r>
            <w:r w:rsidRPr="00B72C8E">
              <w:rPr>
                <w:kern w:val="0"/>
                <w:sz w:val="24"/>
              </w:rPr>
              <w:t>个粮仓原粮油储备计</w:t>
            </w:r>
            <w:r w:rsidRPr="00B72C8E">
              <w:rPr>
                <w:kern w:val="0"/>
                <w:sz w:val="24"/>
              </w:rPr>
              <w:t>75800.610</w:t>
            </w:r>
            <w:r w:rsidRPr="00B72C8E">
              <w:rPr>
                <w:kern w:val="0"/>
                <w:sz w:val="24"/>
              </w:rPr>
              <w:t>吨（混合粮油计</w:t>
            </w:r>
            <w:r w:rsidRPr="00B72C8E">
              <w:rPr>
                <w:kern w:val="0"/>
                <w:sz w:val="24"/>
              </w:rPr>
              <w:t>70727.020</w:t>
            </w:r>
            <w:r w:rsidRPr="00B72C8E">
              <w:rPr>
                <w:kern w:val="0"/>
                <w:sz w:val="24"/>
              </w:rPr>
              <w:t>吨）。</w:t>
            </w:r>
          </w:p>
        </w:tc>
        <w:tc>
          <w:tcPr>
            <w:tcW w:w="704" w:type="dxa"/>
            <w:shd w:val="clear" w:color="auto" w:fill="auto"/>
            <w:noWrap/>
            <w:vAlign w:val="center"/>
            <w:hideMark/>
          </w:tcPr>
          <w:p w14:paraId="72EDF230"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4</w:t>
            </w:r>
          </w:p>
        </w:tc>
      </w:tr>
      <w:tr w:rsidR="005834EB" w:rsidRPr="00B72C8E" w14:paraId="3F3D4538" w14:textId="77777777" w:rsidTr="003273DD">
        <w:trPr>
          <w:trHeight w:val="567"/>
          <w:jc w:val="center"/>
        </w:trPr>
        <w:tc>
          <w:tcPr>
            <w:tcW w:w="474" w:type="dxa"/>
            <w:shd w:val="clear" w:color="auto" w:fill="auto"/>
            <w:vAlign w:val="center"/>
            <w:hideMark/>
          </w:tcPr>
          <w:p w14:paraId="633642AD"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3</w:t>
            </w:r>
          </w:p>
        </w:tc>
        <w:tc>
          <w:tcPr>
            <w:tcW w:w="1369" w:type="dxa"/>
            <w:shd w:val="clear" w:color="auto" w:fill="auto"/>
            <w:vAlign w:val="center"/>
            <w:hideMark/>
          </w:tcPr>
          <w:p w14:paraId="33A8D5E4"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质量检测合格率（验收合格率）</w:t>
            </w:r>
          </w:p>
        </w:tc>
        <w:tc>
          <w:tcPr>
            <w:tcW w:w="567" w:type="dxa"/>
            <w:shd w:val="clear" w:color="auto" w:fill="auto"/>
            <w:vAlign w:val="center"/>
            <w:hideMark/>
          </w:tcPr>
          <w:p w14:paraId="6F226D02"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4</w:t>
            </w:r>
          </w:p>
        </w:tc>
        <w:tc>
          <w:tcPr>
            <w:tcW w:w="1276" w:type="dxa"/>
            <w:shd w:val="clear" w:color="auto" w:fill="auto"/>
            <w:vAlign w:val="center"/>
            <w:hideMark/>
          </w:tcPr>
          <w:p w14:paraId="16BCD61F"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100%</w:t>
            </w:r>
          </w:p>
        </w:tc>
        <w:tc>
          <w:tcPr>
            <w:tcW w:w="4652" w:type="dxa"/>
            <w:shd w:val="clear" w:color="auto" w:fill="auto"/>
            <w:vAlign w:val="center"/>
            <w:hideMark/>
          </w:tcPr>
          <w:p w14:paraId="746E83CF" w14:textId="2046EE9C" w:rsidR="009C7DBA" w:rsidRPr="00B72C8E" w:rsidRDefault="009C7DBA" w:rsidP="004377C6">
            <w:pPr>
              <w:widowControl/>
              <w:adjustRightInd w:val="0"/>
              <w:snapToGrid w:val="0"/>
              <w:spacing w:line="240" w:lineRule="auto"/>
              <w:ind w:firstLineChars="0" w:firstLine="0"/>
              <w:rPr>
                <w:kern w:val="0"/>
                <w:sz w:val="24"/>
              </w:rPr>
            </w:pPr>
            <w:r w:rsidRPr="00B72C8E">
              <w:rPr>
                <w:kern w:val="0"/>
                <w:sz w:val="24"/>
              </w:rPr>
              <w:t>根据增城区地方储备粮油第一季度质检报告有关材料，</w:t>
            </w:r>
            <w:r w:rsidRPr="00B72C8E">
              <w:rPr>
                <w:kern w:val="0"/>
                <w:sz w:val="24"/>
              </w:rPr>
              <w:t>2023</w:t>
            </w:r>
            <w:r w:rsidRPr="00B72C8E">
              <w:rPr>
                <w:kern w:val="0"/>
                <w:sz w:val="24"/>
              </w:rPr>
              <w:t>年各粮食储备管理公司送检检测</w:t>
            </w:r>
            <w:r w:rsidRPr="00B72C8E">
              <w:rPr>
                <w:kern w:val="0"/>
                <w:sz w:val="24"/>
              </w:rPr>
              <w:t>100%</w:t>
            </w:r>
            <w:r w:rsidRPr="00B72C8E">
              <w:rPr>
                <w:kern w:val="0"/>
                <w:sz w:val="24"/>
              </w:rPr>
              <w:t>符合规定。</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监管的广州东部粮油储备加工中心建设项目，截至</w:t>
            </w:r>
            <w:r w:rsidRPr="00B72C8E">
              <w:rPr>
                <w:kern w:val="0"/>
                <w:sz w:val="24"/>
              </w:rPr>
              <w:t>2023</w:t>
            </w:r>
            <w:r w:rsidRPr="00B72C8E">
              <w:rPr>
                <w:kern w:val="0"/>
                <w:sz w:val="24"/>
              </w:rPr>
              <w:t>年</w:t>
            </w:r>
            <w:r w:rsidRPr="00B72C8E">
              <w:rPr>
                <w:kern w:val="0"/>
                <w:sz w:val="24"/>
              </w:rPr>
              <w:t>12</w:t>
            </w:r>
            <w:r w:rsidRPr="00B72C8E">
              <w:rPr>
                <w:kern w:val="0"/>
                <w:sz w:val="24"/>
              </w:rPr>
              <w:t>月</w:t>
            </w:r>
            <w:r w:rsidRPr="00B72C8E">
              <w:rPr>
                <w:kern w:val="0"/>
                <w:sz w:val="24"/>
              </w:rPr>
              <w:t>31</w:t>
            </w:r>
            <w:r w:rsidRPr="00B72C8E">
              <w:rPr>
                <w:kern w:val="0"/>
                <w:sz w:val="24"/>
              </w:rPr>
              <w:t>日项目完成主体工程建设，</w:t>
            </w:r>
            <w:r w:rsidR="008064BA">
              <w:rPr>
                <w:kern w:val="0"/>
                <w:sz w:val="24"/>
              </w:rPr>
              <w:t>暂未完成竣工验收</w:t>
            </w:r>
            <w:r w:rsidR="008064BA">
              <w:rPr>
                <w:kern w:val="0"/>
                <w:sz w:val="24"/>
              </w:rPr>
              <w:t>，</w:t>
            </w:r>
            <w:r w:rsidRPr="00B72C8E">
              <w:rPr>
                <w:kern w:val="0"/>
                <w:sz w:val="24"/>
              </w:rPr>
              <w:t>根据《桩基础子分部</w:t>
            </w:r>
            <w:r w:rsidRPr="00B72C8E">
              <w:rPr>
                <w:kern w:val="0"/>
                <w:sz w:val="24"/>
              </w:rPr>
              <w:t>(</w:t>
            </w:r>
            <w:r w:rsidRPr="00B72C8E">
              <w:rPr>
                <w:kern w:val="0"/>
                <w:sz w:val="24"/>
              </w:rPr>
              <w:t>系统、子系统</w:t>
            </w:r>
            <w:r w:rsidRPr="00B72C8E">
              <w:rPr>
                <w:kern w:val="0"/>
                <w:sz w:val="24"/>
              </w:rPr>
              <w:t>)</w:t>
            </w:r>
            <w:r w:rsidRPr="00B72C8E">
              <w:rPr>
                <w:kern w:val="0"/>
                <w:sz w:val="24"/>
              </w:rPr>
              <w:t>工程质量验收记录》《子分部工程质量验收纪要</w:t>
            </w:r>
            <w:r w:rsidRPr="00B72C8E">
              <w:rPr>
                <w:kern w:val="0"/>
                <w:sz w:val="24"/>
              </w:rPr>
              <w:t>(</w:t>
            </w:r>
            <w:r w:rsidRPr="00B72C8E">
              <w:rPr>
                <w:kern w:val="0"/>
                <w:sz w:val="24"/>
              </w:rPr>
              <w:t>桩基础、天然地基、地基处理等</w:t>
            </w:r>
            <w:r w:rsidRPr="00B72C8E">
              <w:rPr>
                <w:kern w:val="0"/>
                <w:sz w:val="24"/>
              </w:rPr>
              <w:t>)</w:t>
            </w:r>
            <w:r w:rsidRPr="00B72C8E">
              <w:rPr>
                <w:kern w:val="0"/>
                <w:sz w:val="24"/>
              </w:rPr>
              <w:t>》等相关材料，泥浆护壁混泥土灌注桩等分项分布工程检测符合要求、验收合格；根据《广州市增城区建设工程质量安全监督站工程质量安全整改通知书》《广州市增城区建设工程质量安全监督站检查整改通知书整改回复单》等相关材料，项目实施过程中不定期检查发现有滑膜部分连接构件焊接质量不符合要求、</w:t>
            </w:r>
            <w:proofErr w:type="gramStart"/>
            <w:r w:rsidRPr="00B72C8E">
              <w:rPr>
                <w:kern w:val="0"/>
                <w:sz w:val="24"/>
              </w:rPr>
              <w:t>浅圆仓</w:t>
            </w:r>
            <w:proofErr w:type="gramEnd"/>
            <w:r w:rsidRPr="00B72C8E">
              <w:rPr>
                <w:kern w:val="0"/>
                <w:sz w:val="24"/>
              </w:rPr>
              <w:t>上滑膜爬梯设置不符合要求、个别焊接焊缝不饱、</w:t>
            </w:r>
            <w:proofErr w:type="gramStart"/>
            <w:r w:rsidRPr="00B72C8E">
              <w:rPr>
                <w:kern w:val="0"/>
                <w:sz w:val="24"/>
              </w:rPr>
              <w:t>焊渣须及时</w:t>
            </w:r>
            <w:proofErr w:type="gramEnd"/>
            <w:r w:rsidRPr="00B72C8E">
              <w:rPr>
                <w:kern w:val="0"/>
                <w:sz w:val="24"/>
              </w:rPr>
              <w:t>敲除、板面层钢筋局部位置间距过大等质量不达标需整改的情况，综合考虑以上情况本项指标扣</w:t>
            </w:r>
            <w:r w:rsidRPr="00B72C8E">
              <w:rPr>
                <w:kern w:val="0"/>
                <w:sz w:val="24"/>
              </w:rPr>
              <w:t>1</w:t>
            </w:r>
            <w:r w:rsidRPr="00B72C8E">
              <w:rPr>
                <w:kern w:val="0"/>
                <w:sz w:val="24"/>
              </w:rPr>
              <w:t>分。</w:t>
            </w:r>
          </w:p>
        </w:tc>
        <w:tc>
          <w:tcPr>
            <w:tcW w:w="704" w:type="dxa"/>
            <w:shd w:val="clear" w:color="auto" w:fill="auto"/>
            <w:vAlign w:val="center"/>
            <w:hideMark/>
          </w:tcPr>
          <w:p w14:paraId="4EC38E77"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3</w:t>
            </w:r>
          </w:p>
        </w:tc>
      </w:tr>
      <w:tr w:rsidR="005834EB" w:rsidRPr="00B72C8E" w14:paraId="47D91036" w14:textId="77777777" w:rsidTr="003273DD">
        <w:trPr>
          <w:trHeight w:val="567"/>
          <w:jc w:val="center"/>
        </w:trPr>
        <w:tc>
          <w:tcPr>
            <w:tcW w:w="474" w:type="dxa"/>
            <w:shd w:val="clear" w:color="auto" w:fill="auto"/>
            <w:vAlign w:val="center"/>
            <w:hideMark/>
          </w:tcPr>
          <w:p w14:paraId="2C9554F4"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4</w:t>
            </w:r>
          </w:p>
        </w:tc>
        <w:tc>
          <w:tcPr>
            <w:tcW w:w="1369" w:type="dxa"/>
            <w:shd w:val="clear" w:color="auto" w:fill="auto"/>
            <w:vAlign w:val="center"/>
            <w:hideMark/>
          </w:tcPr>
          <w:p w14:paraId="77E8E5C9" w14:textId="77777777" w:rsidR="009C7DBA" w:rsidRPr="00B72C8E" w:rsidRDefault="009C7DBA" w:rsidP="004377C6">
            <w:pPr>
              <w:widowControl/>
              <w:adjustRightInd w:val="0"/>
              <w:snapToGrid w:val="0"/>
              <w:spacing w:line="240" w:lineRule="auto"/>
              <w:ind w:firstLineChars="0" w:firstLine="0"/>
              <w:jc w:val="center"/>
              <w:rPr>
                <w:kern w:val="0"/>
                <w:sz w:val="24"/>
              </w:rPr>
            </w:pPr>
            <w:proofErr w:type="gramStart"/>
            <w:r w:rsidRPr="00B72C8E">
              <w:rPr>
                <w:kern w:val="0"/>
                <w:sz w:val="24"/>
              </w:rPr>
              <w:t>履</w:t>
            </w:r>
            <w:proofErr w:type="gramEnd"/>
            <w:r w:rsidRPr="00B72C8E">
              <w:rPr>
                <w:kern w:val="0"/>
                <w:sz w:val="24"/>
              </w:rPr>
              <w:t>职工作进度达标率</w:t>
            </w:r>
          </w:p>
        </w:tc>
        <w:tc>
          <w:tcPr>
            <w:tcW w:w="567" w:type="dxa"/>
            <w:shd w:val="clear" w:color="auto" w:fill="auto"/>
            <w:vAlign w:val="center"/>
            <w:hideMark/>
          </w:tcPr>
          <w:p w14:paraId="3CC4455C"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4</w:t>
            </w:r>
          </w:p>
        </w:tc>
        <w:tc>
          <w:tcPr>
            <w:tcW w:w="1276" w:type="dxa"/>
            <w:shd w:val="clear" w:color="auto" w:fill="auto"/>
            <w:vAlign w:val="center"/>
            <w:hideMark/>
          </w:tcPr>
          <w:p w14:paraId="50A59F21"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100%</w:t>
            </w:r>
          </w:p>
        </w:tc>
        <w:tc>
          <w:tcPr>
            <w:tcW w:w="4652" w:type="dxa"/>
            <w:shd w:val="clear" w:color="auto" w:fill="auto"/>
            <w:vAlign w:val="center"/>
            <w:hideMark/>
          </w:tcPr>
          <w:p w14:paraId="5170E750" w14:textId="360ABFCD" w:rsidR="009C7DBA" w:rsidRPr="00B72C8E" w:rsidRDefault="009C7DBA" w:rsidP="004377C6">
            <w:pPr>
              <w:widowControl/>
              <w:adjustRightInd w:val="0"/>
              <w:snapToGrid w:val="0"/>
              <w:spacing w:line="240" w:lineRule="auto"/>
              <w:ind w:firstLineChars="0" w:firstLine="0"/>
              <w:rPr>
                <w:kern w:val="0"/>
                <w:sz w:val="24"/>
              </w:rPr>
            </w:pP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落实部门职能，按照实际情况完成企业补贴资金发放，</w:t>
            </w:r>
            <w:r w:rsidRPr="00B72C8E">
              <w:rPr>
                <w:kern w:val="0"/>
                <w:sz w:val="24"/>
              </w:rPr>
              <w:t>2023</w:t>
            </w:r>
            <w:r w:rsidRPr="00B72C8E">
              <w:rPr>
                <w:kern w:val="0"/>
                <w:sz w:val="24"/>
              </w:rPr>
              <w:t>年增城区未发生灾害性事件，粮油送检、粮油轮换与储存工作按照计划如期完成，但监管推进的</w:t>
            </w:r>
            <w:r w:rsidRPr="00B72C8E">
              <w:rPr>
                <w:kern w:val="0"/>
                <w:sz w:val="24"/>
              </w:rPr>
              <w:t>5</w:t>
            </w:r>
            <w:r w:rsidRPr="00B72C8E">
              <w:rPr>
                <w:kern w:val="0"/>
                <w:sz w:val="24"/>
              </w:rPr>
              <w:t>个粮仓维修改造工作与广州东部粮油储备加工中心建设工作未能按照预期完成，整体项目进度未达预期。一是根据各粮食公司提供的竣工验收报告，</w:t>
            </w:r>
            <w:r w:rsidRPr="00B72C8E">
              <w:rPr>
                <w:kern w:val="0"/>
                <w:sz w:val="24"/>
              </w:rPr>
              <w:t>2023</w:t>
            </w:r>
            <w:r w:rsidRPr="00B72C8E">
              <w:rPr>
                <w:kern w:val="0"/>
                <w:sz w:val="24"/>
              </w:rPr>
              <w:t>年仓储设施维修改造未能按预期在</w:t>
            </w:r>
            <w:r w:rsidRPr="00B72C8E">
              <w:rPr>
                <w:kern w:val="0"/>
                <w:sz w:val="24"/>
              </w:rPr>
              <w:t>2023</w:t>
            </w:r>
            <w:r w:rsidRPr="00B72C8E">
              <w:rPr>
                <w:kern w:val="0"/>
                <w:sz w:val="24"/>
              </w:rPr>
              <w:t>年完成，</w:t>
            </w:r>
            <w:r w:rsidRPr="00B72C8E">
              <w:rPr>
                <w:kern w:val="0"/>
                <w:sz w:val="24"/>
              </w:rPr>
              <w:t>2023</w:t>
            </w:r>
            <w:r w:rsidRPr="00B72C8E">
              <w:rPr>
                <w:kern w:val="0"/>
                <w:sz w:val="24"/>
              </w:rPr>
              <w:t>年度朱村粮食公司库区维修改造项目、新</w:t>
            </w:r>
            <w:proofErr w:type="gramStart"/>
            <w:r w:rsidRPr="00B72C8E">
              <w:rPr>
                <w:kern w:val="0"/>
                <w:sz w:val="24"/>
              </w:rPr>
              <w:t>塘粮食</w:t>
            </w:r>
            <w:proofErr w:type="gramEnd"/>
            <w:r w:rsidRPr="00B72C8E">
              <w:rPr>
                <w:kern w:val="0"/>
                <w:sz w:val="24"/>
              </w:rPr>
              <w:t>公司</w:t>
            </w:r>
            <w:r w:rsidRPr="00B72C8E">
              <w:rPr>
                <w:kern w:val="0"/>
                <w:sz w:val="24"/>
              </w:rPr>
              <w:t>12</w:t>
            </w:r>
            <w:r w:rsidRPr="00B72C8E">
              <w:rPr>
                <w:kern w:val="0"/>
                <w:sz w:val="24"/>
              </w:rPr>
              <w:t>与</w:t>
            </w:r>
            <w:r w:rsidRPr="00B72C8E">
              <w:rPr>
                <w:kern w:val="0"/>
                <w:sz w:val="24"/>
              </w:rPr>
              <w:t>15</w:t>
            </w:r>
            <w:r w:rsidRPr="00B72C8E">
              <w:rPr>
                <w:kern w:val="0"/>
                <w:sz w:val="24"/>
              </w:rPr>
              <w:t>号</w:t>
            </w:r>
            <w:r w:rsidR="00F42FDD">
              <w:rPr>
                <w:rFonts w:hint="eastAsia"/>
                <w:kern w:val="0"/>
                <w:sz w:val="24"/>
              </w:rPr>
              <w:t>仓</w:t>
            </w:r>
            <w:r w:rsidRPr="00B72C8E">
              <w:rPr>
                <w:kern w:val="0"/>
                <w:sz w:val="24"/>
              </w:rPr>
              <w:t>恒温恒湿设备采购项目</w:t>
            </w:r>
            <w:r w:rsidRPr="00B72C8E">
              <w:rPr>
                <w:kern w:val="0"/>
                <w:sz w:val="24"/>
              </w:rPr>
              <w:t>2024</w:t>
            </w:r>
            <w:r w:rsidRPr="00B72C8E">
              <w:rPr>
                <w:kern w:val="0"/>
                <w:sz w:val="24"/>
              </w:rPr>
              <w:t>年</w:t>
            </w:r>
            <w:r w:rsidRPr="00B72C8E">
              <w:rPr>
                <w:kern w:val="0"/>
                <w:sz w:val="24"/>
              </w:rPr>
              <w:t>5</w:t>
            </w:r>
            <w:r w:rsidRPr="00B72C8E">
              <w:rPr>
                <w:kern w:val="0"/>
                <w:sz w:val="24"/>
              </w:rPr>
              <w:t>月</w:t>
            </w:r>
            <w:r w:rsidRPr="00B72C8E">
              <w:rPr>
                <w:kern w:val="0"/>
                <w:sz w:val="24"/>
              </w:rPr>
              <w:t>8</w:t>
            </w:r>
            <w:r w:rsidRPr="00B72C8E">
              <w:rPr>
                <w:kern w:val="0"/>
                <w:sz w:val="24"/>
              </w:rPr>
              <w:t>日通过竣工验收；</w:t>
            </w:r>
            <w:proofErr w:type="gramStart"/>
            <w:r w:rsidRPr="00B72C8E">
              <w:rPr>
                <w:kern w:val="0"/>
                <w:sz w:val="24"/>
              </w:rPr>
              <w:t>沙庄粮</w:t>
            </w:r>
            <w:proofErr w:type="gramEnd"/>
            <w:r w:rsidRPr="00B72C8E">
              <w:rPr>
                <w:kern w:val="0"/>
                <w:sz w:val="24"/>
              </w:rPr>
              <w:t>所</w:t>
            </w:r>
            <w:r w:rsidRPr="00B72C8E">
              <w:rPr>
                <w:kern w:val="0"/>
                <w:sz w:val="24"/>
              </w:rPr>
              <w:t>5</w:t>
            </w:r>
            <w:r w:rsidRPr="00B72C8E">
              <w:rPr>
                <w:kern w:val="0"/>
                <w:sz w:val="24"/>
              </w:rPr>
              <w:t>仓</w:t>
            </w:r>
            <w:r w:rsidRPr="00B72C8E">
              <w:rPr>
                <w:kern w:val="0"/>
                <w:sz w:val="24"/>
              </w:rPr>
              <w:t>2</w:t>
            </w:r>
            <w:r w:rsidRPr="00B72C8E">
              <w:rPr>
                <w:kern w:val="0"/>
                <w:sz w:val="24"/>
              </w:rPr>
              <w:t>卡制冷设备安装工程项目、三江粮食公</w:t>
            </w:r>
            <w:r w:rsidRPr="00B72C8E">
              <w:rPr>
                <w:kern w:val="0"/>
                <w:sz w:val="24"/>
              </w:rPr>
              <w:lastRenderedPageBreak/>
              <w:t>司</w:t>
            </w:r>
            <w:r w:rsidRPr="00B72C8E">
              <w:rPr>
                <w:kern w:val="0"/>
                <w:sz w:val="24"/>
              </w:rPr>
              <w:t>2023</w:t>
            </w:r>
            <w:r w:rsidRPr="00B72C8E">
              <w:rPr>
                <w:kern w:val="0"/>
                <w:sz w:val="24"/>
              </w:rPr>
              <w:t>年粮油仓储设施维修改造工程</w:t>
            </w:r>
            <w:r w:rsidRPr="00B72C8E">
              <w:rPr>
                <w:kern w:val="0"/>
                <w:sz w:val="24"/>
              </w:rPr>
              <w:t>2024</w:t>
            </w:r>
            <w:r w:rsidRPr="00B72C8E">
              <w:rPr>
                <w:kern w:val="0"/>
                <w:sz w:val="24"/>
              </w:rPr>
              <w:t>年</w:t>
            </w:r>
            <w:r w:rsidRPr="00B72C8E">
              <w:rPr>
                <w:kern w:val="0"/>
                <w:sz w:val="24"/>
              </w:rPr>
              <w:t>5</w:t>
            </w:r>
            <w:r w:rsidRPr="00B72C8E">
              <w:rPr>
                <w:kern w:val="0"/>
                <w:sz w:val="24"/>
              </w:rPr>
              <w:t>月</w:t>
            </w:r>
            <w:r w:rsidRPr="00B72C8E">
              <w:rPr>
                <w:kern w:val="0"/>
                <w:sz w:val="24"/>
              </w:rPr>
              <w:t>7</w:t>
            </w:r>
            <w:r w:rsidRPr="00B72C8E">
              <w:rPr>
                <w:kern w:val="0"/>
                <w:sz w:val="24"/>
              </w:rPr>
              <w:t>日通过竣工验收。二是根据《广州市发展和改革委员会关于广州东部粮油储备加工中心建设工程可行性研究报告的复函》（</w:t>
            </w:r>
            <w:proofErr w:type="gramStart"/>
            <w:r w:rsidRPr="00B72C8E">
              <w:rPr>
                <w:kern w:val="0"/>
                <w:sz w:val="24"/>
              </w:rPr>
              <w:t>穗发改投批</w:t>
            </w:r>
            <w:proofErr w:type="gramEnd"/>
            <w:r w:rsidRPr="00B72C8E">
              <w:rPr>
                <w:kern w:val="0"/>
                <w:sz w:val="24"/>
              </w:rPr>
              <w:t>〔</w:t>
            </w:r>
            <w:r w:rsidRPr="00B72C8E">
              <w:rPr>
                <w:kern w:val="0"/>
                <w:sz w:val="24"/>
              </w:rPr>
              <w:t>2022</w:t>
            </w:r>
            <w:r w:rsidRPr="00B72C8E">
              <w:rPr>
                <w:kern w:val="0"/>
                <w:sz w:val="24"/>
              </w:rPr>
              <w:t>〕</w:t>
            </w:r>
            <w:r w:rsidRPr="00B72C8E">
              <w:rPr>
                <w:kern w:val="0"/>
                <w:sz w:val="24"/>
              </w:rPr>
              <w:t>35</w:t>
            </w:r>
            <w:r w:rsidRPr="00B72C8E">
              <w:rPr>
                <w:kern w:val="0"/>
                <w:sz w:val="24"/>
              </w:rPr>
              <w:t>号），广州东部粮油储备加工中心建设项目计划</w:t>
            </w:r>
            <w:r w:rsidRPr="00B72C8E">
              <w:rPr>
                <w:kern w:val="0"/>
                <w:sz w:val="24"/>
              </w:rPr>
              <w:t>2023</w:t>
            </w:r>
            <w:r w:rsidRPr="00B72C8E">
              <w:rPr>
                <w:kern w:val="0"/>
                <w:sz w:val="24"/>
              </w:rPr>
              <w:t>年</w:t>
            </w:r>
            <w:r w:rsidRPr="00B72C8E">
              <w:rPr>
                <w:kern w:val="0"/>
                <w:sz w:val="24"/>
              </w:rPr>
              <w:t>8</w:t>
            </w:r>
            <w:r w:rsidRPr="00B72C8E">
              <w:rPr>
                <w:kern w:val="0"/>
                <w:sz w:val="24"/>
              </w:rPr>
              <w:t>月完成项目竣工验收；根据《广州东部粮油储备加工中心建设工程施工总承包合同》，项目工程合同工期总日历天数为</w:t>
            </w:r>
            <w:r w:rsidRPr="00B72C8E">
              <w:rPr>
                <w:kern w:val="0"/>
                <w:sz w:val="24"/>
              </w:rPr>
              <w:t>450</w:t>
            </w:r>
            <w:r w:rsidRPr="00B72C8E">
              <w:rPr>
                <w:kern w:val="0"/>
                <w:sz w:val="24"/>
              </w:rPr>
              <w:t>天，</w:t>
            </w:r>
            <w:r w:rsidRPr="00B72C8E">
              <w:rPr>
                <w:kern w:val="0"/>
                <w:sz w:val="24"/>
              </w:rPr>
              <w:t>2023</w:t>
            </w:r>
            <w:r w:rsidRPr="00B72C8E">
              <w:rPr>
                <w:kern w:val="0"/>
                <w:sz w:val="24"/>
              </w:rPr>
              <w:t>年</w:t>
            </w:r>
            <w:r w:rsidRPr="00B72C8E">
              <w:rPr>
                <w:kern w:val="0"/>
                <w:sz w:val="24"/>
              </w:rPr>
              <w:t>10</w:t>
            </w:r>
            <w:r w:rsidRPr="00B72C8E">
              <w:rPr>
                <w:kern w:val="0"/>
                <w:sz w:val="24"/>
              </w:rPr>
              <w:t>月</w:t>
            </w:r>
            <w:r w:rsidRPr="00B72C8E">
              <w:rPr>
                <w:kern w:val="0"/>
                <w:sz w:val="24"/>
              </w:rPr>
              <w:t>13</w:t>
            </w:r>
            <w:r w:rsidRPr="00B72C8E">
              <w:rPr>
                <w:kern w:val="0"/>
                <w:sz w:val="24"/>
              </w:rPr>
              <w:t>日竣工完成。根据《工程开</w:t>
            </w:r>
            <w:proofErr w:type="gramStart"/>
            <w:r w:rsidRPr="00B72C8E">
              <w:rPr>
                <w:kern w:val="0"/>
                <w:sz w:val="24"/>
              </w:rPr>
              <w:t>工令</w:t>
            </w:r>
            <w:proofErr w:type="gramEnd"/>
            <w:r w:rsidRPr="00B72C8E">
              <w:rPr>
                <w:kern w:val="0"/>
                <w:sz w:val="24"/>
              </w:rPr>
              <w:t>》《单位（分部）工程开工报审表》《主体结构分部（子分部）工程质量验收登记表》等相关材料，</w:t>
            </w:r>
            <w:r w:rsidRPr="00B72C8E">
              <w:rPr>
                <w:kern w:val="0"/>
                <w:sz w:val="24"/>
              </w:rPr>
              <w:t>2022</w:t>
            </w:r>
            <w:r w:rsidRPr="00B72C8E">
              <w:rPr>
                <w:kern w:val="0"/>
                <w:sz w:val="24"/>
              </w:rPr>
              <w:t>年</w:t>
            </w:r>
            <w:r w:rsidRPr="00B72C8E">
              <w:rPr>
                <w:kern w:val="0"/>
                <w:sz w:val="24"/>
              </w:rPr>
              <w:t>8</w:t>
            </w:r>
            <w:r w:rsidRPr="00B72C8E">
              <w:rPr>
                <w:kern w:val="0"/>
                <w:sz w:val="24"/>
              </w:rPr>
              <w:t>月</w:t>
            </w:r>
            <w:r w:rsidRPr="00B72C8E">
              <w:rPr>
                <w:kern w:val="0"/>
                <w:sz w:val="24"/>
              </w:rPr>
              <w:t>26</w:t>
            </w:r>
            <w:r w:rsidRPr="00B72C8E">
              <w:rPr>
                <w:kern w:val="0"/>
                <w:sz w:val="24"/>
              </w:rPr>
              <w:t>日经监理单位批复项目正式开工，</w:t>
            </w:r>
            <w:r w:rsidRPr="00B72C8E">
              <w:rPr>
                <w:kern w:val="0"/>
                <w:sz w:val="24"/>
              </w:rPr>
              <w:t>2024</w:t>
            </w:r>
            <w:r w:rsidRPr="00B72C8E">
              <w:rPr>
                <w:kern w:val="0"/>
                <w:sz w:val="24"/>
              </w:rPr>
              <w:t>年</w:t>
            </w:r>
            <w:r w:rsidRPr="00B72C8E">
              <w:rPr>
                <w:kern w:val="0"/>
                <w:sz w:val="24"/>
              </w:rPr>
              <w:t>1</w:t>
            </w:r>
            <w:r w:rsidRPr="00B72C8E">
              <w:rPr>
                <w:kern w:val="0"/>
                <w:sz w:val="24"/>
              </w:rPr>
              <w:t>月完成项目主体工程分部工程质量验收工作，项目整体进度对比预期略有滞后。结合《关于广州东部粮油储备加工中心建设工程工期顺延事宜</w:t>
            </w:r>
            <w:r w:rsidRPr="00B72C8E">
              <w:rPr>
                <w:kern w:val="0"/>
                <w:sz w:val="24"/>
              </w:rPr>
              <w:t>13</w:t>
            </w:r>
            <w:r w:rsidRPr="00B72C8E">
              <w:rPr>
                <w:kern w:val="0"/>
                <w:sz w:val="24"/>
              </w:rPr>
              <w:t>》《工程联系单》等相关材料，除客观原因影响项目建设进度以外，部分影响原因反映项目前期工作调研不够充分，项目开工后发现建设地块周边存在天然气管道</w:t>
            </w:r>
            <w:proofErr w:type="gramStart"/>
            <w:r w:rsidRPr="00B72C8E">
              <w:rPr>
                <w:kern w:val="0"/>
                <w:sz w:val="24"/>
              </w:rPr>
              <w:t>须开展</w:t>
            </w:r>
            <w:proofErr w:type="gramEnd"/>
            <w:r w:rsidRPr="00B72C8E">
              <w:rPr>
                <w:kern w:val="0"/>
                <w:sz w:val="24"/>
              </w:rPr>
              <w:t>安全评估工作、周边管线需完成迁改下地工作，一定程度上影响了项目整体建设进度。</w:t>
            </w:r>
            <w:r w:rsidRPr="00B72C8E">
              <w:rPr>
                <w:kern w:val="0"/>
                <w:sz w:val="24"/>
              </w:rPr>
              <w:br/>
            </w:r>
            <w:r w:rsidRPr="00B72C8E">
              <w:rPr>
                <w:kern w:val="0"/>
                <w:sz w:val="24"/>
              </w:rPr>
              <w:t>本项指标综合考虑以上因素扣</w:t>
            </w:r>
            <w:r w:rsidRPr="00B72C8E">
              <w:rPr>
                <w:kern w:val="0"/>
                <w:sz w:val="24"/>
              </w:rPr>
              <w:t>1</w:t>
            </w:r>
            <w:r w:rsidRPr="00B72C8E">
              <w:rPr>
                <w:kern w:val="0"/>
                <w:sz w:val="24"/>
              </w:rPr>
              <w:t>分。</w:t>
            </w:r>
          </w:p>
        </w:tc>
        <w:tc>
          <w:tcPr>
            <w:tcW w:w="704" w:type="dxa"/>
            <w:shd w:val="clear" w:color="auto" w:fill="auto"/>
            <w:vAlign w:val="center"/>
            <w:hideMark/>
          </w:tcPr>
          <w:p w14:paraId="7366BFCD"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lastRenderedPageBreak/>
              <w:t>3</w:t>
            </w:r>
          </w:p>
        </w:tc>
      </w:tr>
      <w:tr w:rsidR="005834EB" w:rsidRPr="00B72C8E" w14:paraId="4F8ECD28" w14:textId="77777777" w:rsidTr="003273DD">
        <w:trPr>
          <w:trHeight w:val="567"/>
          <w:jc w:val="center"/>
        </w:trPr>
        <w:tc>
          <w:tcPr>
            <w:tcW w:w="474" w:type="dxa"/>
            <w:shd w:val="clear" w:color="auto" w:fill="auto"/>
            <w:vAlign w:val="center"/>
            <w:hideMark/>
          </w:tcPr>
          <w:p w14:paraId="6D4FC14E"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lastRenderedPageBreak/>
              <w:t>5</w:t>
            </w:r>
          </w:p>
        </w:tc>
        <w:tc>
          <w:tcPr>
            <w:tcW w:w="1369" w:type="dxa"/>
            <w:shd w:val="clear" w:color="auto" w:fill="auto"/>
            <w:vAlign w:val="center"/>
            <w:hideMark/>
          </w:tcPr>
          <w:p w14:paraId="27B7B770"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轮换价差控制率</w:t>
            </w:r>
          </w:p>
        </w:tc>
        <w:tc>
          <w:tcPr>
            <w:tcW w:w="567" w:type="dxa"/>
            <w:shd w:val="clear" w:color="auto" w:fill="auto"/>
            <w:vAlign w:val="center"/>
            <w:hideMark/>
          </w:tcPr>
          <w:p w14:paraId="4E04FEF5"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4</w:t>
            </w:r>
          </w:p>
        </w:tc>
        <w:tc>
          <w:tcPr>
            <w:tcW w:w="1276" w:type="dxa"/>
            <w:shd w:val="clear" w:color="auto" w:fill="auto"/>
            <w:vAlign w:val="center"/>
            <w:hideMark/>
          </w:tcPr>
          <w:p w14:paraId="30B5CA7B" w14:textId="77777777" w:rsidR="009C7DBA" w:rsidRPr="00B72C8E" w:rsidRDefault="009C7DBA" w:rsidP="004377C6">
            <w:pPr>
              <w:widowControl/>
              <w:adjustRightInd w:val="0"/>
              <w:snapToGrid w:val="0"/>
              <w:spacing w:line="240" w:lineRule="auto"/>
              <w:ind w:firstLineChars="0" w:firstLine="0"/>
              <w:jc w:val="left"/>
              <w:rPr>
                <w:kern w:val="0"/>
                <w:sz w:val="24"/>
              </w:rPr>
            </w:pPr>
            <w:r w:rsidRPr="00B72C8E">
              <w:rPr>
                <w:kern w:val="0"/>
                <w:sz w:val="24"/>
              </w:rPr>
              <w:t>按管理办法轮换价差有关规定执行</w:t>
            </w:r>
          </w:p>
        </w:tc>
        <w:tc>
          <w:tcPr>
            <w:tcW w:w="4652" w:type="dxa"/>
            <w:shd w:val="clear" w:color="auto" w:fill="auto"/>
            <w:vAlign w:val="center"/>
            <w:hideMark/>
          </w:tcPr>
          <w:p w14:paraId="43FD7482" w14:textId="77777777" w:rsidR="009C7DBA" w:rsidRPr="00B72C8E" w:rsidRDefault="009C7DBA" w:rsidP="004377C6">
            <w:pPr>
              <w:widowControl/>
              <w:adjustRightInd w:val="0"/>
              <w:snapToGrid w:val="0"/>
              <w:spacing w:line="240" w:lineRule="auto"/>
              <w:ind w:firstLineChars="0" w:firstLine="0"/>
              <w:rPr>
                <w:kern w:val="0"/>
                <w:sz w:val="24"/>
              </w:rPr>
            </w:pPr>
            <w:r w:rsidRPr="00B72C8E">
              <w:rPr>
                <w:kern w:val="0"/>
                <w:sz w:val="24"/>
              </w:rPr>
              <w:t>结合现场核查沟通情况，轮换价差按管理办法轮换价差规定执行，其中稻谷、小麦按照竞价采购和竞价销售产生的品质轮换价差；大米、储备油参照广州市同期市级轮换价差标准执行。</w:t>
            </w:r>
          </w:p>
        </w:tc>
        <w:tc>
          <w:tcPr>
            <w:tcW w:w="704" w:type="dxa"/>
            <w:shd w:val="clear" w:color="auto" w:fill="auto"/>
            <w:vAlign w:val="center"/>
            <w:hideMark/>
          </w:tcPr>
          <w:p w14:paraId="6D6B7C5C" w14:textId="77777777" w:rsidR="009C7DBA" w:rsidRPr="00B72C8E" w:rsidRDefault="009C7DBA" w:rsidP="004377C6">
            <w:pPr>
              <w:widowControl/>
              <w:adjustRightInd w:val="0"/>
              <w:snapToGrid w:val="0"/>
              <w:spacing w:line="240" w:lineRule="auto"/>
              <w:ind w:firstLineChars="0" w:firstLine="0"/>
              <w:jc w:val="center"/>
              <w:rPr>
                <w:kern w:val="0"/>
                <w:sz w:val="24"/>
              </w:rPr>
            </w:pPr>
            <w:r w:rsidRPr="00B72C8E">
              <w:rPr>
                <w:kern w:val="0"/>
                <w:sz w:val="24"/>
              </w:rPr>
              <w:t>4</w:t>
            </w:r>
          </w:p>
        </w:tc>
      </w:tr>
    </w:tbl>
    <w:p w14:paraId="42A65BB2" w14:textId="77777777" w:rsidR="002D2F2F" w:rsidRPr="00B72C8E" w:rsidRDefault="002D2F2F" w:rsidP="00B827B9">
      <w:pPr>
        <w:ind w:firstLine="632"/>
        <w:rPr>
          <w:snapToGrid w:val="0"/>
          <w:kern w:val="0"/>
          <w:szCs w:val="32"/>
        </w:rPr>
      </w:pPr>
    </w:p>
    <w:p w14:paraId="7923B730" w14:textId="7987881D" w:rsidR="00930EE0" w:rsidRPr="00B72C8E" w:rsidRDefault="00B7229D" w:rsidP="00097A6E">
      <w:pPr>
        <w:pStyle w:val="5"/>
        <w:ind w:firstLine="632"/>
        <w:rPr>
          <w:rFonts w:ascii="Times New Roman" w:hAnsi="Times New Roman"/>
        </w:rPr>
      </w:pPr>
      <w:r w:rsidRPr="00B72C8E">
        <w:rPr>
          <w:rFonts w:ascii="宋体" w:eastAsia="宋体" w:hAnsi="宋体" w:cs="宋体" w:hint="eastAsia"/>
        </w:rPr>
        <w:t>②</w:t>
      </w:r>
      <w:r w:rsidR="002968EA" w:rsidRPr="00B72C8E">
        <w:rPr>
          <w:rFonts w:ascii="Times New Roman" w:hAnsi="Times New Roman"/>
        </w:rPr>
        <w:t>整体绩效目标效益指标完成情况</w:t>
      </w:r>
      <w:r w:rsidR="00097A6E" w:rsidRPr="00B72C8E">
        <w:rPr>
          <w:rFonts w:ascii="Times New Roman" w:hAnsi="Times New Roman"/>
        </w:rPr>
        <w:t>。</w:t>
      </w:r>
    </w:p>
    <w:p w14:paraId="2FBD5450" w14:textId="4CB870DE" w:rsidR="00930EE0" w:rsidRPr="00B72C8E" w:rsidRDefault="005F7318" w:rsidP="00B827B9">
      <w:pPr>
        <w:ind w:firstLine="632"/>
        <w:rPr>
          <w:snapToGrid w:val="0"/>
        </w:rPr>
      </w:pPr>
      <w:r w:rsidRPr="00B72C8E">
        <w:rPr>
          <w:snapToGrid w:val="0"/>
        </w:rPr>
        <w:t>指标分值</w:t>
      </w:r>
      <w:r w:rsidR="00930EE0" w:rsidRPr="00B72C8E">
        <w:rPr>
          <w:snapToGrid w:val="0"/>
        </w:rPr>
        <w:t>20</w:t>
      </w:r>
      <w:r w:rsidRPr="00B72C8E">
        <w:rPr>
          <w:snapToGrid w:val="0"/>
        </w:rPr>
        <w:t>分，评价得分</w:t>
      </w:r>
      <w:r w:rsidR="00123868" w:rsidRPr="00B72C8E">
        <w:rPr>
          <w:snapToGrid w:val="0"/>
        </w:rPr>
        <w:t>1</w:t>
      </w:r>
      <w:r w:rsidR="00123868">
        <w:rPr>
          <w:rFonts w:hint="eastAsia"/>
          <w:snapToGrid w:val="0"/>
        </w:rPr>
        <w:t>7</w:t>
      </w:r>
      <w:r w:rsidR="00CC0530">
        <w:rPr>
          <w:rFonts w:hint="eastAsia"/>
          <w:snapToGrid w:val="0"/>
        </w:rPr>
        <w:t>.5</w:t>
      </w:r>
      <w:r w:rsidRPr="00B72C8E">
        <w:rPr>
          <w:snapToGrid w:val="0"/>
        </w:rPr>
        <w:t>分，</w:t>
      </w:r>
      <w:r w:rsidR="000544AC" w:rsidRPr="00B72C8E">
        <w:rPr>
          <w:snapToGrid w:val="0"/>
        </w:rPr>
        <w:t>评价得分率</w:t>
      </w:r>
      <w:r w:rsidR="00123868" w:rsidRPr="00B72C8E">
        <w:rPr>
          <w:snapToGrid w:val="0"/>
        </w:rPr>
        <w:t>8</w:t>
      </w:r>
      <w:r w:rsidR="00CC0530">
        <w:rPr>
          <w:rFonts w:hint="eastAsia"/>
          <w:snapToGrid w:val="0"/>
        </w:rPr>
        <w:t>7.</w:t>
      </w:r>
      <w:r w:rsidR="00123868">
        <w:rPr>
          <w:rFonts w:hint="eastAsia"/>
          <w:snapToGrid w:val="0"/>
        </w:rPr>
        <w:t>5</w:t>
      </w:r>
      <w:r w:rsidRPr="00B72C8E">
        <w:rPr>
          <w:snapToGrid w:val="0"/>
        </w:rPr>
        <w:t>%</w:t>
      </w:r>
      <w:r w:rsidRPr="00B72C8E">
        <w:rPr>
          <w:snapToGrid w:val="0"/>
        </w:rPr>
        <w:t>。</w:t>
      </w:r>
    </w:p>
    <w:p w14:paraId="0318833A" w14:textId="556CEE6B" w:rsidR="002968EA" w:rsidRPr="00B72C8E" w:rsidRDefault="00D9570E" w:rsidP="00B827B9">
      <w:pPr>
        <w:ind w:firstLine="632"/>
        <w:rPr>
          <w:snapToGrid w:val="0"/>
        </w:rPr>
      </w:pPr>
      <w:r w:rsidRPr="00B72C8E">
        <w:rPr>
          <w:snapToGrid w:val="0"/>
          <w:kern w:val="0"/>
          <w:szCs w:val="32"/>
        </w:rPr>
        <w:t>本次针对</w:t>
      </w:r>
      <w:r w:rsidR="00F727A8" w:rsidRPr="00B72C8E">
        <w:rPr>
          <w:snapToGrid w:val="0"/>
          <w:kern w:val="0"/>
          <w:szCs w:val="32"/>
        </w:rPr>
        <w:t>区发展</w:t>
      </w:r>
      <w:proofErr w:type="gramStart"/>
      <w:r w:rsidR="00F727A8" w:rsidRPr="00B72C8E">
        <w:rPr>
          <w:snapToGrid w:val="0"/>
          <w:kern w:val="0"/>
          <w:szCs w:val="32"/>
        </w:rPr>
        <w:t>改革局</w:t>
      </w:r>
      <w:proofErr w:type="gramEnd"/>
      <w:r w:rsidRPr="00B72C8E">
        <w:rPr>
          <w:snapToGrid w:val="0"/>
          <w:kern w:val="0"/>
          <w:szCs w:val="32"/>
        </w:rPr>
        <w:t>202</w:t>
      </w:r>
      <w:r w:rsidR="00F727A8" w:rsidRPr="00B72C8E">
        <w:rPr>
          <w:snapToGrid w:val="0"/>
          <w:kern w:val="0"/>
          <w:szCs w:val="32"/>
        </w:rPr>
        <w:t>3</w:t>
      </w:r>
      <w:r w:rsidRPr="00B72C8E">
        <w:rPr>
          <w:snapToGrid w:val="0"/>
          <w:kern w:val="0"/>
          <w:szCs w:val="32"/>
        </w:rPr>
        <w:t>年部门整体</w:t>
      </w:r>
      <w:proofErr w:type="gramStart"/>
      <w:r w:rsidRPr="00B72C8E">
        <w:rPr>
          <w:snapToGrid w:val="0"/>
          <w:kern w:val="0"/>
          <w:szCs w:val="32"/>
        </w:rPr>
        <w:t>履</w:t>
      </w:r>
      <w:proofErr w:type="gramEnd"/>
      <w:r w:rsidRPr="00B72C8E">
        <w:rPr>
          <w:snapToGrid w:val="0"/>
          <w:kern w:val="0"/>
          <w:szCs w:val="32"/>
        </w:rPr>
        <w:t>职工作情况设置</w:t>
      </w:r>
      <w:r w:rsidRPr="00B72C8E">
        <w:rPr>
          <w:snapToGrid w:val="0"/>
          <w:kern w:val="0"/>
          <w:szCs w:val="32"/>
        </w:rPr>
        <w:lastRenderedPageBreak/>
        <w:t>部门整体效益指标</w:t>
      </w:r>
      <w:r w:rsidR="00F727A8" w:rsidRPr="00B72C8E">
        <w:rPr>
          <w:snapToGrid w:val="0"/>
          <w:kern w:val="0"/>
          <w:szCs w:val="32"/>
        </w:rPr>
        <w:t>7</w:t>
      </w:r>
      <w:r w:rsidRPr="00B72C8E">
        <w:rPr>
          <w:snapToGrid w:val="0"/>
          <w:kern w:val="0"/>
          <w:szCs w:val="32"/>
        </w:rPr>
        <w:t>个，整体效益绩效指标</w:t>
      </w:r>
      <w:r w:rsidR="00F727A8" w:rsidRPr="00B72C8E">
        <w:rPr>
          <w:snapToGrid w:val="0"/>
          <w:kern w:val="0"/>
          <w:szCs w:val="32"/>
        </w:rPr>
        <w:t>完成情况</w:t>
      </w:r>
      <w:r w:rsidRPr="00B72C8E">
        <w:rPr>
          <w:snapToGrid w:val="0"/>
          <w:kern w:val="0"/>
          <w:szCs w:val="32"/>
        </w:rPr>
        <w:t>详见《部门整体绩效目标效益指标完成情况表》。</w:t>
      </w:r>
    </w:p>
    <w:p w14:paraId="5E6EFE18" w14:textId="03E35FAC" w:rsidR="002D2F2F" w:rsidRPr="00B72C8E" w:rsidRDefault="002D2F2F" w:rsidP="00F24213">
      <w:pPr>
        <w:pStyle w:val="a7"/>
        <w:keepNext/>
        <w:rPr>
          <w:rFonts w:ascii="Times New Roman" w:hAnsi="Times New Roman" w:cs="Times New Roman"/>
          <w:snapToGrid w:val="0"/>
          <w:kern w:val="0"/>
          <w:szCs w:val="32"/>
        </w:rPr>
      </w:pPr>
      <w:r w:rsidRPr="00B72C8E">
        <w:rPr>
          <w:rFonts w:ascii="Times New Roman" w:hAnsi="Times New Roman" w:cs="Times New Roman"/>
          <w:snapToGrid w:val="0"/>
          <w:kern w:val="0"/>
          <w:szCs w:val="32"/>
        </w:rPr>
        <w:t>表</w:t>
      </w:r>
      <w:r w:rsidR="00C6627F" w:rsidRPr="00B72C8E">
        <w:rPr>
          <w:rFonts w:ascii="Times New Roman" w:hAnsi="Times New Roman" w:cs="Times New Roman"/>
          <w:snapToGrid w:val="0"/>
          <w:kern w:val="0"/>
          <w:szCs w:val="32"/>
        </w:rPr>
        <w:t>7</w:t>
      </w:r>
      <w:r w:rsidRPr="00B72C8E">
        <w:rPr>
          <w:rFonts w:ascii="Times New Roman" w:hAnsi="Times New Roman" w:cs="Times New Roman"/>
          <w:snapToGrid w:val="0"/>
          <w:kern w:val="0"/>
          <w:szCs w:val="32"/>
        </w:rPr>
        <w:t xml:space="preserve">  </w:t>
      </w:r>
      <w:r w:rsidRPr="00B72C8E">
        <w:rPr>
          <w:rFonts w:ascii="Times New Roman" w:hAnsi="Times New Roman" w:cs="Times New Roman"/>
          <w:snapToGrid w:val="0"/>
          <w:kern w:val="0"/>
          <w:szCs w:val="32"/>
        </w:rPr>
        <w:t>部门整体绩效目标效益指标完成情况表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211"/>
        <w:gridCol w:w="567"/>
        <w:gridCol w:w="1701"/>
        <w:gridCol w:w="4283"/>
        <w:gridCol w:w="700"/>
      </w:tblGrid>
      <w:tr w:rsidR="003D385F" w:rsidRPr="00B72C8E" w14:paraId="035A8905" w14:textId="77777777" w:rsidTr="003D385F">
        <w:trPr>
          <w:trHeight w:val="567"/>
          <w:tblHeader/>
          <w:jc w:val="center"/>
        </w:trPr>
        <w:tc>
          <w:tcPr>
            <w:tcW w:w="598" w:type="dxa"/>
            <w:shd w:val="clear" w:color="auto" w:fill="auto"/>
            <w:vAlign w:val="center"/>
            <w:hideMark/>
          </w:tcPr>
          <w:p w14:paraId="3B2CE445" w14:textId="77777777" w:rsidR="00F759FD" w:rsidRPr="00B72C8E" w:rsidRDefault="00F759FD" w:rsidP="00F759FD">
            <w:pPr>
              <w:widowControl/>
              <w:adjustRightInd w:val="0"/>
              <w:snapToGrid w:val="0"/>
              <w:spacing w:line="240" w:lineRule="auto"/>
              <w:ind w:firstLineChars="0" w:firstLine="0"/>
              <w:jc w:val="center"/>
              <w:rPr>
                <w:b/>
                <w:bCs/>
                <w:kern w:val="0"/>
                <w:sz w:val="24"/>
              </w:rPr>
            </w:pPr>
            <w:r w:rsidRPr="00B72C8E">
              <w:rPr>
                <w:b/>
                <w:bCs/>
                <w:kern w:val="0"/>
                <w:sz w:val="24"/>
              </w:rPr>
              <w:t>序号</w:t>
            </w:r>
          </w:p>
        </w:tc>
        <w:tc>
          <w:tcPr>
            <w:tcW w:w="1211" w:type="dxa"/>
            <w:shd w:val="clear" w:color="auto" w:fill="auto"/>
            <w:vAlign w:val="center"/>
            <w:hideMark/>
          </w:tcPr>
          <w:p w14:paraId="443DF8C4" w14:textId="77777777" w:rsidR="00F759FD" w:rsidRPr="00B72C8E" w:rsidRDefault="00F759FD" w:rsidP="00F759FD">
            <w:pPr>
              <w:widowControl/>
              <w:adjustRightInd w:val="0"/>
              <w:snapToGrid w:val="0"/>
              <w:spacing w:line="240" w:lineRule="auto"/>
              <w:ind w:firstLineChars="0" w:firstLine="0"/>
              <w:jc w:val="center"/>
              <w:rPr>
                <w:b/>
                <w:bCs/>
                <w:kern w:val="0"/>
                <w:sz w:val="24"/>
              </w:rPr>
            </w:pPr>
            <w:r w:rsidRPr="00B72C8E">
              <w:rPr>
                <w:b/>
                <w:bCs/>
                <w:kern w:val="0"/>
                <w:sz w:val="24"/>
              </w:rPr>
              <w:t>四级指标</w:t>
            </w:r>
          </w:p>
        </w:tc>
        <w:tc>
          <w:tcPr>
            <w:tcW w:w="567" w:type="dxa"/>
            <w:shd w:val="clear" w:color="auto" w:fill="auto"/>
            <w:vAlign w:val="center"/>
            <w:hideMark/>
          </w:tcPr>
          <w:p w14:paraId="187D5EE8" w14:textId="77777777" w:rsidR="00F759FD" w:rsidRPr="00B72C8E" w:rsidRDefault="00F759FD" w:rsidP="00F759FD">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1701" w:type="dxa"/>
            <w:shd w:val="clear" w:color="auto" w:fill="auto"/>
            <w:vAlign w:val="center"/>
            <w:hideMark/>
          </w:tcPr>
          <w:p w14:paraId="1CAEACBF" w14:textId="77777777" w:rsidR="00F759FD" w:rsidRPr="00B72C8E" w:rsidRDefault="00F759FD" w:rsidP="00F759FD">
            <w:pPr>
              <w:widowControl/>
              <w:adjustRightInd w:val="0"/>
              <w:snapToGrid w:val="0"/>
              <w:spacing w:line="240" w:lineRule="auto"/>
              <w:ind w:firstLineChars="0" w:firstLine="0"/>
              <w:jc w:val="center"/>
              <w:rPr>
                <w:b/>
                <w:bCs/>
                <w:kern w:val="0"/>
                <w:sz w:val="24"/>
              </w:rPr>
            </w:pPr>
            <w:r w:rsidRPr="00B72C8E">
              <w:rPr>
                <w:b/>
                <w:bCs/>
                <w:kern w:val="0"/>
                <w:sz w:val="24"/>
              </w:rPr>
              <w:t>年度指标值</w:t>
            </w:r>
          </w:p>
        </w:tc>
        <w:tc>
          <w:tcPr>
            <w:tcW w:w="4283" w:type="dxa"/>
            <w:shd w:val="clear" w:color="auto" w:fill="auto"/>
            <w:vAlign w:val="center"/>
            <w:hideMark/>
          </w:tcPr>
          <w:p w14:paraId="7425D348" w14:textId="77777777" w:rsidR="00F759FD" w:rsidRPr="00B72C8E" w:rsidRDefault="00F759FD" w:rsidP="00F759FD">
            <w:pPr>
              <w:widowControl/>
              <w:adjustRightInd w:val="0"/>
              <w:snapToGrid w:val="0"/>
              <w:spacing w:line="240" w:lineRule="auto"/>
              <w:ind w:firstLineChars="0" w:firstLine="0"/>
              <w:jc w:val="center"/>
              <w:rPr>
                <w:b/>
                <w:bCs/>
                <w:kern w:val="0"/>
                <w:sz w:val="24"/>
              </w:rPr>
            </w:pPr>
            <w:r w:rsidRPr="00B72C8E">
              <w:rPr>
                <w:b/>
                <w:bCs/>
                <w:kern w:val="0"/>
                <w:sz w:val="24"/>
              </w:rPr>
              <w:t>评价情况分析</w:t>
            </w:r>
          </w:p>
        </w:tc>
        <w:tc>
          <w:tcPr>
            <w:tcW w:w="700" w:type="dxa"/>
            <w:shd w:val="clear" w:color="auto" w:fill="auto"/>
            <w:vAlign w:val="center"/>
            <w:hideMark/>
          </w:tcPr>
          <w:p w14:paraId="6A275E53" w14:textId="77777777" w:rsidR="00F759FD" w:rsidRPr="00B72C8E" w:rsidRDefault="00F759FD" w:rsidP="00F759FD">
            <w:pPr>
              <w:widowControl/>
              <w:adjustRightInd w:val="0"/>
              <w:snapToGrid w:val="0"/>
              <w:spacing w:line="240" w:lineRule="auto"/>
              <w:ind w:firstLineChars="0" w:firstLine="0"/>
              <w:jc w:val="center"/>
              <w:rPr>
                <w:b/>
                <w:bCs/>
                <w:kern w:val="0"/>
                <w:sz w:val="24"/>
              </w:rPr>
            </w:pPr>
            <w:r w:rsidRPr="00B72C8E">
              <w:rPr>
                <w:b/>
                <w:bCs/>
                <w:kern w:val="0"/>
                <w:sz w:val="24"/>
              </w:rPr>
              <w:t>评价得分</w:t>
            </w:r>
          </w:p>
        </w:tc>
      </w:tr>
      <w:tr w:rsidR="003D385F" w:rsidRPr="00B72C8E" w14:paraId="245E5BA3" w14:textId="77777777" w:rsidTr="003D385F">
        <w:trPr>
          <w:trHeight w:val="567"/>
          <w:jc w:val="center"/>
        </w:trPr>
        <w:tc>
          <w:tcPr>
            <w:tcW w:w="598" w:type="dxa"/>
            <w:shd w:val="clear" w:color="auto" w:fill="auto"/>
            <w:vAlign w:val="center"/>
            <w:hideMark/>
          </w:tcPr>
          <w:p w14:paraId="434749C0" w14:textId="5E4CAB5A"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1</w:t>
            </w:r>
          </w:p>
        </w:tc>
        <w:tc>
          <w:tcPr>
            <w:tcW w:w="1211" w:type="dxa"/>
            <w:shd w:val="clear" w:color="auto" w:fill="auto"/>
            <w:vAlign w:val="center"/>
            <w:hideMark/>
          </w:tcPr>
          <w:p w14:paraId="20E528CA"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保障粮油市场价格稳定性</w:t>
            </w:r>
          </w:p>
        </w:tc>
        <w:tc>
          <w:tcPr>
            <w:tcW w:w="567" w:type="dxa"/>
            <w:shd w:val="clear" w:color="auto" w:fill="auto"/>
            <w:vAlign w:val="center"/>
            <w:hideMark/>
          </w:tcPr>
          <w:p w14:paraId="125A7F4A"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2</w:t>
            </w:r>
          </w:p>
        </w:tc>
        <w:tc>
          <w:tcPr>
            <w:tcW w:w="1701" w:type="dxa"/>
            <w:shd w:val="clear" w:color="auto" w:fill="auto"/>
            <w:vAlign w:val="center"/>
            <w:hideMark/>
          </w:tcPr>
          <w:p w14:paraId="34D1EC50" w14:textId="77777777" w:rsidR="00F759FD" w:rsidRPr="00B72C8E" w:rsidRDefault="00F759FD" w:rsidP="00F759FD">
            <w:pPr>
              <w:widowControl/>
              <w:adjustRightInd w:val="0"/>
              <w:snapToGrid w:val="0"/>
              <w:spacing w:line="240" w:lineRule="auto"/>
              <w:ind w:firstLineChars="0" w:firstLine="0"/>
              <w:jc w:val="left"/>
              <w:rPr>
                <w:kern w:val="0"/>
                <w:sz w:val="24"/>
              </w:rPr>
            </w:pPr>
            <w:r w:rsidRPr="00B72C8E">
              <w:rPr>
                <w:kern w:val="0"/>
                <w:sz w:val="24"/>
              </w:rPr>
              <w:t>未发生重大自然灾害和其它突发事件引起的市场异常波动造成供应紧缺</w:t>
            </w:r>
          </w:p>
        </w:tc>
        <w:tc>
          <w:tcPr>
            <w:tcW w:w="4283" w:type="dxa"/>
            <w:shd w:val="clear" w:color="auto" w:fill="auto"/>
            <w:vAlign w:val="center"/>
            <w:hideMark/>
          </w:tcPr>
          <w:p w14:paraId="746375E7" w14:textId="4F035BA2" w:rsidR="00F759FD" w:rsidRPr="00B72C8E" w:rsidRDefault="00F759FD" w:rsidP="00F759FD">
            <w:pPr>
              <w:widowControl/>
              <w:adjustRightInd w:val="0"/>
              <w:snapToGrid w:val="0"/>
              <w:spacing w:line="240" w:lineRule="auto"/>
              <w:ind w:firstLineChars="0" w:firstLine="0"/>
              <w:rPr>
                <w:kern w:val="0"/>
                <w:sz w:val="24"/>
              </w:rPr>
            </w:pPr>
            <w:r w:rsidRPr="00B72C8E">
              <w:rPr>
                <w:kern w:val="0"/>
                <w:sz w:val="24"/>
              </w:rPr>
              <w:t>结合现场核查沟通情况，</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督促各粮食储备管理公司按计划推进粮油储存、轮换以及监督检查等工作，</w:t>
            </w:r>
            <w:r w:rsidRPr="00B72C8E">
              <w:rPr>
                <w:kern w:val="0"/>
                <w:sz w:val="24"/>
              </w:rPr>
              <w:t>2023</w:t>
            </w:r>
            <w:r w:rsidRPr="00B72C8E">
              <w:rPr>
                <w:kern w:val="0"/>
                <w:sz w:val="24"/>
              </w:rPr>
              <w:t>年未发生重大自然灾害和其它突发事件引起的市场异常波动造成供应紧缺的情况。</w:t>
            </w:r>
          </w:p>
        </w:tc>
        <w:tc>
          <w:tcPr>
            <w:tcW w:w="700" w:type="dxa"/>
            <w:shd w:val="clear" w:color="auto" w:fill="auto"/>
            <w:vAlign w:val="center"/>
            <w:hideMark/>
          </w:tcPr>
          <w:p w14:paraId="26AF0BA4"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2</w:t>
            </w:r>
          </w:p>
        </w:tc>
      </w:tr>
      <w:tr w:rsidR="003D385F" w:rsidRPr="00B72C8E" w14:paraId="23ECC869" w14:textId="77777777" w:rsidTr="003D385F">
        <w:trPr>
          <w:trHeight w:val="567"/>
          <w:jc w:val="center"/>
        </w:trPr>
        <w:tc>
          <w:tcPr>
            <w:tcW w:w="598" w:type="dxa"/>
            <w:shd w:val="clear" w:color="auto" w:fill="auto"/>
            <w:vAlign w:val="center"/>
            <w:hideMark/>
          </w:tcPr>
          <w:p w14:paraId="52EE3383" w14:textId="19D02D70"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2</w:t>
            </w:r>
          </w:p>
        </w:tc>
        <w:tc>
          <w:tcPr>
            <w:tcW w:w="1211" w:type="dxa"/>
            <w:shd w:val="clear" w:color="auto" w:fill="auto"/>
            <w:vAlign w:val="center"/>
            <w:hideMark/>
          </w:tcPr>
          <w:p w14:paraId="173B0461"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粮油卫生安全事故发生控制数</w:t>
            </w:r>
          </w:p>
        </w:tc>
        <w:tc>
          <w:tcPr>
            <w:tcW w:w="567" w:type="dxa"/>
            <w:shd w:val="clear" w:color="auto" w:fill="auto"/>
            <w:vAlign w:val="center"/>
            <w:hideMark/>
          </w:tcPr>
          <w:p w14:paraId="4E23C445"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2</w:t>
            </w:r>
          </w:p>
        </w:tc>
        <w:tc>
          <w:tcPr>
            <w:tcW w:w="1701" w:type="dxa"/>
            <w:shd w:val="clear" w:color="auto" w:fill="auto"/>
            <w:vAlign w:val="center"/>
            <w:hideMark/>
          </w:tcPr>
          <w:p w14:paraId="4D2D6C66"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0</w:t>
            </w:r>
            <w:r w:rsidRPr="00B72C8E">
              <w:rPr>
                <w:kern w:val="0"/>
                <w:sz w:val="24"/>
              </w:rPr>
              <w:t>次</w:t>
            </w:r>
          </w:p>
        </w:tc>
        <w:tc>
          <w:tcPr>
            <w:tcW w:w="4283" w:type="dxa"/>
            <w:shd w:val="clear" w:color="auto" w:fill="auto"/>
            <w:vAlign w:val="center"/>
            <w:hideMark/>
          </w:tcPr>
          <w:p w14:paraId="62A45D05" w14:textId="4EDF2ABF" w:rsidR="00F759FD" w:rsidRPr="00B72C8E" w:rsidRDefault="00F759FD" w:rsidP="00F759FD">
            <w:pPr>
              <w:widowControl/>
              <w:adjustRightInd w:val="0"/>
              <w:snapToGrid w:val="0"/>
              <w:spacing w:line="240" w:lineRule="auto"/>
              <w:ind w:firstLineChars="0" w:firstLine="0"/>
              <w:rPr>
                <w:kern w:val="0"/>
                <w:sz w:val="24"/>
              </w:rPr>
            </w:pPr>
            <w:r w:rsidRPr="00B72C8E">
              <w:rPr>
                <w:kern w:val="0"/>
                <w:sz w:val="24"/>
              </w:rPr>
              <w:t>结合现场核查沟通情况，</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督促各粮食储备管理公司按计划推进粮油储存、轮换以及监督检查等工作，</w:t>
            </w:r>
            <w:r w:rsidRPr="00B72C8E">
              <w:rPr>
                <w:kern w:val="0"/>
                <w:sz w:val="24"/>
              </w:rPr>
              <w:t>2023</w:t>
            </w:r>
            <w:r w:rsidRPr="00B72C8E">
              <w:rPr>
                <w:kern w:val="0"/>
                <w:sz w:val="24"/>
              </w:rPr>
              <w:t>年未发生粮油卫生安全事故。</w:t>
            </w:r>
          </w:p>
        </w:tc>
        <w:tc>
          <w:tcPr>
            <w:tcW w:w="700" w:type="dxa"/>
            <w:shd w:val="clear" w:color="auto" w:fill="auto"/>
            <w:vAlign w:val="center"/>
            <w:hideMark/>
          </w:tcPr>
          <w:p w14:paraId="56916C18"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2</w:t>
            </w:r>
          </w:p>
        </w:tc>
      </w:tr>
      <w:tr w:rsidR="003D385F" w:rsidRPr="00B72C8E" w14:paraId="1E6B64B4" w14:textId="77777777" w:rsidTr="003D385F">
        <w:trPr>
          <w:trHeight w:val="567"/>
          <w:jc w:val="center"/>
        </w:trPr>
        <w:tc>
          <w:tcPr>
            <w:tcW w:w="598" w:type="dxa"/>
            <w:shd w:val="clear" w:color="auto" w:fill="auto"/>
            <w:vAlign w:val="center"/>
            <w:hideMark/>
          </w:tcPr>
          <w:p w14:paraId="4DD12901" w14:textId="615895D6"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3</w:t>
            </w:r>
          </w:p>
        </w:tc>
        <w:tc>
          <w:tcPr>
            <w:tcW w:w="1211" w:type="dxa"/>
            <w:shd w:val="clear" w:color="auto" w:fill="auto"/>
            <w:vAlign w:val="center"/>
            <w:hideMark/>
          </w:tcPr>
          <w:p w14:paraId="6C1EE26D"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公共机构人均综合能耗下降率</w:t>
            </w:r>
          </w:p>
        </w:tc>
        <w:tc>
          <w:tcPr>
            <w:tcW w:w="567" w:type="dxa"/>
            <w:shd w:val="clear" w:color="auto" w:fill="auto"/>
            <w:vAlign w:val="center"/>
            <w:hideMark/>
          </w:tcPr>
          <w:p w14:paraId="77E17258"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2</w:t>
            </w:r>
          </w:p>
        </w:tc>
        <w:tc>
          <w:tcPr>
            <w:tcW w:w="1701" w:type="dxa"/>
            <w:shd w:val="clear" w:color="auto" w:fill="auto"/>
            <w:vAlign w:val="center"/>
            <w:hideMark/>
          </w:tcPr>
          <w:p w14:paraId="1EEC98D3"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每年下降</w:t>
            </w:r>
            <w:r w:rsidRPr="00B72C8E">
              <w:rPr>
                <w:kern w:val="0"/>
                <w:sz w:val="24"/>
              </w:rPr>
              <w:t>2.5%</w:t>
            </w:r>
          </w:p>
        </w:tc>
        <w:tc>
          <w:tcPr>
            <w:tcW w:w="4283" w:type="dxa"/>
            <w:shd w:val="clear" w:color="auto" w:fill="auto"/>
            <w:vAlign w:val="center"/>
            <w:hideMark/>
          </w:tcPr>
          <w:p w14:paraId="75AF9E0E" w14:textId="1B5D2351" w:rsidR="00F759FD" w:rsidRPr="00B72C8E" w:rsidRDefault="00CC0530" w:rsidP="00F759FD">
            <w:pPr>
              <w:widowControl/>
              <w:adjustRightInd w:val="0"/>
              <w:snapToGrid w:val="0"/>
              <w:spacing w:line="240" w:lineRule="auto"/>
              <w:ind w:firstLineChars="0" w:firstLine="0"/>
              <w:rPr>
                <w:kern w:val="0"/>
                <w:sz w:val="24"/>
              </w:rPr>
            </w:pPr>
            <w:r w:rsidRPr="00CC0530">
              <w:rPr>
                <w:rFonts w:hint="eastAsia"/>
                <w:kern w:val="0"/>
                <w:sz w:val="24"/>
              </w:rPr>
              <w:t>根据《</w:t>
            </w:r>
            <w:r w:rsidRPr="00CC0530">
              <w:rPr>
                <w:rFonts w:hint="eastAsia"/>
                <w:kern w:val="0"/>
                <w:sz w:val="24"/>
              </w:rPr>
              <w:t>2023</w:t>
            </w:r>
            <w:r w:rsidRPr="00CC0530">
              <w:rPr>
                <w:rFonts w:hint="eastAsia"/>
                <w:kern w:val="0"/>
                <w:sz w:val="24"/>
              </w:rPr>
              <w:t>年增城区公共机构能源资源消费统计分析报告》《</w:t>
            </w:r>
            <w:r w:rsidRPr="00CC0530">
              <w:rPr>
                <w:rFonts w:hint="eastAsia"/>
                <w:kern w:val="0"/>
                <w:sz w:val="24"/>
              </w:rPr>
              <w:t>2022</w:t>
            </w:r>
            <w:r w:rsidRPr="00CC0530">
              <w:rPr>
                <w:rFonts w:hint="eastAsia"/>
                <w:kern w:val="0"/>
                <w:sz w:val="24"/>
              </w:rPr>
              <w:t>年增城区公共机构能源资源消费统计分析报告》，</w:t>
            </w:r>
            <w:r w:rsidRPr="00CC0530">
              <w:rPr>
                <w:rFonts w:hint="eastAsia"/>
                <w:kern w:val="0"/>
                <w:sz w:val="24"/>
              </w:rPr>
              <w:t>2023</w:t>
            </w:r>
            <w:r w:rsidRPr="00CC0530">
              <w:rPr>
                <w:rFonts w:hint="eastAsia"/>
                <w:kern w:val="0"/>
                <w:sz w:val="24"/>
              </w:rPr>
              <w:t>年增城区人均综合能耗为</w:t>
            </w:r>
            <w:r w:rsidRPr="00CC0530">
              <w:rPr>
                <w:rFonts w:hint="eastAsia"/>
                <w:kern w:val="0"/>
                <w:sz w:val="24"/>
              </w:rPr>
              <w:t>82.03</w:t>
            </w:r>
            <w:r w:rsidRPr="00CC0530">
              <w:rPr>
                <w:rFonts w:hint="eastAsia"/>
                <w:kern w:val="0"/>
                <w:sz w:val="24"/>
              </w:rPr>
              <w:t>千克标准煤</w:t>
            </w:r>
            <w:r w:rsidRPr="00CC0530">
              <w:rPr>
                <w:rFonts w:hint="eastAsia"/>
                <w:kern w:val="0"/>
                <w:sz w:val="24"/>
              </w:rPr>
              <w:t>/</w:t>
            </w:r>
            <w:r w:rsidRPr="00CC0530">
              <w:rPr>
                <w:rFonts w:hint="eastAsia"/>
                <w:kern w:val="0"/>
                <w:sz w:val="24"/>
              </w:rPr>
              <w:t>人，</w:t>
            </w:r>
            <w:r w:rsidRPr="00CC0530">
              <w:rPr>
                <w:rFonts w:hint="eastAsia"/>
                <w:kern w:val="0"/>
                <w:sz w:val="24"/>
              </w:rPr>
              <w:t>2022</w:t>
            </w:r>
            <w:r w:rsidRPr="00CC0530">
              <w:rPr>
                <w:rFonts w:hint="eastAsia"/>
                <w:kern w:val="0"/>
                <w:sz w:val="24"/>
              </w:rPr>
              <w:t>年为</w:t>
            </w:r>
            <w:r w:rsidRPr="00CC0530">
              <w:rPr>
                <w:rFonts w:hint="eastAsia"/>
                <w:kern w:val="0"/>
                <w:sz w:val="24"/>
              </w:rPr>
              <w:t>84.20</w:t>
            </w:r>
            <w:r w:rsidRPr="00CC0530">
              <w:rPr>
                <w:rFonts w:hint="eastAsia"/>
                <w:kern w:val="0"/>
                <w:sz w:val="24"/>
              </w:rPr>
              <w:t>千克标准煤</w:t>
            </w:r>
            <w:r w:rsidRPr="00CC0530">
              <w:rPr>
                <w:rFonts w:hint="eastAsia"/>
                <w:kern w:val="0"/>
                <w:sz w:val="24"/>
              </w:rPr>
              <w:t>/</w:t>
            </w:r>
            <w:r w:rsidRPr="00CC0530">
              <w:rPr>
                <w:rFonts w:hint="eastAsia"/>
                <w:kern w:val="0"/>
                <w:sz w:val="24"/>
              </w:rPr>
              <w:t>人，同比下降</w:t>
            </w:r>
            <w:r w:rsidRPr="00CC0530">
              <w:rPr>
                <w:rFonts w:hint="eastAsia"/>
                <w:kern w:val="0"/>
                <w:sz w:val="24"/>
              </w:rPr>
              <w:t>2.58%</w:t>
            </w:r>
            <w:r w:rsidRPr="00CC0530">
              <w:rPr>
                <w:rFonts w:hint="eastAsia"/>
                <w:kern w:val="0"/>
                <w:sz w:val="24"/>
              </w:rPr>
              <w:t>。</w:t>
            </w:r>
          </w:p>
        </w:tc>
        <w:tc>
          <w:tcPr>
            <w:tcW w:w="700" w:type="dxa"/>
            <w:shd w:val="clear" w:color="auto" w:fill="auto"/>
            <w:vAlign w:val="center"/>
            <w:hideMark/>
          </w:tcPr>
          <w:p w14:paraId="6D4F8342" w14:textId="5F209518" w:rsidR="00F759FD" w:rsidRPr="00B72C8E" w:rsidRDefault="00CC0530" w:rsidP="00F759FD">
            <w:pPr>
              <w:widowControl/>
              <w:adjustRightInd w:val="0"/>
              <w:snapToGrid w:val="0"/>
              <w:spacing w:line="240" w:lineRule="auto"/>
              <w:ind w:firstLineChars="0" w:firstLine="0"/>
              <w:jc w:val="center"/>
              <w:rPr>
                <w:kern w:val="0"/>
                <w:sz w:val="24"/>
              </w:rPr>
            </w:pPr>
            <w:r>
              <w:rPr>
                <w:rFonts w:hint="eastAsia"/>
                <w:kern w:val="0"/>
                <w:sz w:val="24"/>
              </w:rPr>
              <w:t>2</w:t>
            </w:r>
          </w:p>
        </w:tc>
      </w:tr>
      <w:tr w:rsidR="003D385F" w:rsidRPr="00B72C8E" w14:paraId="7D7A9566" w14:textId="77777777" w:rsidTr="003D385F">
        <w:trPr>
          <w:trHeight w:val="567"/>
          <w:jc w:val="center"/>
        </w:trPr>
        <w:tc>
          <w:tcPr>
            <w:tcW w:w="598" w:type="dxa"/>
            <w:shd w:val="clear" w:color="auto" w:fill="auto"/>
            <w:vAlign w:val="center"/>
            <w:hideMark/>
          </w:tcPr>
          <w:p w14:paraId="19030C42" w14:textId="28D85448"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4</w:t>
            </w:r>
          </w:p>
        </w:tc>
        <w:tc>
          <w:tcPr>
            <w:tcW w:w="1211" w:type="dxa"/>
            <w:shd w:val="clear" w:color="auto" w:fill="auto"/>
            <w:vAlign w:val="center"/>
            <w:hideMark/>
          </w:tcPr>
          <w:p w14:paraId="24FA02AA"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能耗控制有效性</w:t>
            </w:r>
          </w:p>
        </w:tc>
        <w:tc>
          <w:tcPr>
            <w:tcW w:w="567" w:type="dxa"/>
            <w:shd w:val="clear" w:color="auto" w:fill="auto"/>
            <w:vAlign w:val="center"/>
            <w:hideMark/>
          </w:tcPr>
          <w:p w14:paraId="26450090"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2</w:t>
            </w:r>
          </w:p>
        </w:tc>
        <w:tc>
          <w:tcPr>
            <w:tcW w:w="1701" w:type="dxa"/>
            <w:shd w:val="clear" w:color="auto" w:fill="auto"/>
            <w:vAlign w:val="center"/>
            <w:hideMark/>
          </w:tcPr>
          <w:p w14:paraId="40334EC2" w14:textId="77777777" w:rsidR="00F759FD" w:rsidRPr="00B72C8E" w:rsidRDefault="00F759FD" w:rsidP="00F759FD">
            <w:pPr>
              <w:widowControl/>
              <w:adjustRightInd w:val="0"/>
              <w:snapToGrid w:val="0"/>
              <w:spacing w:line="240" w:lineRule="auto"/>
              <w:ind w:firstLineChars="0" w:firstLine="0"/>
              <w:jc w:val="left"/>
              <w:rPr>
                <w:kern w:val="0"/>
                <w:sz w:val="24"/>
              </w:rPr>
            </w:pPr>
            <w:r w:rsidRPr="00B72C8E">
              <w:rPr>
                <w:kern w:val="0"/>
                <w:sz w:val="24"/>
              </w:rPr>
              <w:t>落实重大项目建设与能耗双控政策衔接，抓</w:t>
            </w:r>
            <w:proofErr w:type="gramStart"/>
            <w:r w:rsidRPr="00B72C8E">
              <w:rPr>
                <w:kern w:val="0"/>
                <w:sz w:val="24"/>
              </w:rPr>
              <w:t>实企业</w:t>
            </w:r>
            <w:proofErr w:type="gramEnd"/>
            <w:r w:rsidRPr="00B72C8E">
              <w:rPr>
                <w:kern w:val="0"/>
                <w:sz w:val="24"/>
              </w:rPr>
              <w:t>节能降耗与新能源发展，确保不超出季度或年度能源消费总目标</w:t>
            </w:r>
          </w:p>
        </w:tc>
        <w:tc>
          <w:tcPr>
            <w:tcW w:w="4283" w:type="dxa"/>
            <w:shd w:val="clear" w:color="auto" w:fill="auto"/>
            <w:vAlign w:val="center"/>
            <w:hideMark/>
          </w:tcPr>
          <w:p w14:paraId="0B613608" w14:textId="288AB03E" w:rsidR="00F759FD" w:rsidRPr="00B72C8E" w:rsidRDefault="00F759FD" w:rsidP="00F759FD">
            <w:pPr>
              <w:widowControl/>
              <w:adjustRightInd w:val="0"/>
              <w:snapToGrid w:val="0"/>
              <w:spacing w:line="240" w:lineRule="auto"/>
              <w:ind w:firstLineChars="0" w:firstLine="0"/>
              <w:rPr>
                <w:kern w:val="0"/>
                <w:sz w:val="24"/>
              </w:rPr>
            </w:pP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按要求落实抓好企业绿色发展、降能耗等工作，组织企业申报</w:t>
            </w:r>
            <w:r w:rsidRPr="00B72C8E">
              <w:rPr>
                <w:kern w:val="0"/>
                <w:sz w:val="24"/>
              </w:rPr>
              <w:t>2023</w:t>
            </w:r>
            <w:r w:rsidRPr="00B72C8E">
              <w:rPr>
                <w:kern w:val="0"/>
                <w:sz w:val="24"/>
              </w:rPr>
              <w:t>年省级打好污染防治攻坚战（节能降耗）专项资金项目</w:t>
            </w:r>
            <w:r w:rsidR="009C6440">
              <w:rPr>
                <w:rFonts w:hint="eastAsia"/>
                <w:kern w:val="0"/>
                <w:sz w:val="24"/>
              </w:rPr>
              <w:t>。</w:t>
            </w:r>
            <w:r w:rsidR="009C6440" w:rsidRPr="009C6440">
              <w:rPr>
                <w:rFonts w:hint="eastAsia"/>
                <w:kern w:val="0"/>
                <w:sz w:val="24"/>
              </w:rPr>
              <w:t>根据《</w:t>
            </w:r>
            <w:r w:rsidR="009C6440" w:rsidRPr="009C6440">
              <w:rPr>
                <w:rFonts w:hint="eastAsia"/>
                <w:kern w:val="0"/>
                <w:sz w:val="24"/>
              </w:rPr>
              <w:t>2023</w:t>
            </w:r>
            <w:r w:rsidR="009C6440" w:rsidRPr="009C6440">
              <w:rPr>
                <w:rFonts w:hint="eastAsia"/>
                <w:kern w:val="0"/>
                <w:sz w:val="24"/>
              </w:rPr>
              <w:t>年增城区公共机构能源资源消费统计分析报告》《</w:t>
            </w:r>
            <w:r w:rsidR="009C6440" w:rsidRPr="009C6440">
              <w:rPr>
                <w:rFonts w:hint="eastAsia"/>
                <w:kern w:val="0"/>
                <w:sz w:val="24"/>
              </w:rPr>
              <w:t>2022</w:t>
            </w:r>
            <w:r w:rsidR="009C6440" w:rsidRPr="009C6440">
              <w:rPr>
                <w:rFonts w:hint="eastAsia"/>
                <w:kern w:val="0"/>
                <w:sz w:val="24"/>
              </w:rPr>
              <w:t>年增城区公共机构能源资源消费统计分析报告》，</w:t>
            </w:r>
            <w:r w:rsidR="009C6440" w:rsidRPr="009C6440">
              <w:rPr>
                <w:rFonts w:hint="eastAsia"/>
                <w:kern w:val="0"/>
                <w:sz w:val="24"/>
              </w:rPr>
              <w:t>2023</w:t>
            </w:r>
            <w:r w:rsidR="009C6440" w:rsidRPr="009C6440">
              <w:rPr>
                <w:rFonts w:hint="eastAsia"/>
                <w:kern w:val="0"/>
                <w:sz w:val="24"/>
              </w:rPr>
              <w:t>年增城区公共机构能源资源消费综合能耗</w:t>
            </w:r>
            <w:r w:rsidR="009C6440" w:rsidRPr="009C6440">
              <w:rPr>
                <w:rFonts w:hint="eastAsia"/>
                <w:kern w:val="0"/>
                <w:sz w:val="24"/>
              </w:rPr>
              <w:t>24412.73</w:t>
            </w:r>
            <w:r w:rsidR="009C6440" w:rsidRPr="009C6440">
              <w:rPr>
                <w:rFonts w:hint="eastAsia"/>
                <w:kern w:val="0"/>
                <w:sz w:val="24"/>
              </w:rPr>
              <w:t>吨标准煤，对比</w:t>
            </w:r>
            <w:r w:rsidR="009C6440" w:rsidRPr="009C6440">
              <w:rPr>
                <w:rFonts w:hint="eastAsia"/>
                <w:kern w:val="0"/>
                <w:sz w:val="24"/>
              </w:rPr>
              <w:t>2022</w:t>
            </w:r>
            <w:r w:rsidR="009C6440" w:rsidRPr="009C6440">
              <w:rPr>
                <w:rFonts w:hint="eastAsia"/>
                <w:kern w:val="0"/>
                <w:sz w:val="24"/>
              </w:rPr>
              <w:t>年同比上升</w:t>
            </w:r>
            <w:r w:rsidR="009C6440" w:rsidRPr="009C6440">
              <w:rPr>
                <w:rFonts w:hint="eastAsia"/>
                <w:kern w:val="0"/>
                <w:sz w:val="24"/>
              </w:rPr>
              <w:t>22.31%</w:t>
            </w:r>
            <w:r w:rsidR="009C6440" w:rsidRPr="009C6440">
              <w:rPr>
                <w:rFonts w:hint="eastAsia"/>
                <w:kern w:val="0"/>
                <w:sz w:val="24"/>
              </w:rPr>
              <w:t>；综合能耗（</w:t>
            </w:r>
            <w:proofErr w:type="gramStart"/>
            <w:r w:rsidR="009C6440" w:rsidRPr="009C6440">
              <w:rPr>
                <w:rFonts w:hint="eastAsia"/>
                <w:kern w:val="0"/>
                <w:sz w:val="24"/>
              </w:rPr>
              <w:t>剔除车</w:t>
            </w:r>
            <w:proofErr w:type="gramEnd"/>
            <w:r w:rsidR="009C6440" w:rsidRPr="009C6440">
              <w:rPr>
                <w:rFonts w:hint="eastAsia"/>
                <w:kern w:val="0"/>
                <w:sz w:val="24"/>
              </w:rPr>
              <w:t>用油）</w:t>
            </w:r>
            <w:r w:rsidR="009C6440" w:rsidRPr="009C6440">
              <w:rPr>
                <w:rFonts w:hint="eastAsia"/>
                <w:kern w:val="0"/>
                <w:sz w:val="24"/>
              </w:rPr>
              <w:t>521</w:t>
            </w:r>
            <w:r w:rsidR="009C6440" w:rsidRPr="009C6440">
              <w:rPr>
                <w:rFonts w:hint="eastAsia"/>
                <w:kern w:val="0"/>
                <w:sz w:val="24"/>
              </w:rPr>
              <w:t>吨标准煤，对比</w:t>
            </w:r>
            <w:r w:rsidR="009C6440" w:rsidRPr="009C6440">
              <w:rPr>
                <w:rFonts w:hint="eastAsia"/>
                <w:kern w:val="0"/>
                <w:sz w:val="24"/>
              </w:rPr>
              <w:t>2022</w:t>
            </w:r>
            <w:r w:rsidR="009C6440" w:rsidRPr="009C6440">
              <w:rPr>
                <w:rFonts w:hint="eastAsia"/>
                <w:kern w:val="0"/>
                <w:sz w:val="24"/>
              </w:rPr>
              <w:t>年同比上升</w:t>
            </w:r>
            <w:r w:rsidR="009C6440" w:rsidRPr="009C6440">
              <w:rPr>
                <w:rFonts w:hint="eastAsia"/>
                <w:kern w:val="0"/>
                <w:sz w:val="24"/>
              </w:rPr>
              <w:t>12.75%</w:t>
            </w:r>
            <w:r w:rsidR="009C6440" w:rsidRPr="009C6440">
              <w:rPr>
                <w:rFonts w:hint="eastAsia"/>
                <w:kern w:val="0"/>
                <w:sz w:val="24"/>
              </w:rPr>
              <w:t>；水消耗量</w:t>
            </w:r>
            <w:r w:rsidR="009C6440" w:rsidRPr="009C6440">
              <w:rPr>
                <w:rFonts w:hint="eastAsia"/>
                <w:kern w:val="0"/>
                <w:sz w:val="24"/>
              </w:rPr>
              <w:t>683.21</w:t>
            </w:r>
            <w:r w:rsidR="009C6440" w:rsidRPr="009C6440">
              <w:rPr>
                <w:rFonts w:hint="eastAsia"/>
                <w:kern w:val="0"/>
                <w:sz w:val="24"/>
              </w:rPr>
              <w:t>万立方米，对比</w:t>
            </w:r>
            <w:r w:rsidR="009C6440" w:rsidRPr="009C6440">
              <w:rPr>
                <w:rFonts w:hint="eastAsia"/>
                <w:kern w:val="0"/>
                <w:sz w:val="24"/>
              </w:rPr>
              <w:t>2022</w:t>
            </w:r>
            <w:r w:rsidR="009C6440" w:rsidRPr="009C6440">
              <w:rPr>
                <w:rFonts w:hint="eastAsia"/>
                <w:kern w:val="0"/>
                <w:sz w:val="24"/>
              </w:rPr>
              <w:t>年同比上升</w:t>
            </w:r>
            <w:r w:rsidR="009C6440" w:rsidRPr="009C6440">
              <w:rPr>
                <w:rFonts w:hint="eastAsia"/>
                <w:kern w:val="0"/>
                <w:sz w:val="24"/>
              </w:rPr>
              <w:t>12.75%</w:t>
            </w:r>
            <w:r w:rsidR="009C6440" w:rsidRPr="009C6440">
              <w:rPr>
                <w:rFonts w:hint="eastAsia"/>
                <w:kern w:val="0"/>
                <w:sz w:val="24"/>
              </w:rPr>
              <w:t>；人均综合能耗为</w:t>
            </w:r>
            <w:r w:rsidR="009C6440" w:rsidRPr="009C6440">
              <w:rPr>
                <w:rFonts w:hint="eastAsia"/>
                <w:kern w:val="0"/>
                <w:sz w:val="24"/>
              </w:rPr>
              <w:t>82.03</w:t>
            </w:r>
            <w:r w:rsidR="009C6440" w:rsidRPr="009C6440">
              <w:rPr>
                <w:rFonts w:hint="eastAsia"/>
                <w:kern w:val="0"/>
                <w:sz w:val="24"/>
              </w:rPr>
              <w:t>千克标准煤</w:t>
            </w:r>
            <w:r w:rsidR="009C6440" w:rsidRPr="009C6440">
              <w:rPr>
                <w:rFonts w:hint="eastAsia"/>
                <w:kern w:val="0"/>
                <w:sz w:val="24"/>
              </w:rPr>
              <w:t>/</w:t>
            </w:r>
            <w:r w:rsidR="009C6440" w:rsidRPr="009C6440">
              <w:rPr>
                <w:rFonts w:hint="eastAsia"/>
                <w:kern w:val="0"/>
                <w:sz w:val="24"/>
              </w:rPr>
              <w:t>人，对比</w:t>
            </w:r>
            <w:r w:rsidR="009C6440" w:rsidRPr="009C6440">
              <w:rPr>
                <w:rFonts w:hint="eastAsia"/>
                <w:kern w:val="0"/>
                <w:sz w:val="24"/>
              </w:rPr>
              <w:t>2022</w:t>
            </w:r>
            <w:r w:rsidR="009C6440" w:rsidRPr="009C6440">
              <w:rPr>
                <w:rFonts w:hint="eastAsia"/>
                <w:kern w:val="0"/>
                <w:sz w:val="24"/>
              </w:rPr>
              <w:t>年同比下降</w:t>
            </w:r>
            <w:r w:rsidR="009C6440" w:rsidRPr="009C6440">
              <w:rPr>
                <w:rFonts w:hint="eastAsia"/>
                <w:kern w:val="0"/>
                <w:sz w:val="24"/>
              </w:rPr>
              <w:t>2.58%</w:t>
            </w:r>
            <w:r w:rsidR="009C6440" w:rsidRPr="009C6440">
              <w:rPr>
                <w:rFonts w:hint="eastAsia"/>
                <w:kern w:val="0"/>
                <w:sz w:val="24"/>
              </w:rPr>
              <w:t>；单位建筑面积能耗</w:t>
            </w:r>
            <w:r w:rsidR="009C6440" w:rsidRPr="009C6440">
              <w:rPr>
                <w:rFonts w:hint="eastAsia"/>
                <w:kern w:val="0"/>
                <w:sz w:val="24"/>
              </w:rPr>
              <w:t>5.90</w:t>
            </w:r>
            <w:r w:rsidR="009C6440" w:rsidRPr="009C6440">
              <w:rPr>
                <w:rFonts w:hint="eastAsia"/>
                <w:kern w:val="0"/>
                <w:sz w:val="24"/>
              </w:rPr>
              <w:t>千克标准煤</w:t>
            </w:r>
            <w:r w:rsidR="009C6440" w:rsidRPr="009C6440">
              <w:rPr>
                <w:rFonts w:hint="eastAsia"/>
                <w:kern w:val="0"/>
                <w:sz w:val="24"/>
              </w:rPr>
              <w:t>/</w:t>
            </w:r>
            <w:r w:rsidR="009C6440" w:rsidRPr="009C6440">
              <w:rPr>
                <w:rFonts w:hint="eastAsia"/>
                <w:kern w:val="0"/>
                <w:sz w:val="24"/>
              </w:rPr>
              <w:t>平方米，对比</w:t>
            </w:r>
            <w:r w:rsidR="009C6440" w:rsidRPr="009C6440">
              <w:rPr>
                <w:rFonts w:hint="eastAsia"/>
                <w:kern w:val="0"/>
                <w:sz w:val="24"/>
              </w:rPr>
              <w:t>2022</w:t>
            </w:r>
            <w:r w:rsidR="009C6440" w:rsidRPr="009C6440">
              <w:rPr>
                <w:rFonts w:hint="eastAsia"/>
                <w:kern w:val="0"/>
                <w:sz w:val="24"/>
              </w:rPr>
              <w:t>年</w:t>
            </w:r>
            <w:r w:rsidR="009C6440" w:rsidRPr="009C6440">
              <w:rPr>
                <w:rFonts w:hint="eastAsia"/>
                <w:kern w:val="0"/>
                <w:sz w:val="24"/>
              </w:rPr>
              <w:lastRenderedPageBreak/>
              <w:t>同比上升</w:t>
            </w:r>
            <w:r w:rsidR="009C6440" w:rsidRPr="009C6440">
              <w:rPr>
                <w:rFonts w:hint="eastAsia"/>
                <w:kern w:val="0"/>
                <w:sz w:val="24"/>
              </w:rPr>
              <w:t>18.08%</w:t>
            </w:r>
            <w:r w:rsidR="009C6440" w:rsidRPr="009C6440">
              <w:rPr>
                <w:rFonts w:hint="eastAsia"/>
                <w:kern w:val="0"/>
                <w:sz w:val="24"/>
              </w:rPr>
              <w:t>；人均用水量</w:t>
            </w:r>
            <w:r w:rsidR="009C6440" w:rsidRPr="009C6440">
              <w:rPr>
                <w:rFonts w:hint="eastAsia"/>
                <w:kern w:val="0"/>
                <w:sz w:val="24"/>
              </w:rPr>
              <w:t>22.96</w:t>
            </w:r>
            <w:r w:rsidR="009C6440" w:rsidRPr="009C6440">
              <w:rPr>
                <w:rFonts w:hint="eastAsia"/>
                <w:kern w:val="0"/>
                <w:sz w:val="24"/>
              </w:rPr>
              <w:t>立方米</w:t>
            </w:r>
            <w:r w:rsidR="009C6440" w:rsidRPr="009C6440">
              <w:rPr>
                <w:rFonts w:hint="eastAsia"/>
                <w:kern w:val="0"/>
                <w:sz w:val="24"/>
              </w:rPr>
              <w:t>/</w:t>
            </w:r>
            <w:r w:rsidR="009C6440" w:rsidRPr="009C6440">
              <w:rPr>
                <w:rFonts w:hint="eastAsia"/>
                <w:kern w:val="0"/>
                <w:sz w:val="24"/>
              </w:rPr>
              <w:t>人，对比</w:t>
            </w:r>
            <w:r w:rsidR="009C6440" w:rsidRPr="009C6440">
              <w:rPr>
                <w:rFonts w:hint="eastAsia"/>
                <w:kern w:val="0"/>
                <w:sz w:val="24"/>
              </w:rPr>
              <w:t>2022</w:t>
            </w:r>
            <w:r w:rsidR="009C6440" w:rsidRPr="009C6440">
              <w:rPr>
                <w:rFonts w:hint="eastAsia"/>
                <w:kern w:val="0"/>
                <w:sz w:val="24"/>
              </w:rPr>
              <w:t>年同比上升</w:t>
            </w:r>
            <w:r w:rsidR="009C6440" w:rsidRPr="009C6440">
              <w:rPr>
                <w:rFonts w:hint="eastAsia"/>
                <w:kern w:val="0"/>
                <w:sz w:val="24"/>
              </w:rPr>
              <w:t>1.56%</w:t>
            </w:r>
            <w:r w:rsidR="009C6440" w:rsidRPr="009C6440">
              <w:rPr>
                <w:rFonts w:hint="eastAsia"/>
                <w:kern w:val="0"/>
                <w:sz w:val="24"/>
              </w:rPr>
              <w:t>。</w:t>
            </w:r>
            <w:r w:rsidRPr="00B72C8E">
              <w:rPr>
                <w:kern w:val="0"/>
                <w:sz w:val="24"/>
              </w:rPr>
              <w:t>综合考虑上述情况，本项指标扣</w:t>
            </w:r>
            <w:r w:rsidRPr="00B72C8E">
              <w:rPr>
                <w:kern w:val="0"/>
                <w:sz w:val="24"/>
              </w:rPr>
              <w:t>0.5</w:t>
            </w:r>
            <w:r w:rsidRPr="00B72C8E">
              <w:rPr>
                <w:kern w:val="0"/>
                <w:sz w:val="24"/>
              </w:rPr>
              <w:t>分。</w:t>
            </w:r>
          </w:p>
        </w:tc>
        <w:tc>
          <w:tcPr>
            <w:tcW w:w="700" w:type="dxa"/>
            <w:shd w:val="clear" w:color="auto" w:fill="auto"/>
            <w:vAlign w:val="center"/>
            <w:hideMark/>
          </w:tcPr>
          <w:p w14:paraId="2B62844F"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lastRenderedPageBreak/>
              <w:t>1.5</w:t>
            </w:r>
          </w:p>
        </w:tc>
      </w:tr>
      <w:tr w:rsidR="003D385F" w:rsidRPr="00B72C8E" w14:paraId="2267D043" w14:textId="77777777" w:rsidTr="003D385F">
        <w:trPr>
          <w:trHeight w:val="567"/>
          <w:jc w:val="center"/>
        </w:trPr>
        <w:tc>
          <w:tcPr>
            <w:tcW w:w="598" w:type="dxa"/>
            <w:shd w:val="clear" w:color="auto" w:fill="auto"/>
            <w:vAlign w:val="center"/>
            <w:hideMark/>
          </w:tcPr>
          <w:p w14:paraId="62C26DED" w14:textId="5A48F6A4" w:rsidR="00F759FD" w:rsidRPr="00B72C8E" w:rsidRDefault="003D385F" w:rsidP="00F759FD">
            <w:pPr>
              <w:widowControl/>
              <w:adjustRightInd w:val="0"/>
              <w:snapToGrid w:val="0"/>
              <w:spacing w:line="240" w:lineRule="auto"/>
              <w:ind w:firstLineChars="0" w:firstLine="0"/>
              <w:jc w:val="center"/>
              <w:rPr>
                <w:kern w:val="0"/>
                <w:sz w:val="24"/>
              </w:rPr>
            </w:pPr>
            <w:r w:rsidRPr="00B72C8E">
              <w:rPr>
                <w:kern w:val="0"/>
                <w:sz w:val="24"/>
              </w:rPr>
              <w:lastRenderedPageBreak/>
              <w:t>5</w:t>
            </w:r>
          </w:p>
        </w:tc>
        <w:tc>
          <w:tcPr>
            <w:tcW w:w="1211" w:type="dxa"/>
            <w:shd w:val="clear" w:color="auto" w:fill="auto"/>
            <w:vAlign w:val="center"/>
            <w:hideMark/>
          </w:tcPr>
          <w:p w14:paraId="5800114F"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改善区域粮食仓储条件，提高粮食应急保障能力</w:t>
            </w:r>
          </w:p>
        </w:tc>
        <w:tc>
          <w:tcPr>
            <w:tcW w:w="567" w:type="dxa"/>
            <w:shd w:val="clear" w:color="auto" w:fill="auto"/>
            <w:vAlign w:val="center"/>
            <w:hideMark/>
          </w:tcPr>
          <w:p w14:paraId="15A4F957"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4</w:t>
            </w:r>
          </w:p>
        </w:tc>
        <w:tc>
          <w:tcPr>
            <w:tcW w:w="1701" w:type="dxa"/>
            <w:shd w:val="clear" w:color="auto" w:fill="auto"/>
            <w:vAlign w:val="center"/>
            <w:hideMark/>
          </w:tcPr>
          <w:p w14:paraId="74FE38D2" w14:textId="77777777" w:rsidR="00F759FD" w:rsidRPr="00B72C8E" w:rsidRDefault="00F759FD" w:rsidP="00F759FD">
            <w:pPr>
              <w:widowControl/>
              <w:adjustRightInd w:val="0"/>
              <w:snapToGrid w:val="0"/>
              <w:spacing w:line="240" w:lineRule="auto"/>
              <w:ind w:firstLineChars="0" w:firstLine="0"/>
              <w:rPr>
                <w:kern w:val="0"/>
                <w:sz w:val="24"/>
              </w:rPr>
            </w:pPr>
            <w:r w:rsidRPr="00B72C8E">
              <w:rPr>
                <w:kern w:val="0"/>
                <w:sz w:val="24"/>
              </w:rPr>
              <w:t>改善区域粮食仓储条件，减少粮食损耗，提高粮食应急保障能力，完善区域粮食应急工作机制和粮食储备体系</w:t>
            </w:r>
          </w:p>
        </w:tc>
        <w:tc>
          <w:tcPr>
            <w:tcW w:w="4283" w:type="dxa"/>
            <w:shd w:val="clear" w:color="auto" w:fill="auto"/>
            <w:vAlign w:val="center"/>
            <w:hideMark/>
          </w:tcPr>
          <w:p w14:paraId="57D6D5A9" w14:textId="4BE837C0" w:rsidR="00F759FD" w:rsidRPr="00B72C8E" w:rsidRDefault="00F759FD" w:rsidP="00F759FD">
            <w:pPr>
              <w:widowControl/>
              <w:adjustRightInd w:val="0"/>
              <w:snapToGrid w:val="0"/>
              <w:spacing w:line="240" w:lineRule="auto"/>
              <w:ind w:firstLineChars="0" w:firstLine="0"/>
              <w:rPr>
                <w:kern w:val="0"/>
                <w:sz w:val="24"/>
              </w:rPr>
            </w:pP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落实部门职能，监管推进</w:t>
            </w:r>
            <w:r w:rsidRPr="00B72C8E">
              <w:rPr>
                <w:kern w:val="0"/>
                <w:sz w:val="24"/>
              </w:rPr>
              <w:t>5</w:t>
            </w:r>
            <w:r w:rsidRPr="00B72C8E">
              <w:rPr>
                <w:kern w:val="0"/>
                <w:sz w:val="24"/>
              </w:rPr>
              <w:t>个粮仓维修改造工作与广州东部粮油储备加工中心建设工作，</w:t>
            </w:r>
            <w:r w:rsidRPr="00B72C8E">
              <w:rPr>
                <w:kern w:val="0"/>
                <w:sz w:val="24"/>
              </w:rPr>
              <w:t>2023</w:t>
            </w:r>
            <w:r w:rsidRPr="00B72C8E">
              <w:rPr>
                <w:kern w:val="0"/>
                <w:sz w:val="24"/>
              </w:rPr>
              <w:t>年仓储设施维修改造工作与粮仓建设工作未能按照预期完成，</w:t>
            </w:r>
            <w:r w:rsidRPr="00B72C8E">
              <w:rPr>
                <w:kern w:val="0"/>
                <w:sz w:val="24"/>
              </w:rPr>
              <w:t>2023</w:t>
            </w:r>
            <w:r w:rsidRPr="00B72C8E">
              <w:rPr>
                <w:kern w:val="0"/>
                <w:sz w:val="24"/>
              </w:rPr>
              <w:t>年整体项目进度对于改善区域粮食仓储条件、提高粮食应急保障能力效益完成情况未达预期。一是根据各粮食公司提供的竣工验收报告，</w:t>
            </w:r>
            <w:r w:rsidRPr="00B72C8E">
              <w:rPr>
                <w:kern w:val="0"/>
                <w:sz w:val="24"/>
              </w:rPr>
              <w:t>2023</w:t>
            </w:r>
            <w:r w:rsidRPr="00B72C8E">
              <w:rPr>
                <w:kern w:val="0"/>
                <w:sz w:val="24"/>
              </w:rPr>
              <w:t>年仓储设施维修改造未能按预期在</w:t>
            </w:r>
            <w:r w:rsidRPr="00B72C8E">
              <w:rPr>
                <w:kern w:val="0"/>
                <w:sz w:val="24"/>
              </w:rPr>
              <w:t>2023</w:t>
            </w:r>
            <w:r w:rsidRPr="00B72C8E">
              <w:rPr>
                <w:kern w:val="0"/>
                <w:sz w:val="24"/>
              </w:rPr>
              <w:t>年完成，</w:t>
            </w:r>
            <w:r w:rsidRPr="00B72C8E">
              <w:rPr>
                <w:kern w:val="0"/>
                <w:sz w:val="24"/>
              </w:rPr>
              <w:t>2023</w:t>
            </w:r>
            <w:r w:rsidRPr="00B72C8E">
              <w:rPr>
                <w:kern w:val="0"/>
                <w:sz w:val="24"/>
              </w:rPr>
              <w:t>年度朱村粮食公司库区维修改造项目、新</w:t>
            </w:r>
            <w:proofErr w:type="gramStart"/>
            <w:r w:rsidRPr="00B72C8E">
              <w:rPr>
                <w:kern w:val="0"/>
                <w:sz w:val="24"/>
              </w:rPr>
              <w:t>塘粮食</w:t>
            </w:r>
            <w:proofErr w:type="gramEnd"/>
            <w:r w:rsidRPr="00B72C8E">
              <w:rPr>
                <w:kern w:val="0"/>
                <w:sz w:val="24"/>
              </w:rPr>
              <w:t>公司</w:t>
            </w:r>
            <w:r w:rsidRPr="00B72C8E">
              <w:rPr>
                <w:kern w:val="0"/>
                <w:sz w:val="24"/>
              </w:rPr>
              <w:t>12</w:t>
            </w:r>
            <w:r w:rsidRPr="00B72C8E">
              <w:rPr>
                <w:kern w:val="0"/>
                <w:sz w:val="24"/>
              </w:rPr>
              <w:t>与</w:t>
            </w:r>
            <w:r w:rsidRPr="00B72C8E">
              <w:rPr>
                <w:kern w:val="0"/>
                <w:sz w:val="24"/>
              </w:rPr>
              <w:t>15</w:t>
            </w:r>
            <w:r w:rsidRPr="00B72C8E">
              <w:rPr>
                <w:kern w:val="0"/>
                <w:sz w:val="24"/>
              </w:rPr>
              <w:t>号</w:t>
            </w:r>
            <w:r w:rsidR="00F42FDD">
              <w:rPr>
                <w:rFonts w:hint="eastAsia"/>
                <w:kern w:val="0"/>
                <w:sz w:val="24"/>
              </w:rPr>
              <w:t>仓</w:t>
            </w:r>
            <w:r w:rsidRPr="00B72C8E">
              <w:rPr>
                <w:kern w:val="0"/>
                <w:sz w:val="24"/>
              </w:rPr>
              <w:t>恒温恒湿设备采购项目</w:t>
            </w:r>
            <w:r w:rsidRPr="00B72C8E">
              <w:rPr>
                <w:kern w:val="0"/>
                <w:sz w:val="24"/>
              </w:rPr>
              <w:t>2024</w:t>
            </w:r>
            <w:r w:rsidRPr="00B72C8E">
              <w:rPr>
                <w:kern w:val="0"/>
                <w:sz w:val="24"/>
              </w:rPr>
              <w:t>年</w:t>
            </w:r>
            <w:r w:rsidRPr="00B72C8E">
              <w:rPr>
                <w:kern w:val="0"/>
                <w:sz w:val="24"/>
              </w:rPr>
              <w:t>5</w:t>
            </w:r>
            <w:r w:rsidRPr="00B72C8E">
              <w:rPr>
                <w:kern w:val="0"/>
                <w:sz w:val="24"/>
              </w:rPr>
              <w:t>月</w:t>
            </w:r>
            <w:r w:rsidRPr="00B72C8E">
              <w:rPr>
                <w:kern w:val="0"/>
                <w:sz w:val="24"/>
              </w:rPr>
              <w:t>8</w:t>
            </w:r>
            <w:r w:rsidRPr="00B72C8E">
              <w:rPr>
                <w:kern w:val="0"/>
                <w:sz w:val="24"/>
              </w:rPr>
              <w:t>日通过竣工验收；</w:t>
            </w:r>
            <w:proofErr w:type="gramStart"/>
            <w:r w:rsidRPr="00B72C8E">
              <w:rPr>
                <w:kern w:val="0"/>
                <w:sz w:val="24"/>
              </w:rPr>
              <w:t>沙庄粮</w:t>
            </w:r>
            <w:proofErr w:type="gramEnd"/>
            <w:r w:rsidRPr="00B72C8E">
              <w:rPr>
                <w:kern w:val="0"/>
                <w:sz w:val="24"/>
              </w:rPr>
              <w:t>所</w:t>
            </w:r>
            <w:r w:rsidRPr="00B72C8E">
              <w:rPr>
                <w:kern w:val="0"/>
                <w:sz w:val="24"/>
              </w:rPr>
              <w:t>5</w:t>
            </w:r>
            <w:r w:rsidRPr="00B72C8E">
              <w:rPr>
                <w:kern w:val="0"/>
                <w:sz w:val="24"/>
              </w:rPr>
              <w:t>仓</w:t>
            </w:r>
            <w:r w:rsidRPr="00B72C8E">
              <w:rPr>
                <w:kern w:val="0"/>
                <w:sz w:val="24"/>
              </w:rPr>
              <w:t>2</w:t>
            </w:r>
            <w:r w:rsidRPr="00B72C8E">
              <w:rPr>
                <w:kern w:val="0"/>
                <w:sz w:val="24"/>
              </w:rPr>
              <w:t>卡制冷设备安装工程项目、三江粮食公司</w:t>
            </w:r>
            <w:r w:rsidRPr="00B72C8E">
              <w:rPr>
                <w:kern w:val="0"/>
                <w:sz w:val="24"/>
              </w:rPr>
              <w:t>2023</w:t>
            </w:r>
            <w:r w:rsidRPr="00B72C8E">
              <w:rPr>
                <w:kern w:val="0"/>
                <w:sz w:val="24"/>
              </w:rPr>
              <w:t>年粮油仓储设施维修改造工程</w:t>
            </w:r>
            <w:r w:rsidRPr="00B72C8E">
              <w:rPr>
                <w:kern w:val="0"/>
                <w:sz w:val="24"/>
              </w:rPr>
              <w:t>2024</w:t>
            </w:r>
            <w:r w:rsidRPr="00B72C8E">
              <w:rPr>
                <w:kern w:val="0"/>
                <w:sz w:val="24"/>
              </w:rPr>
              <w:t>年</w:t>
            </w:r>
            <w:r w:rsidRPr="00B72C8E">
              <w:rPr>
                <w:kern w:val="0"/>
                <w:sz w:val="24"/>
              </w:rPr>
              <w:t>5</w:t>
            </w:r>
            <w:r w:rsidRPr="00B72C8E">
              <w:rPr>
                <w:kern w:val="0"/>
                <w:sz w:val="24"/>
              </w:rPr>
              <w:t>月</w:t>
            </w:r>
            <w:r w:rsidRPr="00B72C8E">
              <w:rPr>
                <w:kern w:val="0"/>
                <w:sz w:val="24"/>
              </w:rPr>
              <w:t>7</w:t>
            </w:r>
            <w:r w:rsidRPr="00B72C8E">
              <w:rPr>
                <w:kern w:val="0"/>
                <w:sz w:val="24"/>
              </w:rPr>
              <w:t>日通过竣工验收。二是根据《广州市发展和改革委员会关于广州东部粮油储备加工中心建设工程可行性研究报告的复函》（</w:t>
            </w:r>
            <w:proofErr w:type="gramStart"/>
            <w:r w:rsidRPr="00B72C8E">
              <w:rPr>
                <w:kern w:val="0"/>
                <w:sz w:val="24"/>
              </w:rPr>
              <w:t>穗发改投批</w:t>
            </w:r>
            <w:proofErr w:type="gramEnd"/>
            <w:r w:rsidRPr="00B72C8E">
              <w:rPr>
                <w:kern w:val="0"/>
                <w:sz w:val="24"/>
              </w:rPr>
              <w:t>〔</w:t>
            </w:r>
            <w:r w:rsidRPr="00B72C8E">
              <w:rPr>
                <w:kern w:val="0"/>
                <w:sz w:val="24"/>
              </w:rPr>
              <w:t>2022</w:t>
            </w:r>
            <w:r w:rsidRPr="00B72C8E">
              <w:rPr>
                <w:kern w:val="0"/>
                <w:sz w:val="24"/>
              </w:rPr>
              <w:t>〕</w:t>
            </w:r>
            <w:r w:rsidRPr="00B72C8E">
              <w:rPr>
                <w:kern w:val="0"/>
                <w:sz w:val="24"/>
              </w:rPr>
              <w:t>35</w:t>
            </w:r>
            <w:r w:rsidRPr="00B72C8E">
              <w:rPr>
                <w:kern w:val="0"/>
                <w:sz w:val="24"/>
              </w:rPr>
              <w:t>号），广州东部粮油储备加工中心建设项目新建粮食仓容</w:t>
            </w:r>
            <w:r w:rsidRPr="00B72C8E">
              <w:rPr>
                <w:kern w:val="0"/>
                <w:sz w:val="24"/>
              </w:rPr>
              <w:t>14.22</w:t>
            </w:r>
            <w:r w:rsidRPr="00B72C8E">
              <w:rPr>
                <w:kern w:val="0"/>
                <w:sz w:val="24"/>
              </w:rPr>
              <w:t>万吨，包括楼房</w:t>
            </w:r>
            <w:proofErr w:type="gramStart"/>
            <w:r w:rsidRPr="00B72C8E">
              <w:rPr>
                <w:kern w:val="0"/>
                <w:sz w:val="24"/>
              </w:rPr>
              <w:t>仓</w:t>
            </w:r>
            <w:proofErr w:type="gramEnd"/>
            <w:r w:rsidRPr="00B72C8E">
              <w:rPr>
                <w:kern w:val="0"/>
                <w:sz w:val="24"/>
              </w:rPr>
              <w:t>仓容</w:t>
            </w:r>
            <w:r w:rsidRPr="00B72C8E">
              <w:rPr>
                <w:kern w:val="0"/>
                <w:sz w:val="24"/>
              </w:rPr>
              <w:t>6.22</w:t>
            </w:r>
            <w:r w:rsidRPr="00B72C8E">
              <w:rPr>
                <w:kern w:val="0"/>
                <w:sz w:val="24"/>
              </w:rPr>
              <w:t>万吨、</w:t>
            </w:r>
            <w:proofErr w:type="gramStart"/>
            <w:r w:rsidRPr="00B72C8E">
              <w:rPr>
                <w:kern w:val="0"/>
                <w:sz w:val="24"/>
              </w:rPr>
              <w:t>浅圆仓</w:t>
            </w:r>
            <w:proofErr w:type="gramEnd"/>
            <w:r w:rsidRPr="00B72C8E">
              <w:rPr>
                <w:kern w:val="0"/>
                <w:sz w:val="24"/>
              </w:rPr>
              <w:t>仓容</w:t>
            </w:r>
            <w:r w:rsidRPr="00B72C8E">
              <w:rPr>
                <w:kern w:val="0"/>
                <w:sz w:val="24"/>
              </w:rPr>
              <w:t>8</w:t>
            </w:r>
            <w:r w:rsidRPr="00B72C8E">
              <w:rPr>
                <w:kern w:val="0"/>
                <w:sz w:val="24"/>
              </w:rPr>
              <w:t>万吨，总建筑面积</w:t>
            </w:r>
            <w:r w:rsidRPr="00B72C8E">
              <w:rPr>
                <w:kern w:val="0"/>
                <w:sz w:val="24"/>
              </w:rPr>
              <w:t>44090</w:t>
            </w:r>
            <w:r w:rsidRPr="00B72C8E">
              <w:rPr>
                <w:kern w:val="0"/>
                <w:sz w:val="24"/>
              </w:rPr>
              <w:t>平方米，有助于改善增城区仓储设施条件，减少粮食存储损耗，提高粮食应急保障能力。结合现场核查情况，项目未发生设计变更事项，</w:t>
            </w:r>
            <w:r w:rsidRPr="00B72C8E">
              <w:rPr>
                <w:kern w:val="0"/>
                <w:sz w:val="24"/>
              </w:rPr>
              <w:t>2024</w:t>
            </w:r>
            <w:r w:rsidRPr="00B72C8E">
              <w:rPr>
                <w:kern w:val="0"/>
                <w:sz w:val="24"/>
              </w:rPr>
              <w:t>年</w:t>
            </w:r>
            <w:r w:rsidRPr="00B72C8E">
              <w:rPr>
                <w:kern w:val="0"/>
                <w:sz w:val="24"/>
              </w:rPr>
              <w:t>1</w:t>
            </w:r>
            <w:r w:rsidRPr="00B72C8E">
              <w:rPr>
                <w:kern w:val="0"/>
                <w:sz w:val="24"/>
              </w:rPr>
              <w:t>月完成项目主体工程分部工程质量验收工作，截至</w:t>
            </w:r>
            <w:r w:rsidRPr="00B72C8E">
              <w:rPr>
                <w:kern w:val="0"/>
                <w:sz w:val="24"/>
              </w:rPr>
              <w:t>2024</w:t>
            </w:r>
            <w:r w:rsidRPr="00B72C8E">
              <w:rPr>
                <w:kern w:val="0"/>
                <w:sz w:val="24"/>
              </w:rPr>
              <w:t>年</w:t>
            </w:r>
            <w:r w:rsidRPr="00B72C8E">
              <w:rPr>
                <w:kern w:val="0"/>
                <w:sz w:val="24"/>
              </w:rPr>
              <w:t>5</w:t>
            </w:r>
            <w:r w:rsidRPr="00B72C8E">
              <w:rPr>
                <w:kern w:val="0"/>
                <w:sz w:val="24"/>
              </w:rPr>
              <w:t>月处于建设阶段暂未完成竣工验收投入使用。</w:t>
            </w:r>
          </w:p>
        </w:tc>
        <w:tc>
          <w:tcPr>
            <w:tcW w:w="700" w:type="dxa"/>
            <w:shd w:val="clear" w:color="auto" w:fill="auto"/>
            <w:vAlign w:val="center"/>
            <w:hideMark/>
          </w:tcPr>
          <w:p w14:paraId="67CF9A85" w14:textId="4EB4004B" w:rsidR="00F759FD" w:rsidRPr="00B72C8E" w:rsidRDefault="00A40F19" w:rsidP="00F759FD">
            <w:pPr>
              <w:widowControl/>
              <w:adjustRightInd w:val="0"/>
              <w:snapToGrid w:val="0"/>
              <w:spacing w:line="240" w:lineRule="auto"/>
              <w:ind w:firstLineChars="0" w:firstLine="0"/>
              <w:jc w:val="center"/>
              <w:rPr>
                <w:kern w:val="0"/>
                <w:sz w:val="24"/>
              </w:rPr>
            </w:pPr>
            <w:r>
              <w:rPr>
                <w:rFonts w:hint="eastAsia"/>
                <w:kern w:val="0"/>
                <w:sz w:val="24"/>
              </w:rPr>
              <w:t>3</w:t>
            </w:r>
          </w:p>
        </w:tc>
      </w:tr>
      <w:tr w:rsidR="003D385F" w:rsidRPr="00B72C8E" w14:paraId="29F50F01" w14:textId="77777777" w:rsidTr="003D385F">
        <w:trPr>
          <w:trHeight w:val="567"/>
          <w:jc w:val="center"/>
        </w:trPr>
        <w:tc>
          <w:tcPr>
            <w:tcW w:w="598" w:type="dxa"/>
            <w:shd w:val="clear" w:color="auto" w:fill="auto"/>
            <w:vAlign w:val="center"/>
            <w:hideMark/>
          </w:tcPr>
          <w:p w14:paraId="03AD5C0E" w14:textId="50B95A51" w:rsidR="00F759FD" w:rsidRPr="00B72C8E" w:rsidRDefault="003D385F" w:rsidP="00F759FD">
            <w:pPr>
              <w:widowControl/>
              <w:adjustRightInd w:val="0"/>
              <w:snapToGrid w:val="0"/>
              <w:spacing w:line="240" w:lineRule="auto"/>
              <w:ind w:firstLineChars="0" w:firstLine="0"/>
              <w:jc w:val="center"/>
              <w:rPr>
                <w:kern w:val="0"/>
                <w:sz w:val="24"/>
              </w:rPr>
            </w:pPr>
            <w:r w:rsidRPr="00B72C8E">
              <w:rPr>
                <w:kern w:val="0"/>
                <w:sz w:val="24"/>
              </w:rPr>
              <w:t>6</w:t>
            </w:r>
          </w:p>
        </w:tc>
        <w:tc>
          <w:tcPr>
            <w:tcW w:w="1211" w:type="dxa"/>
            <w:shd w:val="clear" w:color="auto" w:fill="auto"/>
            <w:vAlign w:val="center"/>
            <w:hideMark/>
          </w:tcPr>
          <w:p w14:paraId="2CB14407"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助</w:t>
            </w:r>
            <w:proofErr w:type="gramStart"/>
            <w:r w:rsidRPr="00B72C8E">
              <w:rPr>
                <w:kern w:val="0"/>
                <w:sz w:val="24"/>
              </w:rPr>
              <w:t>推区域</w:t>
            </w:r>
            <w:proofErr w:type="gramEnd"/>
            <w:r w:rsidRPr="00B72C8E">
              <w:rPr>
                <w:kern w:val="0"/>
                <w:sz w:val="24"/>
              </w:rPr>
              <w:t>经济高质量发展</w:t>
            </w:r>
          </w:p>
        </w:tc>
        <w:tc>
          <w:tcPr>
            <w:tcW w:w="567" w:type="dxa"/>
            <w:shd w:val="clear" w:color="auto" w:fill="auto"/>
            <w:vAlign w:val="center"/>
            <w:hideMark/>
          </w:tcPr>
          <w:p w14:paraId="278B8A33"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4</w:t>
            </w:r>
          </w:p>
        </w:tc>
        <w:tc>
          <w:tcPr>
            <w:tcW w:w="1701" w:type="dxa"/>
            <w:shd w:val="clear" w:color="auto" w:fill="auto"/>
            <w:vAlign w:val="center"/>
            <w:hideMark/>
          </w:tcPr>
          <w:p w14:paraId="2F418F36" w14:textId="77777777" w:rsidR="00F759FD" w:rsidRPr="00B72C8E" w:rsidRDefault="00F759FD" w:rsidP="00F759FD">
            <w:pPr>
              <w:widowControl/>
              <w:adjustRightInd w:val="0"/>
              <w:snapToGrid w:val="0"/>
              <w:spacing w:line="240" w:lineRule="auto"/>
              <w:ind w:firstLineChars="0" w:firstLine="0"/>
              <w:rPr>
                <w:kern w:val="0"/>
                <w:sz w:val="24"/>
              </w:rPr>
            </w:pPr>
            <w:r w:rsidRPr="00B72C8E">
              <w:rPr>
                <w:kern w:val="0"/>
                <w:sz w:val="24"/>
              </w:rPr>
              <w:t>保障各项重点项目审批与政策落地高效推进，</w:t>
            </w:r>
            <w:proofErr w:type="gramStart"/>
            <w:r w:rsidRPr="00B72C8E">
              <w:rPr>
                <w:kern w:val="0"/>
                <w:sz w:val="24"/>
              </w:rPr>
              <w:t>稳固落实</w:t>
            </w:r>
            <w:proofErr w:type="gramEnd"/>
            <w:r w:rsidRPr="00B72C8E">
              <w:rPr>
                <w:kern w:val="0"/>
                <w:sz w:val="24"/>
              </w:rPr>
              <w:t>区域固定资产</w:t>
            </w:r>
            <w:r w:rsidRPr="00B72C8E">
              <w:rPr>
                <w:kern w:val="0"/>
                <w:sz w:val="24"/>
              </w:rPr>
              <w:lastRenderedPageBreak/>
              <w:t>投资任务，推动在谈项目落地建设，精准培育助力企业加大规模，</w:t>
            </w:r>
            <w:proofErr w:type="gramStart"/>
            <w:r w:rsidRPr="00B72C8E">
              <w:rPr>
                <w:kern w:val="0"/>
                <w:sz w:val="24"/>
              </w:rPr>
              <w:t>助推增城区</w:t>
            </w:r>
            <w:proofErr w:type="gramEnd"/>
            <w:r w:rsidRPr="00B72C8E">
              <w:rPr>
                <w:kern w:val="0"/>
                <w:sz w:val="24"/>
              </w:rPr>
              <w:t>经济高质量发展</w:t>
            </w:r>
          </w:p>
        </w:tc>
        <w:tc>
          <w:tcPr>
            <w:tcW w:w="4283" w:type="dxa"/>
            <w:shd w:val="clear" w:color="auto" w:fill="auto"/>
            <w:vAlign w:val="center"/>
            <w:hideMark/>
          </w:tcPr>
          <w:p w14:paraId="011FC571" w14:textId="4F1800D2" w:rsidR="00F759FD" w:rsidRPr="00B72C8E" w:rsidRDefault="00F759FD" w:rsidP="001E223C">
            <w:pPr>
              <w:widowControl/>
              <w:adjustRightInd w:val="0"/>
              <w:snapToGrid w:val="0"/>
              <w:spacing w:line="240" w:lineRule="auto"/>
              <w:ind w:firstLineChars="0" w:firstLine="0"/>
              <w:rPr>
                <w:kern w:val="0"/>
                <w:sz w:val="24"/>
              </w:rPr>
            </w:pPr>
            <w:r w:rsidRPr="00B72C8E">
              <w:rPr>
                <w:kern w:val="0"/>
                <w:sz w:val="24"/>
              </w:rPr>
              <w:lastRenderedPageBreak/>
              <w:t>2023</w:t>
            </w:r>
            <w:r w:rsidRPr="00B72C8E">
              <w:rPr>
                <w:kern w:val="0"/>
                <w:sz w:val="24"/>
              </w:rPr>
              <w:t>年区发展</w:t>
            </w:r>
            <w:proofErr w:type="gramStart"/>
            <w:r w:rsidRPr="00B72C8E">
              <w:rPr>
                <w:kern w:val="0"/>
                <w:sz w:val="24"/>
              </w:rPr>
              <w:t>改革局</w:t>
            </w:r>
            <w:proofErr w:type="gramEnd"/>
            <w:r w:rsidRPr="00B72C8E">
              <w:rPr>
                <w:kern w:val="0"/>
                <w:sz w:val="24"/>
              </w:rPr>
              <w:t>落实部门职能，按照各部门建设项目实际情况监督前期工作推进，对应向增城区水务局、中新镇人民政府、增城区公共建设项目管理服务中心拨付前期工作经费；推动《增城</w:t>
            </w:r>
            <w:r w:rsidRPr="00B72C8E">
              <w:rPr>
                <w:kern w:val="0"/>
                <w:sz w:val="24"/>
              </w:rPr>
              <w:lastRenderedPageBreak/>
              <w:t>区全力支持配合南沙深化面向世界的粤港澳全面合作行动方案》《广州东部中心总体规划》等政策、规划出台；服务重大产业项目落地建设，</w:t>
            </w:r>
            <w:proofErr w:type="gramStart"/>
            <w:r w:rsidRPr="00B72C8E">
              <w:rPr>
                <w:kern w:val="0"/>
                <w:sz w:val="24"/>
              </w:rPr>
              <w:t>增芯项目</w:t>
            </w:r>
            <w:proofErr w:type="gramEnd"/>
            <w:r w:rsidRPr="00B72C8E">
              <w:rPr>
                <w:kern w:val="0"/>
                <w:sz w:val="24"/>
              </w:rPr>
              <w:t>于</w:t>
            </w:r>
            <w:r w:rsidRPr="00B72C8E">
              <w:rPr>
                <w:kern w:val="0"/>
                <w:sz w:val="24"/>
              </w:rPr>
              <w:t>9</w:t>
            </w:r>
            <w:r w:rsidRPr="00B72C8E">
              <w:rPr>
                <w:kern w:val="0"/>
                <w:sz w:val="24"/>
              </w:rPr>
              <w:t>月</w:t>
            </w:r>
            <w:r w:rsidRPr="00B72C8E">
              <w:rPr>
                <w:kern w:val="0"/>
                <w:sz w:val="24"/>
              </w:rPr>
              <w:t>20</w:t>
            </w:r>
            <w:r w:rsidRPr="00B72C8E">
              <w:rPr>
                <w:kern w:val="0"/>
                <w:sz w:val="24"/>
              </w:rPr>
              <w:t>日顺利封顶；落实重大项目窗口指导工作，广东工研院</w:t>
            </w:r>
            <w:r w:rsidR="0078412D">
              <w:rPr>
                <w:rFonts w:hint="eastAsia"/>
                <w:kern w:val="0"/>
                <w:sz w:val="24"/>
              </w:rPr>
              <w:t>中</w:t>
            </w:r>
            <w:r w:rsidRPr="00B72C8E">
              <w:rPr>
                <w:kern w:val="0"/>
                <w:sz w:val="24"/>
              </w:rPr>
              <w:t>试</w:t>
            </w:r>
            <w:proofErr w:type="gramStart"/>
            <w:r w:rsidRPr="00B72C8E">
              <w:rPr>
                <w:kern w:val="0"/>
                <w:sz w:val="24"/>
              </w:rPr>
              <w:t>线项目</w:t>
            </w:r>
            <w:proofErr w:type="gramEnd"/>
            <w:r w:rsidRPr="00B72C8E">
              <w:rPr>
                <w:kern w:val="0"/>
                <w:sz w:val="24"/>
              </w:rPr>
              <w:t>通过省级专家评审会、完成省政府签批，目前</w:t>
            </w:r>
            <w:proofErr w:type="gramStart"/>
            <w:r w:rsidRPr="00B72C8E">
              <w:rPr>
                <w:kern w:val="0"/>
                <w:sz w:val="24"/>
              </w:rPr>
              <w:t>待省发改</w:t>
            </w:r>
            <w:proofErr w:type="gramEnd"/>
            <w:r w:rsidRPr="00B72C8E">
              <w:rPr>
                <w:kern w:val="0"/>
                <w:sz w:val="24"/>
              </w:rPr>
              <w:t>委、</w:t>
            </w:r>
            <w:proofErr w:type="gramStart"/>
            <w:r w:rsidRPr="00B72C8E">
              <w:rPr>
                <w:kern w:val="0"/>
                <w:sz w:val="24"/>
              </w:rPr>
              <w:t>省工信厅联合</w:t>
            </w:r>
            <w:proofErr w:type="gramEnd"/>
            <w:r w:rsidRPr="00B72C8E">
              <w:rPr>
                <w:kern w:val="0"/>
                <w:sz w:val="24"/>
              </w:rPr>
              <w:t>上报</w:t>
            </w:r>
            <w:proofErr w:type="gramStart"/>
            <w:r w:rsidRPr="00B72C8E">
              <w:rPr>
                <w:kern w:val="0"/>
                <w:sz w:val="24"/>
              </w:rPr>
              <w:t>国家发改委</w:t>
            </w:r>
            <w:proofErr w:type="gramEnd"/>
            <w:r w:rsidRPr="00B72C8E">
              <w:rPr>
                <w:kern w:val="0"/>
                <w:sz w:val="24"/>
              </w:rPr>
              <w:t>、工信部申请窗口指导；工业投资完成</w:t>
            </w:r>
            <w:r w:rsidRPr="00B72C8E">
              <w:rPr>
                <w:kern w:val="0"/>
                <w:sz w:val="24"/>
              </w:rPr>
              <w:t>256</w:t>
            </w:r>
            <w:r w:rsidRPr="00B72C8E">
              <w:rPr>
                <w:kern w:val="0"/>
                <w:sz w:val="24"/>
              </w:rPr>
              <w:t>亿元，同比增长</w:t>
            </w:r>
            <w:r w:rsidRPr="00B72C8E">
              <w:rPr>
                <w:kern w:val="0"/>
                <w:sz w:val="24"/>
              </w:rPr>
              <w:t>56.9%</w:t>
            </w:r>
            <w:r w:rsidRPr="00B72C8E">
              <w:rPr>
                <w:kern w:val="0"/>
                <w:sz w:val="24"/>
              </w:rPr>
              <w:t>，占比由</w:t>
            </w:r>
            <w:r w:rsidRPr="00B72C8E">
              <w:rPr>
                <w:kern w:val="0"/>
                <w:sz w:val="24"/>
              </w:rPr>
              <w:t>2022</w:t>
            </w:r>
            <w:r w:rsidRPr="00B72C8E">
              <w:rPr>
                <w:kern w:val="0"/>
                <w:sz w:val="24"/>
              </w:rPr>
              <w:t>年的</w:t>
            </w:r>
            <w:r w:rsidRPr="00B72C8E">
              <w:rPr>
                <w:kern w:val="0"/>
                <w:sz w:val="24"/>
              </w:rPr>
              <w:t>18.6%</w:t>
            </w:r>
            <w:r w:rsidRPr="00B72C8E">
              <w:rPr>
                <w:kern w:val="0"/>
                <w:sz w:val="24"/>
              </w:rPr>
              <w:t>提升到</w:t>
            </w:r>
            <w:r w:rsidRPr="00B72C8E">
              <w:rPr>
                <w:kern w:val="0"/>
                <w:sz w:val="24"/>
              </w:rPr>
              <w:t>31.4%</w:t>
            </w:r>
            <w:r w:rsidRPr="00B72C8E">
              <w:rPr>
                <w:kern w:val="0"/>
                <w:sz w:val="24"/>
              </w:rPr>
              <w:t>；固定资产投资未能完成年初预期目标，</w:t>
            </w:r>
            <w:r w:rsidRPr="00B72C8E">
              <w:rPr>
                <w:kern w:val="0"/>
                <w:sz w:val="24"/>
              </w:rPr>
              <w:t>2023</w:t>
            </w:r>
            <w:r w:rsidRPr="00B72C8E">
              <w:rPr>
                <w:kern w:val="0"/>
                <w:sz w:val="24"/>
              </w:rPr>
              <w:t>年固定资产投资预期目标任务为</w:t>
            </w:r>
            <w:r w:rsidRPr="00B72C8E">
              <w:rPr>
                <w:kern w:val="0"/>
                <w:sz w:val="24"/>
              </w:rPr>
              <w:t>1100</w:t>
            </w:r>
            <w:r w:rsidRPr="00B72C8E">
              <w:rPr>
                <w:kern w:val="0"/>
                <w:sz w:val="24"/>
              </w:rPr>
              <w:t>亿元，实际完成固定资产投资</w:t>
            </w:r>
            <w:r w:rsidRPr="00B72C8E">
              <w:rPr>
                <w:kern w:val="0"/>
                <w:sz w:val="24"/>
              </w:rPr>
              <w:t>816.8</w:t>
            </w:r>
            <w:r w:rsidRPr="00B72C8E">
              <w:rPr>
                <w:kern w:val="0"/>
                <w:sz w:val="24"/>
              </w:rPr>
              <w:t>亿元，同比下降</w:t>
            </w:r>
            <w:r w:rsidRPr="00B72C8E">
              <w:rPr>
                <w:kern w:val="0"/>
                <w:sz w:val="24"/>
              </w:rPr>
              <w:t>6.9%</w:t>
            </w:r>
            <w:r w:rsidRPr="00B72C8E">
              <w:rPr>
                <w:kern w:val="0"/>
                <w:sz w:val="24"/>
              </w:rPr>
              <w:t>；</w:t>
            </w:r>
            <w:r w:rsidR="00861F61">
              <w:rPr>
                <w:kern w:val="0"/>
                <w:sz w:val="24"/>
              </w:rPr>
              <w:t>按照</w:t>
            </w:r>
            <w:r w:rsidRPr="00B72C8E">
              <w:rPr>
                <w:kern w:val="0"/>
                <w:sz w:val="24"/>
              </w:rPr>
              <w:t>《广州市增城区人民政府办公室关于印发增城区加快推进企业上市挂牌工作扶持办法的通知》（</w:t>
            </w:r>
            <w:proofErr w:type="gramStart"/>
            <w:r w:rsidRPr="00B72C8E">
              <w:rPr>
                <w:kern w:val="0"/>
                <w:sz w:val="24"/>
              </w:rPr>
              <w:t>增府办规</w:t>
            </w:r>
            <w:proofErr w:type="gramEnd"/>
            <w:r w:rsidRPr="00B72C8E">
              <w:rPr>
                <w:kern w:val="0"/>
                <w:sz w:val="24"/>
              </w:rPr>
              <w:t>〔</w:t>
            </w:r>
            <w:r w:rsidRPr="00B72C8E">
              <w:rPr>
                <w:kern w:val="0"/>
                <w:sz w:val="24"/>
              </w:rPr>
              <w:t>2020</w:t>
            </w:r>
            <w:r w:rsidRPr="00B72C8E">
              <w:rPr>
                <w:kern w:val="0"/>
                <w:sz w:val="24"/>
              </w:rPr>
              <w:t>〕</w:t>
            </w:r>
            <w:r w:rsidRPr="00B72C8E">
              <w:rPr>
                <w:kern w:val="0"/>
                <w:sz w:val="24"/>
              </w:rPr>
              <w:t>12</w:t>
            </w:r>
            <w:r w:rsidRPr="00B72C8E">
              <w:rPr>
                <w:kern w:val="0"/>
                <w:sz w:val="24"/>
              </w:rPr>
              <w:t>号）</w:t>
            </w:r>
            <w:r w:rsidR="00861F61" w:rsidRPr="00861F61">
              <w:rPr>
                <w:rFonts w:hint="eastAsia"/>
                <w:kern w:val="0"/>
                <w:sz w:val="24"/>
              </w:rPr>
              <w:t>有关规定推进企业上市扶持工作，政策出台前增城区有</w:t>
            </w:r>
            <w:r w:rsidR="00861F61" w:rsidRPr="00861F61">
              <w:rPr>
                <w:rFonts w:hint="eastAsia"/>
                <w:kern w:val="0"/>
                <w:sz w:val="24"/>
              </w:rPr>
              <w:t>8</w:t>
            </w:r>
            <w:r w:rsidR="00861F61" w:rsidRPr="00861F61">
              <w:rPr>
                <w:rFonts w:hint="eastAsia"/>
                <w:kern w:val="0"/>
                <w:sz w:val="24"/>
              </w:rPr>
              <w:t>家上市企业，政策执行期间</w:t>
            </w:r>
            <w:r w:rsidR="00861F61" w:rsidRPr="00861F61">
              <w:rPr>
                <w:rFonts w:hint="eastAsia"/>
                <w:kern w:val="0"/>
                <w:sz w:val="24"/>
              </w:rPr>
              <w:t>2020</w:t>
            </w:r>
            <w:r w:rsidR="00861F61" w:rsidRPr="00861F61">
              <w:rPr>
                <w:rFonts w:hint="eastAsia"/>
                <w:kern w:val="0"/>
                <w:sz w:val="24"/>
              </w:rPr>
              <w:t>年至</w:t>
            </w:r>
            <w:r w:rsidR="00861F61" w:rsidRPr="00861F61">
              <w:rPr>
                <w:rFonts w:hint="eastAsia"/>
                <w:kern w:val="0"/>
                <w:sz w:val="24"/>
              </w:rPr>
              <w:t>2023</w:t>
            </w:r>
            <w:r w:rsidR="00861F61" w:rsidRPr="00861F61">
              <w:rPr>
                <w:rFonts w:hint="eastAsia"/>
                <w:kern w:val="0"/>
                <w:sz w:val="24"/>
              </w:rPr>
              <w:t>年新增了</w:t>
            </w:r>
            <w:r w:rsidR="00861F61" w:rsidRPr="00861F61">
              <w:rPr>
                <w:rFonts w:hint="eastAsia"/>
                <w:kern w:val="0"/>
                <w:sz w:val="24"/>
              </w:rPr>
              <w:t>3</w:t>
            </w:r>
            <w:r w:rsidR="00861F61" w:rsidRPr="00861F61">
              <w:rPr>
                <w:rFonts w:hint="eastAsia"/>
                <w:kern w:val="0"/>
                <w:sz w:val="24"/>
              </w:rPr>
              <w:t>家上市企业，目前共</w:t>
            </w:r>
            <w:r w:rsidR="00861F61" w:rsidRPr="00861F61">
              <w:rPr>
                <w:rFonts w:hint="eastAsia"/>
                <w:kern w:val="0"/>
                <w:sz w:val="24"/>
              </w:rPr>
              <w:t>11</w:t>
            </w:r>
            <w:r w:rsidR="00861F61" w:rsidRPr="00861F61">
              <w:rPr>
                <w:rFonts w:hint="eastAsia"/>
                <w:kern w:val="0"/>
                <w:sz w:val="24"/>
              </w:rPr>
              <w:t>家上市企业，上市企业增长率</w:t>
            </w:r>
            <w:r w:rsidR="00861F61" w:rsidRPr="00861F61">
              <w:rPr>
                <w:rFonts w:hint="eastAsia"/>
                <w:kern w:val="0"/>
                <w:sz w:val="24"/>
              </w:rPr>
              <w:t>37.5%</w:t>
            </w:r>
            <w:r w:rsidR="006C32DE">
              <w:rPr>
                <w:rFonts w:hint="eastAsia"/>
                <w:kern w:val="0"/>
                <w:sz w:val="24"/>
              </w:rPr>
              <w:t>，其中</w:t>
            </w:r>
            <w:r w:rsidR="006C32DE">
              <w:rPr>
                <w:rFonts w:hint="eastAsia"/>
                <w:kern w:val="0"/>
                <w:sz w:val="24"/>
              </w:rPr>
              <w:t>2023</w:t>
            </w:r>
            <w:r w:rsidR="006C32DE">
              <w:rPr>
                <w:rFonts w:hint="eastAsia"/>
                <w:kern w:val="0"/>
                <w:sz w:val="24"/>
              </w:rPr>
              <w:t>年无企业上市</w:t>
            </w:r>
            <w:r w:rsidR="001954AA">
              <w:rPr>
                <w:rFonts w:hint="eastAsia"/>
                <w:kern w:val="0"/>
                <w:sz w:val="24"/>
              </w:rPr>
              <w:t>，一家处于排队阶段</w:t>
            </w:r>
            <w:r w:rsidR="00861F61" w:rsidRPr="00861F61">
              <w:rPr>
                <w:rFonts w:hint="eastAsia"/>
                <w:kern w:val="0"/>
                <w:sz w:val="24"/>
              </w:rPr>
              <w:t>。</w:t>
            </w:r>
          </w:p>
        </w:tc>
        <w:tc>
          <w:tcPr>
            <w:tcW w:w="700" w:type="dxa"/>
            <w:shd w:val="clear" w:color="auto" w:fill="auto"/>
            <w:vAlign w:val="center"/>
            <w:hideMark/>
          </w:tcPr>
          <w:p w14:paraId="3AE623B8" w14:textId="44629DC2"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lastRenderedPageBreak/>
              <w:t>3</w:t>
            </w:r>
          </w:p>
        </w:tc>
      </w:tr>
      <w:tr w:rsidR="003D385F" w:rsidRPr="00B72C8E" w14:paraId="755BD4D1" w14:textId="77777777" w:rsidTr="003D385F">
        <w:trPr>
          <w:trHeight w:val="567"/>
          <w:jc w:val="center"/>
        </w:trPr>
        <w:tc>
          <w:tcPr>
            <w:tcW w:w="598" w:type="dxa"/>
            <w:shd w:val="clear" w:color="auto" w:fill="auto"/>
            <w:vAlign w:val="center"/>
            <w:hideMark/>
          </w:tcPr>
          <w:p w14:paraId="394D7168" w14:textId="0B55EB7A" w:rsidR="00F759FD" w:rsidRPr="00B72C8E" w:rsidRDefault="003D385F" w:rsidP="00F759FD">
            <w:pPr>
              <w:widowControl/>
              <w:adjustRightInd w:val="0"/>
              <w:snapToGrid w:val="0"/>
              <w:spacing w:line="240" w:lineRule="auto"/>
              <w:ind w:firstLineChars="0" w:firstLine="0"/>
              <w:jc w:val="center"/>
              <w:rPr>
                <w:kern w:val="0"/>
                <w:sz w:val="24"/>
              </w:rPr>
            </w:pPr>
            <w:r w:rsidRPr="00B72C8E">
              <w:rPr>
                <w:kern w:val="0"/>
                <w:sz w:val="24"/>
              </w:rPr>
              <w:lastRenderedPageBreak/>
              <w:t>7</w:t>
            </w:r>
          </w:p>
        </w:tc>
        <w:tc>
          <w:tcPr>
            <w:tcW w:w="1211" w:type="dxa"/>
            <w:shd w:val="clear" w:color="auto" w:fill="auto"/>
            <w:vAlign w:val="center"/>
            <w:hideMark/>
          </w:tcPr>
          <w:p w14:paraId="6B0466AA"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服务对象满意度</w:t>
            </w:r>
          </w:p>
        </w:tc>
        <w:tc>
          <w:tcPr>
            <w:tcW w:w="567" w:type="dxa"/>
            <w:shd w:val="clear" w:color="auto" w:fill="auto"/>
            <w:vAlign w:val="center"/>
            <w:hideMark/>
          </w:tcPr>
          <w:p w14:paraId="22E37754"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4</w:t>
            </w:r>
          </w:p>
        </w:tc>
        <w:tc>
          <w:tcPr>
            <w:tcW w:w="1701" w:type="dxa"/>
            <w:shd w:val="clear" w:color="auto" w:fill="auto"/>
            <w:vAlign w:val="center"/>
            <w:hideMark/>
          </w:tcPr>
          <w:p w14:paraId="0B6596D4"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≥90%</w:t>
            </w:r>
          </w:p>
        </w:tc>
        <w:tc>
          <w:tcPr>
            <w:tcW w:w="4283" w:type="dxa"/>
            <w:shd w:val="clear" w:color="auto" w:fill="auto"/>
            <w:vAlign w:val="center"/>
            <w:hideMark/>
          </w:tcPr>
          <w:p w14:paraId="5357F72A" w14:textId="77777777" w:rsidR="00F759FD" w:rsidRPr="00B72C8E" w:rsidRDefault="00F759FD" w:rsidP="00F759FD">
            <w:pPr>
              <w:widowControl/>
              <w:adjustRightInd w:val="0"/>
              <w:snapToGrid w:val="0"/>
              <w:spacing w:line="240" w:lineRule="auto"/>
              <w:ind w:firstLineChars="0" w:firstLine="0"/>
              <w:rPr>
                <w:kern w:val="0"/>
                <w:sz w:val="24"/>
              </w:rPr>
            </w:pPr>
            <w:r w:rsidRPr="00B72C8E">
              <w:rPr>
                <w:kern w:val="0"/>
                <w:sz w:val="24"/>
              </w:rPr>
              <w:t>本次项目满意度调查工作主要针对增城区周边居民及区财政局、区税务局进行，主要综合服务对象对</w:t>
            </w:r>
            <w:r w:rsidRPr="00B72C8E">
              <w:rPr>
                <w:kern w:val="0"/>
                <w:sz w:val="24"/>
              </w:rPr>
              <w:t>2023</w:t>
            </w:r>
            <w:r w:rsidRPr="00B72C8E">
              <w:rPr>
                <w:kern w:val="0"/>
                <w:sz w:val="24"/>
              </w:rPr>
              <w:t>年度履职工作效率、社会民生发展和粮食储备管理、国民经济规划发展、优化市场营商环境、固定资产投资与重点项目推进等</w:t>
            </w:r>
            <w:r w:rsidRPr="00B72C8E">
              <w:rPr>
                <w:kern w:val="0"/>
                <w:sz w:val="24"/>
              </w:rPr>
              <w:t>5</w:t>
            </w:r>
            <w:r w:rsidRPr="00B72C8E">
              <w:rPr>
                <w:kern w:val="0"/>
                <w:sz w:val="24"/>
              </w:rPr>
              <w:t>个方面情况设置了满意度测评。根据满意度调查问卷回收数据，收集调查问卷</w:t>
            </w:r>
            <w:r w:rsidRPr="00B72C8E">
              <w:rPr>
                <w:kern w:val="0"/>
                <w:sz w:val="24"/>
              </w:rPr>
              <w:t>299</w:t>
            </w:r>
            <w:r w:rsidRPr="00B72C8E">
              <w:rPr>
                <w:kern w:val="0"/>
                <w:sz w:val="24"/>
              </w:rPr>
              <w:t>份，有效问卷</w:t>
            </w:r>
            <w:r w:rsidRPr="00B72C8E">
              <w:rPr>
                <w:kern w:val="0"/>
                <w:sz w:val="24"/>
              </w:rPr>
              <w:t>278</w:t>
            </w:r>
            <w:r w:rsidRPr="00B72C8E">
              <w:rPr>
                <w:kern w:val="0"/>
                <w:sz w:val="24"/>
              </w:rPr>
              <w:t>份，问卷有效率</w:t>
            </w:r>
            <w:r w:rsidRPr="00B72C8E">
              <w:rPr>
                <w:kern w:val="0"/>
                <w:sz w:val="24"/>
              </w:rPr>
              <w:t>92.98%</w:t>
            </w:r>
            <w:r w:rsidRPr="00B72C8E">
              <w:rPr>
                <w:kern w:val="0"/>
                <w:sz w:val="24"/>
              </w:rPr>
              <w:t>，调查结果显示，服务对象满意度为</w:t>
            </w:r>
            <w:r w:rsidRPr="00B72C8E">
              <w:rPr>
                <w:kern w:val="0"/>
                <w:sz w:val="24"/>
              </w:rPr>
              <w:t>96.27%</w:t>
            </w:r>
            <w:r w:rsidRPr="00B72C8E">
              <w:rPr>
                <w:kern w:val="0"/>
                <w:sz w:val="24"/>
              </w:rPr>
              <w:t>。</w:t>
            </w:r>
          </w:p>
        </w:tc>
        <w:tc>
          <w:tcPr>
            <w:tcW w:w="700" w:type="dxa"/>
            <w:shd w:val="clear" w:color="auto" w:fill="auto"/>
            <w:noWrap/>
            <w:vAlign w:val="center"/>
            <w:hideMark/>
          </w:tcPr>
          <w:p w14:paraId="70B1F047" w14:textId="77777777" w:rsidR="00F759FD" w:rsidRPr="00B72C8E" w:rsidRDefault="00F759FD" w:rsidP="00F759FD">
            <w:pPr>
              <w:widowControl/>
              <w:adjustRightInd w:val="0"/>
              <w:snapToGrid w:val="0"/>
              <w:spacing w:line="240" w:lineRule="auto"/>
              <w:ind w:firstLineChars="0" w:firstLine="0"/>
              <w:jc w:val="center"/>
              <w:rPr>
                <w:kern w:val="0"/>
                <w:sz w:val="24"/>
              </w:rPr>
            </w:pPr>
            <w:r w:rsidRPr="00B72C8E">
              <w:rPr>
                <w:kern w:val="0"/>
                <w:sz w:val="24"/>
              </w:rPr>
              <w:t>4</w:t>
            </w:r>
          </w:p>
        </w:tc>
      </w:tr>
    </w:tbl>
    <w:p w14:paraId="6316B722" w14:textId="77777777" w:rsidR="002D2F2F" w:rsidRPr="00B72C8E" w:rsidRDefault="002D2F2F" w:rsidP="00B827B9">
      <w:pPr>
        <w:ind w:firstLine="632"/>
        <w:rPr>
          <w:snapToGrid w:val="0"/>
          <w:kern w:val="0"/>
          <w:szCs w:val="32"/>
        </w:rPr>
      </w:pPr>
    </w:p>
    <w:p w14:paraId="4C27B7E9" w14:textId="5F7DBA38" w:rsidR="00D9570E" w:rsidRPr="00B72C8E" w:rsidRDefault="00B7229D" w:rsidP="00097A6E">
      <w:pPr>
        <w:pStyle w:val="5"/>
        <w:ind w:firstLine="632"/>
        <w:rPr>
          <w:rFonts w:ascii="Times New Roman" w:hAnsi="Times New Roman"/>
        </w:rPr>
      </w:pPr>
      <w:r w:rsidRPr="00B72C8E">
        <w:rPr>
          <w:rFonts w:ascii="宋体" w:eastAsia="宋体" w:hAnsi="宋体" w:cs="宋体" w:hint="eastAsia"/>
        </w:rPr>
        <w:lastRenderedPageBreak/>
        <w:t>③</w:t>
      </w:r>
      <w:r w:rsidR="002968EA" w:rsidRPr="00B72C8E">
        <w:rPr>
          <w:rFonts w:ascii="Times New Roman" w:hAnsi="Times New Roman"/>
        </w:rPr>
        <w:t>部门预算资金支出率</w:t>
      </w:r>
      <w:r w:rsidR="00097A6E" w:rsidRPr="00B72C8E">
        <w:rPr>
          <w:rFonts w:ascii="Times New Roman" w:hAnsi="Times New Roman"/>
        </w:rPr>
        <w:t>。</w:t>
      </w:r>
    </w:p>
    <w:p w14:paraId="3803B36B" w14:textId="7DE3574F" w:rsidR="00D9570E" w:rsidRPr="00B72C8E" w:rsidRDefault="005F7318" w:rsidP="00B827B9">
      <w:pPr>
        <w:ind w:firstLine="632"/>
      </w:pPr>
      <w:r w:rsidRPr="00B72C8E">
        <w:t>指标分值</w:t>
      </w:r>
      <w:r w:rsidR="00067E7E" w:rsidRPr="00B72C8E">
        <w:t>10</w:t>
      </w:r>
      <w:r w:rsidRPr="00B72C8E">
        <w:t>分，评价得分</w:t>
      </w:r>
      <w:r w:rsidR="00E46BB8" w:rsidRPr="00B72C8E">
        <w:t>9.79</w:t>
      </w:r>
      <w:r w:rsidRPr="00B72C8E">
        <w:t>分，</w:t>
      </w:r>
      <w:r w:rsidR="000544AC" w:rsidRPr="00B72C8E">
        <w:t>评价得分率</w:t>
      </w:r>
      <w:r w:rsidR="00E46BB8" w:rsidRPr="00B72C8E">
        <w:t>97.90</w:t>
      </w:r>
      <w:r w:rsidRPr="00B72C8E">
        <w:t>%</w:t>
      </w:r>
      <w:r w:rsidRPr="00B72C8E">
        <w:t>。</w:t>
      </w:r>
    </w:p>
    <w:p w14:paraId="797C9114" w14:textId="623D95FE" w:rsidR="00366497" w:rsidRPr="00B72C8E" w:rsidRDefault="00E46BB8" w:rsidP="00B827B9">
      <w:pPr>
        <w:ind w:firstLine="632"/>
        <w:rPr>
          <w:snapToGrid w:val="0"/>
          <w:kern w:val="0"/>
          <w:szCs w:val="32"/>
        </w:rPr>
      </w:pPr>
      <w:r w:rsidRPr="00B72C8E">
        <w:t>根据区发展</w:t>
      </w:r>
      <w:proofErr w:type="gramStart"/>
      <w:r w:rsidRPr="00B72C8E">
        <w:t>改革局</w:t>
      </w:r>
      <w:proofErr w:type="gramEnd"/>
      <w:r w:rsidRPr="00B72C8E">
        <w:t>2023</w:t>
      </w:r>
      <w:r w:rsidRPr="00B72C8E">
        <w:t>年度部门决算报表《财政拨款收入支出决算总表》（</w:t>
      </w:r>
      <w:proofErr w:type="gramStart"/>
      <w:r w:rsidRPr="00B72C8E">
        <w:t>财决</w:t>
      </w:r>
      <w:proofErr w:type="gramEnd"/>
      <w:r w:rsidRPr="00B72C8E">
        <w:t>01</w:t>
      </w:r>
      <w:r w:rsidRPr="00B72C8E">
        <w:t>表），区发展</w:t>
      </w:r>
      <w:proofErr w:type="gramStart"/>
      <w:r w:rsidRPr="00B72C8E">
        <w:t>改革局</w:t>
      </w:r>
      <w:proofErr w:type="gramEnd"/>
      <w:r w:rsidRPr="00B72C8E">
        <w:t>2023</w:t>
      </w:r>
      <w:r w:rsidRPr="00B72C8E">
        <w:t>年度全年预算数</w:t>
      </w:r>
      <w:r w:rsidRPr="00B72C8E">
        <w:t>12037.62</w:t>
      </w:r>
      <w:r w:rsidRPr="00B72C8E">
        <w:t>万元，决算支出数</w:t>
      </w:r>
      <w:r w:rsidRPr="00B72C8E">
        <w:t>11788.23</w:t>
      </w:r>
      <w:r w:rsidRPr="00B72C8E">
        <w:t>万元，预算执行率为</w:t>
      </w:r>
      <w:r w:rsidRPr="00B72C8E">
        <w:t>97.93%</w:t>
      </w:r>
      <w:r w:rsidRPr="00B72C8E">
        <w:t>。</w:t>
      </w:r>
    </w:p>
    <w:p w14:paraId="12FFDD35" w14:textId="755DCF95" w:rsidR="00FC633E" w:rsidRPr="00B72C8E" w:rsidRDefault="00FC633E" w:rsidP="00B827B9">
      <w:pPr>
        <w:pStyle w:val="3"/>
        <w:ind w:firstLine="632"/>
        <w:rPr>
          <w:snapToGrid w:val="0"/>
        </w:rPr>
      </w:pPr>
      <w:r w:rsidRPr="00B72C8E">
        <w:rPr>
          <w:snapToGrid w:val="0"/>
        </w:rPr>
        <w:t>2.</w:t>
      </w:r>
      <w:r w:rsidR="00E97A14" w:rsidRPr="00B72C8E">
        <w:rPr>
          <w:snapToGrid w:val="0"/>
        </w:rPr>
        <w:t>管理效率情况分析</w:t>
      </w:r>
      <w:r w:rsidR="00097A6E" w:rsidRPr="00B72C8E">
        <w:rPr>
          <w:snapToGrid w:val="0"/>
        </w:rPr>
        <w:t>。</w:t>
      </w:r>
    </w:p>
    <w:p w14:paraId="7CD60315" w14:textId="4E413B81" w:rsidR="005B2DEB" w:rsidRPr="00B72C8E" w:rsidRDefault="005B2DEB" w:rsidP="00B827B9">
      <w:pPr>
        <w:ind w:firstLine="632"/>
        <w:rPr>
          <w:snapToGrid w:val="0"/>
          <w:kern w:val="0"/>
          <w:szCs w:val="32"/>
        </w:rPr>
      </w:pPr>
      <w:r w:rsidRPr="00B72C8E">
        <w:t>指标下设</w:t>
      </w:r>
      <w:r w:rsidRPr="00B72C8E">
        <w:rPr>
          <w:rFonts w:ascii="仿宋_GB2312" w:hint="eastAsia"/>
        </w:rPr>
        <w:t>“</w:t>
      </w:r>
      <w:r w:rsidRPr="00B72C8E">
        <w:t>预算编制</w:t>
      </w:r>
      <w:r w:rsidR="009E6DF7" w:rsidRPr="00B72C8E">
        <w:rPr>
          <w:rFonts w:ascii="仿宋_GB2312" w:hint="eastAsia"/>
        </w:rPr>
        <w:t>”“</w:t>
      </w:r>
      <w:r w:rsidR="009E6DF7" w:rsidRPr="00B72C8E">
        <w:t>预算执行</w:t>
      </w:r>
      <w:r w:rsidR="009E6DF7" w:rsidRPr="00B72C8E">
        <w:rPr>
          <w:rFonts w:ascii="仿宋_GB2312" w:hint="eastAsia"/>
        </w:rPr>
        <w:t>”“</w:t>
      </w:r>
      <w:r w:rsidR="009E6DF7" w:rsidRPr="00B72C8E">
        <w:t>信息公开</w:t>
      </w:r>
      <w:r w:rsidR="009E6DF7" w:rsidRPr="00B72C8E">
        <w:rPr>
          <w:rFonts w:ascii="仿宋_GB2312" w:hint="eastAsia"/>
        </w:rPr>
        <w:t>”“</w:t>
      </w:r>
      <w:r w:rsidR="009E6DF7" w:rsidRPr="00B72C8E">
        <w:t>绩效管理</w:t>
      </w:r>
      <w:r w:rsidR="009E6DF7" w:rsidRPr="00B72C8E">
        <w:rPr>
          <w:rFonts w:ascii="仿宋_GB2312" w:hint="eastAsia"/>
        </w:rPr>
        <w:t>”“</w:t>
      </w:r>
      <w:r w:rsidR="009E6DF7" w:rsidRPr="00B72C8E">
        <w:t>采购管理</w:t>
      </w:r>
      <w:r w:rsidR="009E6DF7" w:rsidRPr="00B72C8E">
        <w:rPr>
          <w:rFonts w:ascii="仿宋_GB2312" w:hint="eastAsia"/>
        </w:rPr>
        <w:t>”“</w:t>
      </w:r>
      <w:r w:rsidRPr="00B72C8E">
        <w:t>资产管理</w:t>
      </w:r>
      <w:r w:rsidRPr="00B72C8E">
        <w:rPr>
          <w:rFonts w:ascii="仿宋_GB2312" w:hint="eastAsia"/>
        </w:rPr>
        <w:t>”“</w:t>
      </w:r>
      <w:r w:rsidR="009E6DF7" w:rsidRPr="00B72C8E">
        <w:t>运行成本</w:t>
      </w:r>
      <w:r w:rsidRPr="00B72C8E">
        <w:rPr>
          <w:rFonts w:ascii="仿宋_GB2312" w:hint="eastAsia"/>
        </w:rPr>
        <w:t>”</w:t>
      </w:r>
      <w:r w:rsidRPr="00B72C8E">
        <w:t>7</w:t>
      </w:r>
      <w:r w:rsidRPr="00B72C8E">
        <w:t>个</w:t>
      </w:r>
      <w:r w:rsidR="001960BB" w:rsidRPr="00B72C8E">
        <w:t>二</w:t>
      </w:r>
      <w:r w:rsidRPr="00B72C8E">
        <w:t>级指标，主要考核</w:t>
      </w:r>
      <w:r w:rsidRPr="00B72C8E">
        <w:t>202</w:t>
      </w:r>
      <w:r w:rsidR="0092750E" w:rsidRPr="00B72C8E">
        <w:t>3</w:t>
      </w:r>
      <w:r w:rsidRPr="00B72C8E">
        <w:t>年</w:t>
      </w:r>
      <w:r w:rsidR="0046255F" w:rsidRPr="00B72C8E">
        <w:t>部门年度整体预算资金与绩效管理情况</w:t>
      </w:r>
      <w:r w:rsidRPr="00B72C8E">
        <w:t>。</w:t>
      </w:r>
    </w:p>
    <w:p w14:paraId="39412BC0" w14:textId="2AF16DC8" w:rsidR="0046255F" w:rsidRPr="00B72C8E" w:rsidRDefault="0046255F" w:rsidP="00B827B9">
      <w:pPr>
        <w:pStyle w:val="4"/>
        <w:ind w:firstLine="632"/>
        <w:rPr>
          <w:rFonts w:cs="Times New Roman"/>
          <w:snapToGrid w:val="0"/>
        </w:rPr>
      </w:pPr>
      <w:r w:rsidRPr="00B72C8E">
        <w:rPr>
          <w:rFonts w:cs="Times New Roman"/>
          <w:snapToGrid w:val="0"/>
        </w:rPr>
        <w:t>（</w:t>
      </w:r>
      <w:r w:rsidRPr="00B72C8E">
        <w:rPr>
          <w:rFonts w:cs="Times New Roman"/>
          <w:snapToGrid w:val="0"/>
        </w:rPr>
        <w:t>1</w:t>
      </w:r>
      <w:r w:rsidRPr="00B72C8E">
        <w:rPr>
          <w:rFonts w:cs="Times New Roman"/>
          <w:snapToGrid w:val="0"/>
        </w:rPr>
        <w:t>）预算编制</w:t>
      </w:r>
      <w:r w:rsidR="00097A6E" w:rsidRPr="00B72C8E">
        <w:rPr>
          <w:rFonts w:cs="Times New Roman"/>
          <w:snapToGrid w:val="0"/>
        </w:rPr>
        <w:t>。</w:t>
      </w:r>
    </w:p>
    <w:p w14:paraId="1438269D" w14:textId="5DF1EF83" w:rsidR="009C0163" w:rsidRPr="00B72C8E" w:rsidRDefault="009C0163" w:rsidP="00B827B9">
      <w:pPr>
        <w:ind w:firstLine="632"/>
        <w:rPr>
          <w:snapToGrid w:val="0"/>
          <w:kern w:val="0"/>
          <w:szCs w:val="32"/>
        </w:rPr>
      </w:pPr>
      <w:r w:rsidRPr="00B72C8E">
        <w:rPr>
          <w:snapToGrid w:val="0"/>
          <w:kern w:val="0"/>
          <w:szCs w:val="32"/>
        </w:rPr>
        <w:t>该指标包括</w:t>
      </w:r>
      <w:r w:rsidR="007E7E0F" w:rsidRPr="00B72C8E">
        <w:rPr>
          <w:snapToGrid w:val="0"/>
          <w:kern w:val="0"/>
          <w:szCs w:val="32"/>
        </w:rPr>
        <w:t>新增预算项目事前绩效评估</w:t>
      </w:r>
      <w:r w:rsidR="007E7E0F" w:rsidRPr="00B72C8E">
        <w:rPr>
          <w:snapToGrid w:val="0"/>
          <w:kern w:val="0"/>
          <w:szCs w:val="32"/>
        </w:rPr>
        <w:t>1</w:t>
      </w:r>
      <w:r w:rsidRPr="00B72C8E">
        <w:rPr>
          <w:snapToGrid w:val="0"/>
          <w:kern w:val="0"/>
          <w:szCs w:val="32"/>
        </w:rPr>
        <w:t>个方面，指标分值</w:t>
      </w:r>
      <w:r w:rsidR="007E7E0F" w:rsidRPr="00B72C8E">
        <w:rPr>
          <w:snapToGrid w:val="0"/>
          <w:kern w:val="0"/>
          <w:szCs w:val="32"/>
        </w:rPr>
        <w:t>3</w:t>
      </w:r>
      <w:r w:rsidRPr="00B72C8E">
        <w:rPr>
          <w:snapToGrid w:val="0"/>
          <w:kern w:val="0"/>
          <w:szCs w:val="32"/>
        </w:rPr>
        <w:t>分</w:t>
      </w:r>
      <w:r w:rsidRPr="00B72C8E">
        <w:t>，评价得分</w:t>
      </w:r>
      <w:r w:rsidR="0092750E" w:rsidRPr="00B72C8E">
        <w:t>3</w:t>
      </w:r>
      <w:r w:rsidRPr="00B72C8E">
        <w:t>分，</w:t>
      </w:r>
      <w:r w:rsidR="000544AC" w:rsidRPr="00B72C8E">
        <w:t>评价得分率</w:t>
      </w:r>
      <w:r w:rsidRPr="00B72C8E">
        <w:t>为</w:t>
      </w:r>
      <w:r w:rsidR="0092750E" w:rsidRPr="00B72C8E">
        <w:t>100</w:t>
      </w:r>
      <w:r w:rsidRPr="00B72C8E">
        <w:t>%</w:t>
      </w:r>
      <w:r w:rsidRPr="00B72C8E">
        <w:t>。</w:t>
      </w:r>
    </w:p>
    <w:p w14:paraId="546B6A81" w14:textId="0B0D65A8" w:rsidR="00372184" w:rsidRPr="00B72C8E" w:rsidRDefault="00B7229D" w:rsidP="00097A6E">
      <w:pPr>
        <w:pStyle w:val="5"/>
        <w:ind w:firstLine="632"/>
        <w:rPr>
          <w:rFonts w:ascii="Times New Roman" w:hAnsi="Times New Roman"/>
        </w:rPr>
      </w:pPr>
      <w:r w:rsidRPr="00B72C8E">
        <w:rPr>
          <w:rFonts w:ascii="宋体" w:eastAsia="宋体" w:hAnsi="宋体" w:cs="宋体" w:hint="eastAsia"/>
        </w:rPr>
        <w:t>①</w:t>
      </w:r>
      <w:r w:rsidR="00CF0443" w:rsidRPr="00B72C8E">
        <w:rPr>
          <w:rFonts w:ascii="Times New Roman" w:hAnsi="Times New Roman"/>
        </w:rPr>
        <w:t>新增预算项目事前绩效评估</w:t>
      </w:r>
      <w:r w:rsidR="00097A6E" w:rsidRPr="00B72C8E">
        <w:rPr>
          <w:rFonts w:ascii="Times New Roman" w:hAnsi="Times New Roman"/>
        </w:rPr>
        <w:t>。</w:t>
      </w:r>
    </w:p>
    <w:p w14:paraId="68F1334D" w14:textId="463BD0A7" w:rsidR="00372184" w:rsidRPr="00B72C8E" w:rsidRDefault="001E244C" w:rsidP="00B827B9">
      <w:pPr>
        <w:ind w:firstLine="632"/>
        <w:rPr>
          <w:snapToGrid w:val="0"/>
          <w:kern w:val="0"/>
          <w:szCs w:val="32"/>
        </w:rPr>
      </w:pPr>
      <w:r w:rsidRPr="00B72C8E">
        <w:rPr>
          <w:snapToGrid w:val="0"/>
          <w:kern w:val="0"/>
          <w:szCs w:val="32"/>
        </w:rPr>
        <w:t>指标分值</w:t>
      </w:r>
      <w:r w:rsidRPr="00B72C8E">
        <w:rPr>
          <w:snapToGrid w:val="0"/>
          <w:kern w:val="0"/>
          <w:szCs w:val="32"/>
        </w:rPr>
        <w:t>3</w:t>
      </w:r>
      <w:r w:rsidRPr="00B72C8E">
        <w:rPr>
          <w:snapToGrid w:val="0"/>
          <w:kern w:val="0"/>
          <w:szCs w:val="32"/>
        </w:rPr>
        <w:t>分，评价得分</w:t>
      </w:r>
      <w:r w:rsidR="0092750E" w:rsidRPr="00B72C8E">
        <w:rPr>
          <w:snapToGrid w:val="0"/>
          <w:kern w:val="0"/>
          <w:szCs w:val="32"/>
        </w:rPr>
        <w:t>3</w:t>
      </w:r>
      <w:r w:rsidRPr="00B72C8E">
        <w:rPr>
          <w:snapToGrid w:val="0"/>
          <w:kern w:val="0"/>
          <w:szCs w:val="32"/>
        </w:rPr>
        <w:t>分，</w:t>
      </w:r>
      <w:r w:rsidR="000544AC" w:rsidRPr="00B72C8E">
        <w:rPr>
          <w:snapToGrid w:val="0"/>
          <w:kern w:val="0"/>
          <w:szCs w:val="32"/>
        </w:rPr>
        <w:t>评价得分率</w:t>
      </w:r>
      <w:r w:rsidR="0092750E" w:rsidRPr="00B72C8E">
        <w:rPr>
          <w:snapToGrid w:val="0"/>
          <w:kern w:val="0"/>
          <w:szCs w:val="32"/>
        </w:rPr>
        <w:t>100</w:t>
      </w:r>
      <w:r w:rsidRPr="00B72C8E">
        <w:rPr>
          <w:snapToGrid w:val="0"/>
          <w:kern w:val="0"/>
          <w:szCs w:val="32"/>
        </w:rPr>
        <w:t>%</w:t>
      </w:r>
      <w:r w:rsidRPr="00B72C8E">
        <w:rPr>
          <w:snapToGrid w:val="0"/>
          <w:kern w:val="0"/>
          <w:szCs w:val="32"/>
        </w:rPr>
        <w:t>。</w:t>
      </w:r>
    </w:p>
    <w:p w14:paraId="492E21E9" w14:textId="518CF35A" w:rsidR="00CF0443" w:rsidRPr="00B72C8E" w:rsidRDefault="0092750E" w:rsidP="00B827B9">
      <w:pPr>
        <w:ind w:firstLine="632"/>
        <w:rPr>
          <w:snapToGrid w:val="0"/>
          <w:kern w:val="0"/>
          <w:szCs w:val="32"/>
        </w:rPr>
      </w:pPr>
      <w:r w:rsidRPr="00B72C8E">
        <w:rPr>
          <w:snapToGrid w:val="0"/>
          <w:kern w:val="0"/>
          <w:szCs w:val="32"/>
        </w:rPr>
        <w:t>结合区发展</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年项目预算申报结合实际情况，</w:t>
      </w:r>
      <w:r w:rsidRPr="00B72C8E">
        <w:rPr>
          <w:snapToGrid w:val="0"/>
          <w:kern w:val="0"/>
          <w:szCs w:val="32"/>
        </w:rPr>
        <w:t>2023</w:t>
      </w:r>
      <w:r w:rsidRPr="00B72C8E">
        <w:rPr>
          <w:snapToGrid w:val="0"/>
          <w:kern w:val="0"/>
          <w:szCs w:val="32"/>
        </w:rPr>
        <w:t>年区发展</w:t>
      </w:r>
      <w:proofErr w:type="gramStart"/>
      <w:r w:rsidRPr="00B72C8E">
        <w:rPr>
          <w:snapToGrid w:val="0"/>
          <w:kern w:val="0"/>
          <w:szCs w:val="32"/>
        </w:rPr>
        <w:t>改革局无</w:t>
      </w:r>
      <w:proofErr w:type="gramEnd"/>
      <w:r w:rsidRPr="00B72C8E">
        <w:rPr>
          <w:snapToGrid w:val="0"/>
          <w:kern w:val="0"/>
          <w:szCs w:val="32"/>
        </w:rPr>
        <w:t>新增项目预算金额超过</w:t>
      </w:r>
      <w:r w:rsidRPr="00B72C8E">
        <w:rPr>
          <w:snapToGrid w:val="0"/>
          <w:kern w:val="0"/>
          <w:szCs w:val="32"/>
        </w:rPr>
        <w:t>1000</w:t>
      </w:r>
      <w:r w:rsidRPr="00B72C8E">
        <w:rPr>
          <w:snapToGrid w:val="0"/>
          <w:kern w:val="0"/>
          <w:szCs w:val="32"/>
        </w:rPr>
        <w:t>万元（含）的新增经常性二级项目、预算金额超过</w:t>
      </w:r>
      <w:r w:rsidRPr="00B72C8E">
        <w:rPr>
          <w:snapToGrid w:val="0"/>
          <w:kern w:val="0"/>
          <w:szCs w:val="32"/>
        </w:rPr>
        <w:t>3000</w:t>
      </w:r>
      <w:r w:rsidRPr="00B72C8E">
        <w:rPr>
          <w:snapToGrid w:val="0"/>
          <w:kern w:val="0"/>
          <w:szCs w:val="32"/>
        </w:rPr>
        <w:t>万元（含）的新增一次性二级项目。</w:t>
      </w:r>
    </w:p>
    <w:p w14:paraId="09D7CF6D" w14:textId="1C0182E6" w:rsidR="0046255F" w:rsidRPr="00B72C8E" w:rsidRDefault="0046255F" w:rsidP="00B827B9">
      <w:pPr>
        <w:pStyle w:val="4"/>
        <w:ind w:firstLine="632"/>
        <w:rPr>
          <w:rFonts w:cs="Times New Roman"/>
          <w:snapToGrid w:val="0"/>
        </w:rPr>
      </w:pPr>
      <w:r w:rsidRPr="00B72C8E">
        <w:rPr>
          <w:rFonts w:cs="Times New Roman"/>
          <w:snapToGrid w:val="0"/>
        </w:rPr>
        <w:t>（</w:t>
      </w:r>
      <w:r w:rsidRPr="00B72C8E">
        <w:rPr>
          <w:rFonts w:cs="Times New Roman"/>
          <w:snapToGrid w:val="0"/>
        </w:rPr>
        <w:t>2</w:t>
      </w:r>
      <w:r w:rsidRPr="00B72C8E">
        <w:rPr>
          <w:rFonts w:cs="Times New Roman"/>
          <w:snapToGrid w:val="0"/>
        </w:rPr>
        <w:t>）预算执行</w:t>
      </w:r>
      <w:r w:rsidR="00097A6E" w:rsidRPr="00B72C8E">
        <w:rPr>
          <w:rFonts w:cs="Times New Roman"/>
          <w:snapToGrid w:val="0"/>
        </w:rPr>
        <w:t>。</w:t>
      </w:r>
    </w:p>
    <w:p w14:paraId="373D2BAA" w14:textId="46705F8D" w:rsidR="00CF0443" w:rsidRPr="00B72C8E" w:rsidRDefault="00FC0DC7" w:rsidP="00B827B9">
      <w:pPr>
        <w:ind w:firstLine="632"/>
        <w:rPr>
          <w:snapToGrid w:val="0"/>
          <w:kern w:val="0"/>
          <w:szCs w:val="32"/>
        </w:rPr>
      </w:pPr>
      <w:r w:rsidRPr="00B72C8E">
        <w:rPr>
          <w:snapToGrid w:val="0"/>
          <w:kern w:val="0"/>
          <w:szCs w:val="32"/>
        </w:rPr>
        <w:t>该指标包括结转结余率、财务管理合</w:t>
      </w:r>
      <w:proofErr w:type="gramStart"/>
      <w:r w:rsidRPr="00B72C8E">
        <w:rPr>
          <w:snapToGrid w:val="0"/>
          <w:kern w:val="0"/>
          <w:szCs w:val="32"/>
        </w:rPr>
        <w:t>规</w:t>
      </w:r>
      <w:proofErr w:type="gramEnd"/>
      <w:r w:rsidRPr="00B72C8E">
        <w:rPr>
          <w:snapToGrid w:val="0"/>
          <w:kern w:val="0"/>
          <w:szCs w:val="32"/>
        </w:rPr>
        <w:t>性</w:t>
      </w:r>
      <w:r w:rsidRPr="00B72C8E">
        <w:rPr>
          <w:snapToGrid w:val="0"/>
          <w:kern w:val="0"/>
          <w:szCs w:val="32"/>
        </w:rPr>
        <w:t>2</w:t>
      </w:r>
      <w:r w:rsidRPr="00B72C8E">
        <w:rPr>
          <w:snapToGrid w:val="0"/>
          <w:kern w:val="0"/>
          <w:szCs w:val="32"/>
        </w:rPr>
        <w:t>个方面，指标分值</w:t>
      </w:r>
      <w:r w:rsidRPr="00B72C8E">
        <w:rPr>
          <w:snapToGrid w:val="0"/>
          <w:kern w:val="0"/>
          <w:szCs w:val="32"/>
        </w:rPr>
        <w:t>4</w:t>
      </w:r>
      <w:r w:rsidRPr="00B72C8E">
        <w:rPr>
          <w:snapToGrid w:val="0"/>
          <w:kern w:val="0"/>
          <w:szCs w:val="32"/>
        </w:rPr>
        <w:t>分</w:t>
      </w:r>
      <w:r w:rsidRPr="00B72C8E">
        <w:t>，评价得分</w:t>
      </w:r>
      <w:r w:rsidR="00D25660">
        <w:rPr>
          <w:rFonts w:hint="eastAsia"/>
        </w:rPr>
        <w:t>4</w:t>
      </w:r>
      <w:r w:rsidRPr="00B72C8E">
        <w:t>分，</w:t>
      </w:r>
      <w:r w:rsidR="000544AC" w:rsidRPr="00B72C8E">
        <w:t>评价得分率</w:t>
      </w:r>
      <w:r w:rsidRPr="00B72C8E">
        <w:t>为</w:t>
      </w:r>
      <w:r w:rsidR="00D25660">
        <w:rPr>
          <w:rFonts w:hint="eastAsia"/>
        </w:rPr>
        <w:t>100</w:t>
      </w:r>
      <w:r w:rsidRPr="00B72C8E">
        <w:t>%</w:t>
      </w:r>
      <w:r w:rsidRPr="00B72C8E">
        <w:t>。</w:t>
      </w:r>
    </w:p>
    <w:p w14:paraId="28076E55" w14:textId="0107731F" w:rsidR="00372184" w:rsidRPr="00B72C8E" w:rsidRDefault="00B7229D" w:rsidP="00097A6E">
      <w:pPr>
        <w:pStyle w:val="5"/>
        <w:ind w:firstLine="632"/>
        <w:rPr>
          <w:rFonts w:ascii="Times New Roman" w:hAnsi="Times New Roman"/>
        </w:rPr>
      </w:pPr>
      <w:r w:rsidRPr="00B72C8E">
        <w:rPr>
          <w:rFonts w:ascii="宋体" w:eastAsia="宋体" w:hAnsi="宋体" w:cs="宋体" w:hint="eastAsia"/>
        </w:rPr>
        <w:lastRenderedPageBreak/>
        <w:t>①</w:t>
      </w:r>
      <w:r w:rsidR="00CF0443" w:rsidRPr="00B72C8E">
        <w:rPr>
          <w:rFonts w:ascii="Times New Roman" w:hAnsi="Times New Roman"/>
        </w:rPr>
        <w:t>结转结余率</w:t>
      </w:r>
      <w:r w:rsidR="00097A6E" w:rsidRPr="00B72C8E">
        <w:rPr>
          <w:rFonts w:ascii="Times New Roman" w:hAnsi="Times New Roman"/>
        </w:rPr>
        <w:t>。</w:t>
      </w:r>
    </w:p>
    <w:p w14:paraId="3BE5BEF7" w14:textId="0CD747A6" w:rsidR="00372184"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446C5A" w:rsidRPr="00B72C8E">
        <w:rPr>
          <w:snapToGrid w:val="0"/>
          <w:kern w:val="0"/>
          <w:szCs w:val="32"/>
        </w:rPr>
        <w:t>2</w:t>
      </w:r>
      <w:r w:rsidRPr="00B72C8E">
        <w:rPr>
          <w:snapToGrid w:val="0"/>
          <w:kern w:val="0"/>
          <w:szCs w:val="32"/>
        </w:rPr>
        <w:t>分，</w:t>
      </w:r>
      <w:r w:rsidR="000544AC" w:rsidRPr="00B72C8E">
        <w:rPr>
          <w:snapToGrid w:val="0"/>
          <w:kern w:val="0"/>
          <w:szCs w:val="32"/>
        </w:rPr>
        <w:t>评价得分率</w:t>
      </w:r>
      <w:r w:rsidR="00446C5A" w:rsidRPr="00B72C8E">
        <w:rPr>
          <w:snapToGrid w:val="0"/>
          <w:kern w:val="0"/>
          <w:szCs w:val="32"/>
        </w:rPr>
        <w:t>100</w:t>
      </w:r>
      <w:r w:rsidRPr="00B72C8E">
        <w:rPr>
          <w:snapToGrid w:val="0"/>
          <w:kern w:val="0"/>
          <w:szCs w:val="32"/>
        </w:rPr>
        <w:t>%</w:t>
      </w:r>
      <w:r w:rsidRPr="00B72C8E">
        <w:rPr>
          <w:snapToGrid w:val="0"/>
          <w:kern w:val="0"/>
          <w:szCs w:val="32"/>
        </w:rPr>
        <w:t>。</w:t>
      </w:r>
    </w:p>
    <w:p w14:paraId="40C0F2E6" w14:textId="259FADA7" w:rsidR="00446C5A" w:rsidRPr="00B72C8E" w:rsidRDefault="00251AFC" w:rsidP="00B827B9">
      <w:pPr>
        <w:ind w:firstLine="632"/>
        <w:rPr>
          <w:snapToGrid w:val="0"/>
          <w:kern w:val="0"/>
          <w:szCs w:val="32"/>
        </w:rPr>
      </w:pPr>
      <w:r w:rsidRPr="00B72C8E">
        <w:rPr>
          <w:snapToGrid w:val="0"/>
          <w:kern w:val="0"/>
          <w:szCs w:val="32"/>
        </w:rPr>
        <w:t>根据区发展</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年度部门决算报表《财政拨款收入支出决算总表》（</w:t>
      </w:r>
      <w:proofErr w:type="gramStart"/>
      <w:r w:rsidRPr="00B72C8E">
        <w:rPr>
          <w:snapToGrid w:val="0"/>
          <w:kern w:val="0"/>
          <w:szCs w:val="32"/>
        </w:rPr>
        <w:t>财决</w:t>
      </w:r>
      <w:proofErr w:type="gramEnd"/>
      <w:r w:rsidRPr="00B72C8E">
        <w:rPr>
          <w:snapToGrid w:val="0"/>
          <w:kern w:val="0"/>
          <w:szCs w:val="32"/>
        </w:rPr>
        <w:t>01</w:t>
      </w:r>
      <w:r w:rsidRPr="00B72C8E">
        <w:rPr>
          <w:snapToGrid w:val="0"/>
          <w:kern w:val="0"/>
          <w:szCs w:val="32"/>
        </w:rPr>
        <w:t>表），区发展</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年末财政拨款结转和结余决算数为</w:t>
      </w:r>
      <w:r w:rsidRPr="00B72C8E">
        <w:rPr>
          <w:snapToGrid w:val="0"/>
          <w:kern w:val="0"/>
          <w:szCs w:val="32"/>
        </w:rPr>
        <w:t>0</w:t>
      </w:r>
      <w:r w:rsidRPr="00B72C8E">
        <w:rPr>
          <w:snapToGrid w:val="0"/>
          <w:kern w:val="0"/>
          <w:szCs w:val="32"/>
        </w:rPr>
        <w:t>。</w:t>
      </w:r>
      <w:r w:rsidR="002F5297" w:rsidRPr="00B72C8E">
        <w:rPr>
          <w:snapToGrid w:val="0"/>
          <w:kern w:val="0"/>
          <w:szCs w:val="32"/>
        </w:rPr>
        <w:t>根据既定的评价指标体系和评分标准，</w:t>
      </w:r>
      <w:r w:rsidR="00446C5A" w:rsidRPr="00B72C8E">
        <w:rPr>
          <w:snapToGrid w:val="0"/>
          <w:kern w:val="0"/>
          <w:szCs w:val="32"/>
        </w:rPr>
        <w:t>结余结转率</w:t>
      </w:r>
      <w:r w:rsidR="00446C5A" w:rsidRPr="00B72C8E">
        <w:rPr>
          <w:snapToGrid w:val="0"/>
          <w:kern w:val="0"/>
          <w:szCs w:val="32"/>
        </w:rPr>
        <w:t>≤10%</w:t>
      </w:r>
      <w:r w:rsidR="00446C5A" w:rsidRPr="00B72C8E">
        <w:rPr>
          <w:snapToGrid w:val="0"/>
          <w:kern w:val="0"/>
          <w:szCs w:val="32"/>
        </w:rPr>
        <w:t>的，</w:t>
      </w:r>
      <w:r w:rsidR="00152470" w:rsidRPr="00B72C8E">
        <w:rPr>
          <w:snapToGrid w:val="0"/>
          <w:kern w:val="0"/>
          <w:szCs w:val="32"/>
        </w:rPr>
        <w:t>本</w:t>
      </w:r>
      <w:r w:rsidR="002F5297" w:rsidRPr="00B72C8E">
        <w:rPr>
          <w:snapToGrid w:val="0"/>
          <w:kern w:val="0"/>
          <w:szCs w:val="32"/>
        </w:rPr>
        <w:t>项指标</w:t>
      </w:r>
      <w:r w:rsidR="00446C5A" w:rsidRPr="00B72C8E">
        <w:rPr>
          <w:snapToGrid w:val="0"/>
          <w:kern w:val="0"/>
          <w:szCs w:val="32"/>
        </w:rPr>
        <w:t>得</w:t>
      </w:r>
      <w:r w:rsidR="00446C5A" w:rsidRPr="00B72C8E">
        <w:rPr>
          <w:snapToGrid w:val="0"/>
          <w:kern w:val="0"/>
          <w:szCs w:val="32"/>
        </w:rPr>
        <w:t>2</w:t>
      </w:r>
      <w:r w:rsidR="00446C5A" w:rsidRPr="00B72C8E">
        <w:rPr>
          <w:snapToGrid w:val="0"/>
          <w:kern w:val="0"/>
          <w:szCs w:val="32"/>
        </w:rPr>
        <w:t>分。</w:t>
      </w:r>
    </w:p>
    <w:p w14:paraId="4B47292B" w14:textId="15D81D45" w:rsidR="00152470" w:rsidRPr="00B72C8E" w:rsidRDefault="00B7229D" w:rsidP="00097A6E">
      <w:pPr>
        <w:pStyle w:val="5"/>
        <w:ind w:firstLine="632"/>
        <w:rPr>
          <w:rFonts w:ascii="Times New Roman" w:hAnsi="Times New Roman"/>
        </w:rPr>
      </w:pPr>
      <w:r w:rsidRPr="00B72C8E">
        <w:rPr>
          <w:rFonts w:ascii="宋体" w:eastAsia="宋体" w:hAnsi="宋体" w:cs="宋体" w:hint="eastAsia"/>
        </w:rPr>
        <w:t>②</w:t>
      </w:r>
      <w:r w:rsidR="00CF0443" w:rsidRPr="00B72C8E">
        <w:rPr>
          <w:rFonts w:ascii="Times New Roman" w:hAnsi="Times New Roman"/>
        </w:rPr>
        <w:t>财务管理合</w:t>
      </w:r>
      <w:proofErr w:type="gramStart"/>
      <w:r w:rsidR="00CF0443" w:rsidRPr="00B72C8E">
        <w:rPr>
          <w:rFonts w:ascii="Times New Roman" w:hAnsi="Times New Roman"/>
        </w:rPr>
        <w:t>规</w:t>
      </w:r>
      <w:proofErr w:type="gramEnd"/>
      <w:r w:rsidR="00CF0443" w:rsidRPr="00B72C8E">
        <w:rPr>
          <w:rFonts w:ascii="Times New Roman" w:hAnsi="Times New Roman"/>
        </w:rPr>
        <w:t>性</w:t>
      </w:r>
      <w:r w:rsidR="00097A6E" w:rsidRPr="00B72C8E">
        <w:rPr>
          <w:rFonts w:ascii="Times New Roman" w:hAnsi="Times New Roman"/>
        </w:rPr>
        <w:t>。</w:t>
      </w:r>
    </w:p>
    <w:p w14:paraId="0789C603" w14:textId="6E5880B5" w:rsidR="00152470"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D25660">
        <w:rPr>
          <w:rFonts w:hint="eastAsia"/>
          <w:snapToGrid w:val="0"/>
          <w:kern w:val="0"/>
          <w:szCs w:val="32"/>
        </w:rPr>
        <w:t>2</w:t>
      </w:r>
      <w:r w:rsidRPr="00B72C8E">
        <w:rPr>
          <w:snapToGrid w:val="0"/>
          <w:kern w:val="0"/>
          <w:szCs w:val="32"/>
        </w:rPr>
        <w:t>分，</w:t>
      </w:r>
      <w:r w:rsidR="000544AC" w:rsidRPr="00B72C8E">
        <w:rPr>
          <w:snapToGrid w:val="0"/>
          <w:kern w:val="0"/>
          <w:szCs w:val="32"/>
        </w:rPr>
        <w:t>评价得分率</w:t>
      </w:r>
      <w:r w:rsidR="00D25660">
        <w:rPr>
          <w:rFonts w:hint="eastAsia"/>
          <w:snapToGrid w:val="0"/>
          <w:kern w:val="0"/>
          <w:szCs w:val="32"/>
        </w:rPr>
        <w:t>100</w:t>
      </w:r>
      <w:r w:rsidRPr="00B72C8E">
        <w:rPr>
          <w:snapToGrid w:val="0"/>
          <w:kern w:val="0"/>
          <w:szCs w:val="32"/>
        </w:rPr>
        <w:t>%</w:t>
      </w:r>
      <w:r w:rsidRPr="00B72C8E">
        <w:rPr>
          <w:snapToGrid w:val="0"/>
          <w:kern w:val="0"/>
          <w:szCs w:val="32"/>
        </w:rPr>
        <w:t>。</w:t>
      </w:r>
    </w:p>
    <w:p w14:paraId="16A83BF0" w14:textId="671EEE64" w:rsidR="00251AFC" w:rsidRPr="00B72C8E" w:rsidRDefault="00251AFC" w:rsidP="00251AFC">
      <w:pPr>
        <w:ind w:firstLine="632"/>
        <w:rPr>
          <w:snapToGrid w:val="0"/>
          <w:kern w:val="0"/>
          <w:szCs w:val="32"/>
        </w:rPr>
      </w:pPr>
      <w:r w:rsidRPr="00B72C8E">
        <w:rPr>
          <w:snapToGrid w:val="0"/>
          <w:kern w:val="0"/>
          <w:szCs w:val="32"/>
        </w:rPr>
        <w:t>区发展</w:t>
      </w:r>
      <w:proofErr w:type="gramStart"/>
      <w:r w:rsidRPr="00B72C8E">
        <w:rPr>
          <w:snapToGrid w:val="0"/>
          <w:kern w:val="0"/>
          <w:szCs w:val="32"/>
        </w:rPr>
        <w:t>改革局</w:t>
      </w:r>
      <w:proofErr w:type="gramEnd"/>
      <w:r w:rsidRPr="00B72C8E">
        <w:rPr>
          <w:snapToGrid w:val="0"/>
          <w:kern w:val="0"/>
          <w:szCs w:val="32"/>
        </w:rPr>
        <w:t>按照国家财经法规和财务管理制度及有关专项资金管理办法的规定制定了《广州市增城区发展和改革局财务管理制度（修订版）》（穗增发改〔</w:t>
      </w:r>
      <w:r w:rsidRPr="00B72C8E">
        <w:rPr>
          <w:snapToGrid w:val="0"/>
          <w:kern w:val="0"/>
          <w:szCs w:val="32"/>
        </w:rPr>
        <w:t>2024</w:t>
      </w:r>
      <w:r w:rsidRPr="00B72C8E">
        <w:rPr>
          <w:snapToGrid w:val="0"/>
          <w:kern w:val="0"/>
          <w:szCs w:val="32"/>
        </w:rPr>
        <w:t>〕号）、《广州市增城区发展和改革局合同管理制度》等管理制度，财务管理制度基本健全</w:t>
      </w:r>
      <w:r w:rsidR="00B62E4E">
        <w:rPr>
          <w:rFonts w:hint="eastAsia"/>
          <w:snapToGrid w:val="0"/>
          <w:kern w:val="0"/>
          <w:szCs w:val="32"/>
        </w:rPr>
        <w:t>。</w:t>
      </w:r>
      <w:r w:rsidRPr="00B72C8E">
        <w:rPr>
          <w:snapToGrid w:val="0"/>
          <w:kern w:val="0"/>
          <w:szCs w:val="32"/>
        </w:rPr>
        <w:t>根据现场核查反馈情况，区发展</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年各项资金支出范围、用途、核算符合国家财经法规和财务管理制度相关规定，连续</w:t>
      </w:r>
      <w:r w:rsidRPr="00B72C8E">
        <w:rPr>
          <w:snapToGrid w:val="0"/>
          <w:kern w:val="0"/>
          <w:szCs w:val="32"/>
        </w:rPr>
        <w:t>2</w:t>
      </w:r>
      <w:r w:rsidRPr="00B72C8E">
        <w:rPr>
          <w:snapToGrid w:val="0"/>
          <w:kern w:val="0"/>
          <w:szCs w:val="32"/>
        </w:rPr>
        <w:t>年未发生审计和财会监督指出限期整改财务管理问题和处理意见的情况。</w:t>
      </w:r>
    </w:p>
    <w:p w14:paraId="56AEA390" w14:textId="1EE78B9A" w:rsidR="0046255F" w:rsidRPr="00B72C8E" w:rsidRDefault="0046255F" w:rsidP="00B827B9">
      <w:pPr>
        <w:pStyle w:val="4"/>
        <w:ind w:firstLine="632"/>
        <w:rPr>
          <w:rFonts w:cs="Times New Roman"/>
          <w:snapToGrid w:val="0"/>
        </w:rPr>
      </w:pPr>
      <w:r w:rsidRPr="00B72C8E">
        <w:rPr>
          <w:rFonts w:cs="Times New Roman"/>
          <w:snapToGrid w:val="0"/>
        </w:rPr>
        <w:t>（</w:t>
      </w:r>
      <w:r w:rsidRPr="00B72C8E">
        <w:rPr>
          <w:rFonts w:cs="Times New Roman"/>
          <w:snapToGrid w:val="0"/>
        </w:rPr>
        <w:t>3</w:t>
      </w:r>
      <w:r w:rsidRPr="00B72C8E">
        <w:rPr>
          <w:rFonts w:cs="Times New Roman"/>
          <w:snapToGrid w:val="0"/>
        </w:rPr>
        <w:t>）信息公开</w:t>
      </w:r>
      <w:r w:rsidR="00097A6E" w:rsidRPr="00B72C8E">
        <w:rPr>
          <w:rFonts w:cs="Times New Roman"/>
          <w:snapToGrid w:val="0"/>
        </w:rPr>
        <w:t>。</w:t>
      </w:r>
    </w:p>
    <w:p w14:paraId="04C5C167" w14:textId="2E795F00" w:rsidR="009C0163" w:rsidRPr="00B72C8E" w:rsidRDefault="00FC0DC7" w:rsidP="00B827B9">
      <w:pPr>
        <w:ind w:firstLine="632"/>
        <w:rPr>
          <w:snapToGrid w:val="0"/>
          <w:kern w:val="0"/>
          <w:szCs w:val="32"/>
        </w:rPr>
      </w:pPr>
      <w:r w:rsidRPr="00B72C8E">
        <w:rPr>
          <w:snapToGrid w:val="0"/>
          <w:kern w:val="0"/>
          <w:szCs w:val="32"/>
        </w:rPr>
        <w:t>该指标包括预决算公开合</w:t>
      </w:r>
      <w:proofErr w:type="gramStart"/>
      <w:r w:rsidRPr="00B72C8E">
        <w:rPr>
          <w:snapToGrid w:val="0"/>
          <w:kern w:val="0"/>
          <w:szCs w:val="32"/>
        </w:rPr>
        <w:t>规</w:t>
      </w:r>
      <w:proofErr w:type="gramEnd"/>
      <w:r w:rsidRPr="00B72C8E">
        <w:rPr>
          <w:snapToGrid w:val="0"/>
          <w:kern w:val="0"/>
          <w:szCs w:val="32"/>
        </w:rPr>
        <w:t>性、绩效信息公开情况</w:t>
      </w:r>
      <w:r w:rsidRPr="00B72C8E">
        <w:rPr>
          <w:snapToGrid w:val="0"/>
          <w:kern w:val="0"/>
          <w:szCs w:val="32"/>
        </w:rPr>
        <w:t>2</w:t>
      </w:r>
      <w:r w:rsidRPr="00B72C8E">
        <w:rPr>
          <w:snapToGrid w:val="0"/>
          <w:kern w:val="0"/>
          <w:szCs w:val="32"/>
        </w:rPr>
        <w:t>个方面，指标分值</w:t>
      </w:r>
      <w:r w:rsidRPr="00B72C8E">
        <w:rPr>
          <w:snapToGrid w:val="0"/>
          <w:kern w:val="0"/>
          <w:szCs w:val="32"/>
        </w:rPr>
        <w:t>4</w:t>
      </w:r>
      <w:r w:rsidRPr="00B72C8E">
        <w:rPr>
          <w:snapToGrid w:val="0"/>
          <w:kern w:val="0"/>
          <w:szCs w:val="32"/>
        </w:rPr>
        <w:t>分</w:t>
      </w:r>
      <w:r w:rsidRPr="00B72C8E">
        <w:t>，评价得分</w:t>
      </w:r>
      <w:r w:rsidR="00CE4131" w:rsidRPr="00B72C8E">
        <w:t>4</w:t>
      </w:r>
      <w:r w:rsidRPr="00B72C8E">
        <w:t>分，</w:t>
      </w:r>
      <w:r w:rsidR="000544AC" w:rsidRPr="00B72C8E">
        <w:t>评价得分率</w:t>
      </w:r>
      <w:r w:rsidRPr="00B72C8E">
        <w:t>为</w:t>
      </w:r>
      <w:r w:rsidR="00CE4131" w:rsidRPr="00B72C8E">
        <w:t>100</w:t>
      </w:r>
      <w:r w:rsidRPr="00B72C8E">
        <w:t>%</w:t>
      </w:r>
      <w:r w:rsidRPr="00B72C8E">
        <w:t>。</w:t>
      </w:r>
    </w:p>
    <w:p w14:paraId="5393F9C0" w14:textId="33E36661"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①</w:t>
      </w:r>
      <w:r w:rsidR="009C0163" w:rsidRPr="00B72C8E">
        <w:rPr>
          <w:rFonts w:ascii="Times New Roman" w:hAnsi="Times New Roman"/>
        </w:rPr>
        <w:t>预决算公开合</w:t>
      </w:r>
      <w:proofErr w:type="gramStart"/>
      <w:r w:rsidR="009C0163" w:rsidRPr="00B72C8E">
        <w:rPr>
          <w:rFonts w:ascii="Times New Roman" w:hAnsi="Times New Roman"/>
        </w:rPr>
        <w:t>规</w:t>
      </w:r>
      <w:proofErr w:type="gramEnd"/>
      <w:r w:rsidR="009C0163" w:rsidRPr="00B72C8E">
        <w:rPr>
          <w:rFonts w:ascii="Times New Roman" w:hAnsi="Times New Roman"/>
        </w:rPr>
        <w:t>性</w:t>
      </w:r>
      <w:r w:rsidR="00097A6E" w:rsidRPr="00B72C8E">
        <w:rPr>
          <w:rFonts w:ascii="Times New Roman" w:hAnsi="Times New Roman"/>
        </w:rPr>
        <w:t>。</w:t>
      </w:r>
    </w:p>
    <w:p w14:paraId="4C38D285" w14:textId="4B3DC820" w:rsidR="00EB74B9"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820E86" w:rsidRPr="00B72C8E">
        <w:rPr>
          <w:snapToGrid w:val="0"/>
          <w:kern w:val="0"/>
          <w:szCs w:val="32"/>
        </w:rPr>
        <w:t>2</w:t>
      </w:r>
      <w:r w:rsidRPr="00B72C8E">
        <w:rPr>
          <w:snapToGrid w:val="0"/>
          <w:kern w:val="0"/>
          <w:szCs w:val="32"/>
        </w:rPr>
        <w:t>分，</w:t>
      </w:r>
      <w:r w:rsidR="000544AC" w:rsidRPr="00B72C8E">
        <w:rPr>
          <w:snapToGrid w:val="0"/>
          <w:kern w:val="0"/>
          <w:szCs w:val="32"/>
        </w:rPr>
        <w:t>评价得分率</w:t>
      </w:r>
      <w:r w:rsidR="00820E86" w:rsidRPr="00B72C8E">
        <w:rPr>
          <w:snapToGrid w:val="0"/>
          <w:kern w:val="0"/>
          <w:szCs w:val="32"/>
        </w:rPr>
        <w:t>100</w:t>
      </w:r>
      <w:r w:rsidRPr="00B72C8E">
        <w:rPr>
          <w:snapToGrid w:val="0"/>
          <w:kern w:val="0"/>
          <w:szCs w:val="32"/>
        </w:rPr>
        <w:t>%</w:t>
      </w:r>
      <w:r w:rsidRPr="00B72C8E">
        <w:rPr>
          <w:snapToGrid w:val="0"/>
          <w:kern w:val="0"/>
          <w:szCs w:val="32"/>
        </w:rPr>
        <w:t>。</w:t>
      </w:r>
    </w:p>
    <w:p w14:paraId="31994A16" w14:textId="2F6F96C5" w:rsidR="009C0163" w:rsidRPr="00B72C8E" w:rsidRDefault="00747B59" w:rsidP="00B827B9">
      <w:pPr>
        <w:ind w:firstLine="632"/>
        <w:rPr>
          <w:snapToGrid w:val="0"/>
          <w:kern w:val="0"/>
          <w:szCs w:val="32"/>
        </w:rPr>
      </w:pPr>
      <w:r w:rsidRPr="00B72C8E">
        <w:t>根据《关于批复广州市增城区发展和改革局（增城开发区发</w:t>
      </w:r>
      <w:r w:rsidRPr="00B72C8E">
        <w:lastRenderedPageBreak/>
        <w:t>展和改革局）</w:t>
      </w:r>
      <w:r w:rsidRPr="00B72C8E">
        <w:t>2023</w:t>
      </w:r>
      <w:r w:rsidRPr="00B72C8E">
        <w:t>年预算的通知》（增财〔</w:t>
      </w:r>
      <w:r w:rsidRPr="00B72C8E">
        <w:t>2023</w:t>
      </w:r>
      <w:r w:rsidRPr="00B72C8E">
        <w:t>〕</w:t>
      </w:r>
      <w:r w:rsidRPr="00B72C8E">
        <w:t>163</w:t>
      </w:r>
      <w:r w:rsidRPr="00B72C8E">
        <w:t>号）及《</w:t>
      </w:r>
      <w:r w:rsidRPr="00B72C8E">
        <w:t>2023</w:t>
      </w:r>
      <w:r w:rsidRPr="00B72C8E">
        <w:t>年广州市增城区发展和改革局（增城开发区发展和改革局）部门预算》公开截图，区财政局</w:t>
      </w:r>
      <w:r w:rsidRPr="00B72C8E">
        <w:t>2023</w:t>
      </w:r>
      <w:r w:rsidRPr="00B72C8E">
        <w:t>年</w:t>
      </w:r>
      <w:r w:rsidRPr="00B72C8E">
        <w:t>3</w:t>
      </w:r>
      <w:r w:rsidRPr="00B72C8E">
        <w:t>月</w:t>
      </w:r>
      <w:r w:rsidRPr="00B72C8E">
        <w:t>24</w:t>
      </w:r>
      <w:r w:rsidRPr="00B72C8E">
        <w:t>日批复区发展改革局部门预算，</w:t>
      </w:r>
      <w:r w:rsidRPr="00B72C8E">
        <w:t>2023</w:t>
      </w:r>
      <w:r w:rsidRPr="00B72C8E">
        <w:t>年</w:t>
      </w:r>
      <w:r w:rsidRPr="00B72C8E">
        <w:t>4</w:t>
      </w:r>
      <w:r w:rsidRPr="00B72C8E">
        <w:t>月</w:t>
      </w:r>
      <w:r w:rsidRPr="00B72C8E">
        <w:t>10</w:t>
      </w:r>
      <w:r w:rsidRPr="00B72C8E">
        <w:t>日区发展</w:t>
      </w:r>
      <w:proofErr w:type="gramStart"/>
      <w:r w:rsidRPr="00B72C8E">
        <w:t>改革局</w:t>
      </w:r>
      <w:proofErr w:type="gramEnd"/>
      <w:r w:rsidRPr="00B72C8E">
        <w:t>在官方门户网站公开部门预算；</w:t>
      </w:r>
      <w:r w:rsidRPr="00B72C8E">
        <w:t>2023</w:t>
      </w:r>
      <w:r w:rsidRPr="00B72C8E">
        <w:t>年</w:t>
      </w:r>
      <w:r w:rsidRPr="00B72C8E">
        <w:t>10</w:t>
      </w:r>
      <w:r w:rsidRPr="00B72C8E">
        <w:t>月</w:t>
      </w:r>
      <w:r w:rsidRPr="00B72C8E">
        <w:t>24</w:t>
      </w:r>
      <w:r w:rsidRPr="00B72C8E">
        <w:t>日区发展</w:t>
      </w:r>
      <w:proofErr w:type="gramStart"/>
      <w:r w:rsidRPr="00B72C8E">
        <w:t>改革局</w:t>
      </w:r>
      <w:proofErr w:type="gramEnd"/>
      <w:r w:rsidRPr="00B72C8E">
        <w:t>按要求公开了《</w:t>
      </w:r>
      <w:r w:rsidRPr="00B72C8E">
        <w:t>2022</w:t>
      </w:r>
      <w:r w:rsidRPr="00B72C8E">
        <w:t>年度广州市增城区发展和改革局（增城开发区发展和改革局）部门决算》，部门预决算公开基本合</w:t>
      </w:r>
      <w:proofErr w:type="gramStart"/>
      <w:r w:rsidRPr="00B72C8E">
        <w:t>规</w:t>
      </w:r>
      <w:proofErr w:type="gramEnd"/>
      <w:r w:rsidRPr="00B72C8E">
        <w:t>，暂未出</w:t>
      </w:r>
      <w:r w:rsidR="00AD5663" w:rsidRPr="00B72C8E">
        <w:t>现财政部门或上级财政部门开展预决算公开专项检查中发现问题的情况</w:t>
      </w:r>
      <w:r w:rsidR="00D029AC" w:rsidRPr="00B72C8E">
        <w:t>，</w:t>
      </w:r>
      <w:r w:rsidR="00DD5087" w:rsidRPr="00B72C8E">
        <w:t>部门预决算公开基本合</w:t>
      </w:r>
      <w:proofErr w:type="gramStart"/>
      <w:r w:rsidR="00DD5087" w:rsidRPr="00B72C8E">
        <w:t>规</w:t>
      </w:r>
      <w:proofErr w:type="gramEnd"/>
      <w:r w:rsidR="00D029AC" w:rsidRPr="00B72C8E">
        <w:t>。</w:t>
      </w:r>
    </w:p>
    <w:p w14:paraId="4F8BBD75" w14:textId="35DB67C0"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②</w:t>
      </w:r>
      <w:r w:rsidR="009C0163" w:rsidRPr="00B72C8E">
        <w:rPr>
          <w:rFonts w:ascii="Times New Roman" w:hAnsi="Times New Roman"/>
        </w:rPr>
        <w:t>绩效信息公开情况</w:t>
      </w:r>
      <w:r w:rsidR="00097A6E" w:rsidRPr="00B72C8E">
        <w:rPr>
          <w:rFonts w:ascii="Times New Roman" w:hAnsi="Times New Roman"/>
        </w:rPr>
        <w:t>。</w:t>
      </w:r>
    </w:p>
    <w:p w14:paraId="1D233BC9" w14:textId="3E5CECB9" w:rsidR="00EB74B9"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182289" w:rsidRPr="00B72C8E">
        <w:rPr>
          <w:snapToGrid w:val="0"/>
          <w:kern w:val="0"/>
          <w:szCs w:val="32"/>
        </w:rPr>
        <w:t>2</w:t>
      </w:r>
      <w:r w:rsidRPr="00B72C8E">
        <w:rPr>
          <w:snapToGrid w:val="0"/>
          <w:kern w:val="0"/>
          <w:szCs w:val="32"/>
        </w:rPr>
        <w:t>分，</w:t>
      </w:r>
      <w:r w:rsidR="000544AC" w:rsidRPr="00B72C8E">
        <w:rPr>
          <w:snapToGrid w:val="0"/>
          <w:kern w:val="0"/>
          <w:szCs w:val="32"/>
        </w:rPr>
        <w:t>评价得分率</w:t>
      </w:r>
      <w:r w:rsidR="00182289" w:rsidRPr="00B72C8E">
        <w:rPr>
          <w:snapToGrid w:val="0"/>
          <w:kern w:val="0"/>
          <w:szCs w:val="32"/>
        </w:rPr>
        <w:t>100</w:t>
      </w:r>
      <w:r w:rsidRPr="00B72C8E">
        <w:rPr>
          <w:snapToGrid w:val="0"/>
          <w:kern w:val="0"/>
          <w:szCs w:val="32"/>
        </w:rPr>
        <w:t>%</w:t>
      </w:r>
      <w:r w:rsidRPr="00B72C8E">
        <w:rPr>
          <w:snapToGrid w:val="0"/>
          <w:kern w:val="0"/>
          <w:szCs w:val="32"/>
        </w:rPr>
        <w:t>。</w:t>
      </w:r>
    </w:p>
    <w:p w14:paraId="60BBF446" w14:textId="66F7D922" w:rsidR="0046255F" w:rsidRPr="00B72C8E" w:rsidRDefault="00AD5663" w:rsidP="00B827B9">
      <w:pPr>
        <w:ind w:firstLine="632"/>
        <w:rPr>
          <w:snapToGrid w:val="0"/>
          <w:kern w:val="0"/>
          <w:szCs w:val="32"/>
        </w:rPr>
      </w:pPr>
      <w:r w:rsidRPr="00B72C8E">
        <w:rPr>
          <w:snapToGrid w:val="0"/>
          <w:kern w:val="0"/>
          <w:szCs w:val="32"/>
        </w:rPr>
        <w:t>根据《</w:t>
      </w:r>
      <w:r w:rsidRPr="00B72C8E">
        <w:rPr>
          <w:snapToGrid w:val="0"/>
          <w:kern w:val="0"/>
          <w:szCs w:val="32"/>
        </w:rPr>
        <w:t>2023</w:t>
      </w:r>
      <w:r w:rsidRPr="00B72C8E">
        <w:rPr>
          <w:snapToGrid w:val="0"/>
          <w:kern w:val="0"/>
          <w:szCs w:val="32"/>
        </w:rPr>
        <w:t>年广州市增城区发展和改革局（增城开发区发展和改革局）部门预算》《</w:t>
      </w:r>
      <w:r w:rsidRPr="00B72C8E">
        <w:rPr>
          <w:snapToGrid w:val="0"/>
          <w:kern w:val="0"/>
          <w:szCs w:val="32"/>
        </w:rPr>
        <w:t>2022</w:t>
      </w:r>
      <w:r w:rsidRPr="00B72C8E">
        <w:rPr>
          <w:snapToGrid w:val="0"/>
          <w:kern w:val="0"/>
          <w:szCs w:val="32"/>
        </w:rPr>
        <w:t>年度广州市增城区发展和改革局（增城开发区发展和改革局）部门决算》公开截图，区发展</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w:t>
      </w:r>
      <w:r w:rsidRPr="00B72C8E">
        <w:rPr>
          <w:snapToGrid w:val="0"/>
          <w:kern w:val="0"/>
          <w:szCs w:val="32"/>
        </w:rPr>
        <w:t>4</w:t>
      </w:r>
      <w:r w:rsidRPr="00B72C8E">
        <w:rPr>
          <w:snapToGrid w:val="0"/>
          <w:kern w:val="0"/>
          <w:szCs w:val="32"/>
        </w:rPr>
        <w:t>月</w:t>
      </w:r>
      <w:r w:rsidRPr="00B72C8E">
        <w:rPr>
          <w:snapToGrid w:val="0"/>
          <w:kern w:val="0"/>
          <w:szCs w:val="32"/>
        </w:rPr>
        <w:t>10</w:t>
      </w:r>
      <w:r w:rsidRPr="00B72C8E">
        <w:rPr>
          <w:snapToGrid w:val="0"/>
          <w:kern w:val="0"/>
          <w:szCs w:val="32"/>
        </w:rPr>
        <w:t>日在官方门户网站公开部门预算，同步公开了</w:t>
      </w:r>
      <w:r w:rsidRPr="00B72C8E">
        <w:rPr>
          <w:snapToGrid w:val="0"/>
          <w:kern w:val="0"/>
          <w:szCs w:val="32"/>
        </w:rPr>
        <w:t>2023</w:t>
      </w:r>
      <w:r w:rsidRPr="00B72C8E">
        <w:rPr>
          <w:snapToGrid w:val="0"/>
          <w:kern w:val="0"/>
          <w:szCs w:val="32"/>
        </w:rPr>
        <w:t>年部门整体预算绩效目标申报表、</w:t>
      </w:r>
      <w:r w:rsidRPr="00B72C8E">
        <w:rPr>
          <w:snapToGrid w:val="0"/>
          <w:kern w:val="0"/>
          <w:szCs w:val="32"/>
        </w:rPr>
        <w:t>2023</w:t>
      </w:r>
      <w:r w:rsidRPr="00B72C8E">
        <w:rPr>
          <w:snapToGrid w:val="0"/>
          <w:kern w:val="0"/>
          <w:szCs w:val="32"/>
        </w:rPr>
        <w:t>年项目支出绩效目标表等相关信息；</w:t>
      </w:r>
      <w:r w:rsidRPr="00B72C8E">
        <w:rPr>
          <w:snapToGrid w:val="0"/>
          <w:kern w:val="0"/>
          <w:szCs w:val="32"/>
        </w:rPr>
        <w:t>2023</w:t>
      </w:r>
      <w:r w:rsidRPr="00B72C8E">
        <w:rPr>
          <w:snapToGrid w:val="0"/>
          <w:kern w:val="0"/>
          <w:szCs w:val="32"/>
        </w:rPr>
        <w:t>年</w:t>
      </w:r>
      <w:r w:rsidRPr="00B72C8E">
        <w:rPr>
          <w:snapToGrid w:val="0"/>
          <w:kern w:val="0"/>
          <w:szCs w:val="32"/>
        </w:rPr>
        <w:t>10</w:t>
      </w:r>
      <w:r w:rsidRPr="00B72C8E">
        <w:rPr>
          <w:snapToGrid w:val="0"/>
          <w:kern w:val="0"/>
          <w:szCs w:val="32"/>
        </w:rPr>
        <w:t>月</w:t>
      </w:r>
      <w:r w:rsidRPr="00B72C8E">
        <w:rPr>
          <w:snapToGrid w:val="0"/>
          <w:kern w:val="0"/>
          <w:szCs w:val="32"/>
        </w:rPr>
        <w:t>24</w:t>
      </w:r>
      <w:r w:rsidRPr="00B72C8E">
        <w:rPr>
          <w:snapToGrid w:val="0"/>
          <w:kern w:val="0"/>
          <w:szCs w:val="32"/>
        </w:rPr>
        <w:t>日按要求公开了《</w:t>
      </w:r>
      <w:r w:rsidRPr="00B72C8E">
        <w:rPr>
          <w:snapToGrid w:val="0"/>
          <w:kern w:val="0"/>
          <w:szCs w:val="32"/>
        </w:rPr>
        <w:t>2022</w:t>
      </w:r>
      <w:r w:rsidRPr="00B72C8E">
        <w:rPr>
          <w:snapToGrid w:val="0"/>
          <w:kern w:val="0"/>
          <w:szCs w:val="32"/>
        </w:rPr>
        <w:t>年度广州市增城区发展和改革局（增城开发区发展和改革局）部门决算》，并同步公开了</w:t>
      </w:r>
      <w:r w:rsidRPr="00B72C8E">
        <w:rPr>
          <w:snapToGrid w:val="0"/>
          <w:kern w:val="0"/>
          <w:szCs w:val="32"/>
        </w:rPr>
        <w:t>2022</w:t>
      </w:r>
      <w:r w:rsidRPr="00B72C8E">
        <w:rPr>
          <w:snapToGrid w:val="0"/>
          <w:kern w:val="0"/>
          <w:szCs w:val="32"/>
        </w:rPr>
        <w:t>年度部门整体绩效自评报告、重点项目绩效评价报告、自评表等绩效自评材料。</w:t>
      </w:r>
    </w:p>
    <w:p w14:paraId="259709CF" w14:textId="3D27FE0A" w:rsidR="0046255F" w:rsidRPr="00B72C8E" w:rsidRDefault="0046255F" w:rsidP="005714A1">
      <w:pPr>
        <w:pStyle w:val="4"/>
        <w:ind w:firstLine="632"/>
        <w:rPr>
          <w:rFonts w:cs="Times New Roman"/>
          <w:snapToGrid w:val="0"/>
        </w:rPr>
      </w:pPr>
      <w:r w:rsidRPr="00B72C8E">
        <w:rPr>
          <w:rFonts w:cs="Times New Roman"/>
          <w:snapToGrid w:val="0"/>
        </w:rPr>
        <w:t>（</w:t>
      </w:r>
      <w:r w:rsidRPr="00B72C8E">
        <w:rPr>
          <w:rFonts w:cs="Times New Roman"/>
          <w:snapToGrid w:val="0"/>
        </w:rPr>
        <w:t>4</w:t>
      </w:r>
      <w:r w:rsidRPr="00B72C8E">
        <w:rPr>
          <w:rFonts w:cs="Times New Roman"/>
          <w:snapToGrid w:val="0"/>
        </w:rPr>
        <w:t>）绩效管理</w:t>
      </w:r>
      <w:r w:rsidR="00097A6E" w:rsidRPr="00B72C8E">
        <w:rPr>
          <w:rFonts w:cs="Times New Roman"/>
          <w:snapToGrid w:val="0"/>
        </w:rPr>
        <w:t>。</w:t>
      </w:r>
    </w:p>
    <w:p w14:paraId="2E5FFEA7" w14:textId="31634F5C" w:rsidR="0046255F" w:rsidRPr="00B72C8E" w:rsidRDefault="00FC0DC7" w:rsidP="00B827B9">
      <w:pPr>
        <w:ind w:firstLine="632"/>
        <w:rPr>
          <w:snapToGrid w:val="0"/>
          <w:kern w:val="0"/>
          <w:szCs w:val="32"/>
        </w:rPr>
      </w:pPr>
      <w:r w:rsidRPr="00B72C8E">
        <w:rPr>
          <w:snapToGrid w:val="0"/>
          <w:kern w:val="0"/>
          <w:szCs w:val="32"/>
        </w:rPr>
        <w:t>该指标包括</w:t>
      </w:r>
      <w:r w:rsidR="00D8293C" w:rsidRPr="00B72C8E">
        <w:rPr>
          <w:snapToGrid w:val="0"/>
          <w:kern w:val="0"/>
          <w:szCs w:val="32"/>
        </w:rPr>
        <w:t>绩效管理制度建设、绩效结果应用、绩效管理制</w:t>
      </w:r>
      <w:r w:rsidR="00D8293C" w:rsidRPr="00B72C8E">
        <w:rPr>
          <w:snapToGrid w:val="0"/>
          <w:kern w:val="0"/>
          <w:szCs w:val="32"/>
        </w:rPr>
        <w:lastRenderedPageBreak/>
        <w:t>度执行</w:t>
      </w:r>
      <w:r w:rsidR="00D8293C" w:rsidRPr="00B72C8E">
        <w:rPr>
          <w:snapToGrid w:val="0"/>
          <w:kern w:val="0"/>
          <w:szCs w:val="32"/>
        </w:rPr>
        <w:t>3</w:t>
      </w:r>
      <w:r w:rsidRPr="00B72C8E">
        <w:rPr>
          <w:snapToGrid w:val="0"/>
          <w:kern w:val="0"/>
          <w:szCs w:val="32"/>
        </w:rPr>
        <w:t>个方面，指标分值</w:t>
      </w:r>
      <w:r w:rsidRPr="00B72C8E">
        <w:rPr>
          <w:snapToGrid w:val="0"/>
          <w:kern w:val="0"/>
          <w:szCs w:val="32"/>
        </w:rPr>
        <w:t>15</w:t>
      </w:r>
      <w:r w:rsidRPr="00B72C8E">
        <w:rPr>
          <w:snapToGrid w:val="0"/>
          <w:kern w:val="0"/>
          <w:szCs w:val="32"/>
        </w:rPr>
        <w:t>分</w:t>
      </w:r>
      <w:r w:rsidRPr="00B72C8E">
        <w:t>，评价得分</w:t>
      </w:r>
      <w:r w:rsidR="00820E86" w:rsidRPr="00B72C8E">
        <w:t>1</w:t>
      </w:r>
      <w:r w:rsidR="00FB6106" w:rsidRPr="00B72C8E">
        <w:t>4</w:t>
      </w:r>
      <w:r w:rsidR="00AD5663" w:rsidRPr="00B72C8E">
        <w:t>.5</w:t>
      </w:r>
      <w:r w:rsidRPr="00B72C8E">
        <w:t>分，</w:t>
      </w:r>
      <w:r w:rsidR="000544AC" w:rsidRPr="00B72C8E">
        <w:t>评价得分率</w:t>
      </w:r>
      <w:r w:rsidRPr="00B72C8E">
        <w:t>为</w:t>
      </w:r>
      <w:r w:rsidR="00526812" w:rsidRPr="00B72C8E">
        <w:t>96.67</w:t>
      </w:r>
      <w:r w:rsidRPr="00B72C8E">
        <w:t>%</w:t>
      </w:r>
      <w:r w:rsidRPr="00B72C8E">
        <w:t>。</w:t>
      </w:r>
    </w:p>
    <w:p w14:paraId="670BAEAE" w14:textId="149EAEE7"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①</w:t>
      </w:r>
      <w:r w:rsidR="009C0163" w:rsidRPr="00B72C8E">
        <w:rPr>
          <w:rFonts w:ascii="Times New Roman" w:hAnsi="Times New Roman"/>
        </w:rPr>
        <w:t>绩效管理制度建设</w:t>
      </w:r>
      <w:r w:rsidR="005714A1" w:rsidRPr="00B72C8E">
        <w:rPr>
          <w:rFonts w:ascii="Times New Roman" w:hAnsi="Times New Roman"/>
        </w:rPr>
        <w:t>。</w:t>
      </w:r>
    </w:p>
    <w:p w14:paraId="58ADD96F" w14:textId="79C54D9B" w:rsidR="00EB74B9"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5</w:t>
      </w:r>
      <w:r w:rsidRPr="00B72C8E">
        <w:rPr>
          <w:snapToGrid w:val="0"/>
          <w:kern w:val="0"/>
          <w:szCs w:val="32"/>
        </w:rPr>
        <w:t>分，评价得分</w:t>
      </w:r>
      <w:r w:rsidR="00D72E28" w:rsidRPr="00B72C8E">
        <w:rPr>
          <w:snapToGrid w:val="0"/>
          <w:kern w:val="0"/>
          <w:szCs w:val="32"/>
        </w:rPr>
        <w:t>5</w:t>
      </w:r>
      <w:r w:rsidRPr="00B72C8E">
        <w:rPr>
          <w:snapToGrid w:val="0"/>
          <w:kern w:val="0"/>
          <w:szCs w:val="32"/>
        </w:rPr>
        <w:t>分，</w:t>
      </w:r>
      <w:r w:rsidR="000544AC" w:rsidRPr="00B72C8E">
        <w:rPr>
          <w:snapToGrid w:val="0"/>
          <w:kern w:val="0"/>
          <w:szCs w:val="32"/>
        </w:rPr>
        <w:t>评价得分率</w:t>
      </w:r>
      <w:r w:rsidR="00D72E28" w:rsidRPr="00B72C8E">
        <w:rPr>
          <w:snapToGrid w:val="0"/>
          <w:kern w:val="0"/>
          <w:szCs w:val="32"/>
        </w:rPr>
        <w:t>100</w:t>
      </w:r>
      <w:r w:rsidRPr="00B72C8E">
        <w:rPr>
          <w:snapToGrid w:val="0"/>
          <w:kern w:val="0"/>
          <w:szCs w:val="32"/>
        </w:rPr>
        <w:t>%</w:t>
      </w:r>
      <w:r w:rsidRPr="00B72C8E">
        <w:rPr>
          <w:snapToGrid w:val="0"/>
          <w:kern w:val="0"/>
          <w:szCs w:val="32"/>
        </w:rPr>
        <w:t>。</w:t>
      </w:r>
    </w:p>
    <w:p w14:paraId="33B905D7" w14:textId="4D51D7D3" w:rsidR="009C0163" w:rsidRPr="00B72C8E" w:rsidRDefault="00526812" w:rsidP="00B827B9">
      <w:pPr>
        <w:ind w:firstLine="632"/>
        <w:rPr>
          <w:snapToGrid w:val="0"/>
          <w:kern w:val="0"/>
          <w:szCs w:val="32"/>
        </w:rPr>
      </w:pPr>
      <w:r w:rsidRPr="00B72C8E">
        <w:rPr>
          <w:snapToGrid w:val="0"/>
          <w:kern w:val="0"/>
          <w:szCs w:val="32"/>
        </w:rPr>
        <w:t>区发展</w:t>
      </w:r>
      <w:proofErr w:type="gramStart"/>
      <w:r w:rsidRPr="00B72C8E">
        <w:rPr>
          <w:snapToGrid w:val="0"/>
          <w:kern w:val="0"/>
          <w:szCs w:val="32"/>
        </w:rPr>
        <w:t>改革局</w:t>
      </w:r>
      <w:proofErr w:type="gramEnd"/>
      <w:r w:rsidRPr="00B72C8E">
        <w:rPr>
          <w:snapToGrid w:val="0"/>
          <w:kern w:val="0"/>
          <w:szCs w:val="32"/>
        </w:rPr>
        <w:t>按照相关规定制定了《广州市增城区发展和改革局财务管理制度（修订版）》（穗增发改〔</w:t>
      </w:r>
      <w:r w:rsidRPr="00B72C8E">
        <w:rPr>
          <w:snapToGrid w:val="0"/>
          <w:kern w:val="0"/>
          <w:szCs w:val="32"/>
        </w:rPr>
        <w:t>2024</w:t>
      </w:r>
      <w:r w:rsidRPr="00B72C8E">
        <w:rPr>
          <w:snapToGrid w:val="0"/>
          <w:kern w:val="0"/>
          <w:szCs w:val="32"/>
        </w:rPr>
        <w:t>〕号），相应制定了</w:t>
      </w:r>
      <w:r w:rsidRPr="00B72C8E">
        <w:rPr>
          <w:rFonts w:ascii="仿宋_GB2312" w:hint="eastAsia"/>
          <w:snapToGrid w:val="0"/>
          <w:kern w:val="0"/>
          <w:szCs w:val="32"/>
        </w:rPr>
        <w:t>“</w:t>
      </w:r>
      <w:r w:rsidRPr="00B72C8E">
        <w:rPr>
          <w:snapToGrid w:val="0"/>
          <w:kern w:val="0"/>
          <w:szCs w:val="32"/>
        </w:rPr>
        <w:t>财务监督和绩效评价</w:t>
      </w:r>
      <w:r w:rsidRPr="00B72C8E">
        <w:rPr>
          <w:rFonts w:ascii="仿宋_GB2312" w:hint="eastAsia"/>
          <w:snapToGrid w:val="0"/>
          <w:kern w:val="0"/>
          <w:szCs w:val="32"/>
        </w:rPr>
        <w:t>”</w:t>
      </w:r>
      <w:r w:rsidRPr="00B72C8E">
        <w:rPr>
          <w:snapToGrid w:val="0"/>
          <w:kern w:val="0"/>
          <w:szCs w:val="32"/>
        </w:rPr>
        <w:t>相关条款，明确</w:t>
      </w:r>
      <w:r w:rsidRPr="00B72C8E">
        <w:rPr>
          <w:rFonts w:ascii="仿宋_GB2312" w:hint="eastAsia"/>
          <w:snapToGrid w:val="0"/>
          <w:kern w:val="0"/>
          <w:szCs w:val="32"/>
        </w:rPr>
        <w:t>“</w:t>
      </w:r>
      <w:r w:rsidRPr="00B72C8E">
        <w:rPr>
          <w:snapToGrid w:val="0"/>
          <w:kern w:val="0"/>
          <w:szCs w:val="32"/>
        </w:rPr>
        <w:t>由办公室会同有关科室不定期对经费使用情况进行督查及对专项经费进行绩效评价</w:t>
      </w:r>
      <w:r w:rsidRPr="00B72C8E">
        <w:rPr>
          <w:rFonts w:ascii="仿宋_GB2312" w:hint="eastAsia"/>
          <w:snapToGrid w:val="0"/>
          <w:kern w:val="0"/>
          <w:szCs w:val="32"/>
        </w:rPr>
        <w:t>”</w:t>
      </w:r>
      <w:r w:rsidRPr="00B72C8E">
        <w:rPr>
          <w:snapToGrid w:val="0"/>
          <w:kern w:val="0"/>
          <w:szCs w:val="32"/>
        </w:rPr>
        <w:t>；并出台了《广州市增城区发展和改革局预算绩效管理实施细则》，提出了绩效管理职责、绩效目标管理、绩效运行监控、绩效评价管理、绩效评价结果应用等有关要求，对于办公室与各科室、下属事业单位职责分工要求基本清晰明确。</w:t>
      </w:r>
    </w:p>
    <w:p w14:paraId="5BA46D3E" w14:textId="26A89688"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②</w:t>
      </w:r>
      <w:r w:rsidR="009C0163" w:rsidRPr="00B72C8E">
        <w:rPr>
          <w:rFonts w:ascii="Times New Roman" w:hAnsi="Times New Roman"/>
        </w:rPr>
        <w:t>绩效结果应用</w:t>
      </w:r>
      <w:r w:rsidR="005714A1" w:rsidRPr="00B72C8E">
        <w:rPr>
          <w:rFonts w:ascii="Times New Roman" w:hAnsi="Times New Roman"/>
        </w:rPr>
        <w:t>。</w:t>
      </w:r>
    </w:p>
    <w:p w14:paraId="18B3FF49" w14:textId="362983F6" w:rsidR="00EB74B9" w:rsidRPr="00B72C8E" w:rsidRDefault="00320BAF" w:rsidP="00B827B9">
      <w:pPr>
        <w:ind w:firstLine="632"/>
        <w:rPr>
          <w:snapToGrid w:val="0"/>
          <w:kern w:val="0"/>
          <w:szCs w:val="32"/>
        </w:rPr>
      </w:pPr>
      <w:r w:rsidRPr="00B72C8E">
        <w:rPr>
          <w:snapToGrid w:val="0"/>
          <w:kern w:val="0"/>
          <w:szCs w:val="32"/>
        </w:rPr>
        <w:t>指标分值</w:t>
      </w:r>
      <w:r w:rsidR="00820E86" w:rsidRPr="00B72C8E">
        <w:rPr>
          <w:snapToGrid w:val="0"/>
          <w:kern w:val="0"/>
          <w:szCs w:val="32"/>
        </w:rPr>
        <w:t>3</w:t>
      </w:r>
      <w:r w:rsidRPr="00B72C8E">
        <w:rPr>
          <w:snapToGrid w:val="0"/>
          <w:kern w:val="0"/>
          <w:szCs w:val="32"/>
        </w:rPr>
        <w:t>分，评价得分</w:t>
      </w:r>
      <w:r w:rsidR="00272A77" w:rsidRPr="00B72C8E">
        <w:rPr>
          <w:snapToGrid w:val="0"/>
          <w:kern w:val="0"/>
          <w:szCs w:val="32"/>
        </w:rPr>
        <w:t>2</w:t>
      </w:r>
      <w:r w:rsidR="00526812" w:rsidRPr="00B72C8E">
        <w:rPr>
          <w:snapToGrid w:val="0"/>
          <w:kern w:val="0"/>
          <w:szCs w:val="32"/>
        </w:rPr>
        <w:t>.5</w:t>
      </w:r>
      <w:r w:rsidRPr="00B72C8E">
        <w:rPr>
          <w:snapToGrid w:val="0"/>
          <w:kern w:val="0"/>
          <w:szCs w:val="32"/>
        </w:rPr>
        <w:t>分，</w:t>
      </w:r>
      <w:r w:rsidR="000544AC" w:rsidRPr="00B72C8E">
        <w:rPr>
          <w:snapToGrid w:val="0"/>
          <w:kern w:val="0"/>
          <w:szCs w:val="32"/>
        </w:rPr>
        <w:t>评价得分率</w:t>
      </w:r>
      <w:r w:rsidR="00526812" w:rsidRPr="00B72C8E">
        <w:rPr>
          <w:snapToGrid w:val="0"/>
          <w:kern w:val="0"/>
          <w:szCs w:val="32"/>
        </w:rPr>
        <w:t>83.33</w:t>
      </w:r>
      <w:r w:rsidRPr="00B72C8E">
        <w:rPr>
          <w:snapToGrid w:val="0"/>
          <w:kern w:val="0"/>
          <w:szCs w:val="32"/>
        </w:rPr>
        <w:t>%</w:t>
      </w:r>
      <w:r w:rsidRPr="00B72C8E">
        <w:rPr>
          <w:snapToGrid w:val="0"/>
          <w:kern w:val="0"/>
          <w:szCs w:val="32"/>
        </w:rPr>
        <w:t>。</w:t>
      </w:r>
    </w:p>
    <w:p w14:paraId="5C21D348" w14:textId="7D57689E" w:rsidR="00604A1E" w:rsidRPr="00B72C8E" w:rsidRDefault="00526812" w:rsidP="00B827B9">
      <w:pPr>
        <w:ind w:firstLine="632"/>
        <w:rPr>
          <w:snapToGrid w:val="0"/>
          <w:kern w:val="0"/>
          <w:szCs w:val="32"/>
        </w:rPr>
      </w:pPr>
      <w:r w:rsidRPr="00B72C8E">
        <w:rPr>
          <w:snapToGrid w:val="0"/>
          <w:kern w:val="0"/>
          <w:szCs w:val="32"/>
        </w:rPr>
        <w:t>根据《关于</w:t>
      </w:r>
      <w:r w:rsidRPr="00B72C8E">
        <w:rPr>
          <w:snapToGrid w:val="0"/>
          <w:kern w:val="0"/>
          <w:szCs w:val="32"/>
        </w:rPr>
        <w:t>2023</w:t>
      </w:r>
      <w:r w:rsidRPr="00B72C8E">
        <w:rPr>
          <w:snapToGrid w:val="0"/>
          <w:kern w:val="0"/>
          <w:szCs w:val="32"/>
        </w:rPr>
        <w:t>年财政资金支出情况的通报》</w:t>
      </w:r>
      <w:r w:rsidR="006E25C6">
        <w:rPr>
          <w:snapToGrid w:val="0"/>
          <w:kern w:val="0"/>
          <w:szCs w:val="32"/>
        </w:rPr>
        <w:t>、</w:t>
      </w:r>
      <w:r w:rsidRPr="00B72C8E">
        <w:rPr>
          <w:snapToGrid w:val="0"/>
          <w:kern w:val="0"/>
          <w:szCs w:val="32"/>
        </w:rPr>
        <w:t>区发展</w:t>
      </w:r>
      <w:proofErr w:type="gramStart"/>
      <w:r w:rsidRPr="00B72C8E">
        <w:rPr>
          <w:snapToGrid w:val="0"/>
          <w:kern w:val="0"/>
          <w:szCs w:val="32"/>
        </w:rPr>
        <w:t>改革局绩效</w:t>
      </w:r>
      <w:proofErr w:type="gramEnd"/>
      <w:r w:rsidRPr="00B72C8E">
        <w:rPr>
          <w:snapToGrid w:val="0"/>
          <w:kern w:val="0"/>
          <w:szCs w:val="32"/>
        </w:rPr>
        <w:t>自行监控表等相关材料，区发展</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年按要求推进部门整体绩效运行监控工作，按照监控实际情况形成《关于</w:t>
      </w:r>
      <w:r w:rsidRPr="00B72C8E">
        <w:rPr>
          <w:snapToGrid w:val="0"/>
          <w:kern w:val="0"/>
          <w:szCs w:val="32"/>
        </w:rPr>
        <w:t>2023</w:t>
      </w:r>
      <w:r w:rsidRPr="00B72C8E">
        <w:rPr>
          <w:snapToGrid w:val="0"/>
          <w:kern w:val="0"/>
          <w:szCs w:val="32"/>
        </w:rPr>
        <w:t>年财政资金支出情况的通报》，对部门预算项目资金使用情况、整体绩效目标与项目绩效执行情况进行跟踪监控，但对于监控结果预警提醒信息处理及时性有待提升，个别项目年中监控显示支出进度不达标，如增城区社会粮情调查经费和考评奖、增城区社会粮情调查经费和</w:t>
      </w:r>
      <w:proofErr w:type="gramStart"/>
      <w:r w:rsidRPr="00B72C8E">
        <w:rPr>
          <w:snapToGrid w:val="0"/>
          <w:kern w:val="0"/>
          <w:szCs w:val="32"/>
        </w:rPr>
        <w:t>考评奖</w:t>
      </w:r>
      <w:r w:rsidRPr="00B72C8E">
        <w:rPr>
          <w:snapToGrid w:val="0"/>
          <w:kern w:val="0"/>
          <w:szCs w:val="32"/>
        </w:rPr>
        <w:t>#</w:t>
      </w:r>
      <w:r w:rsidRPr="00B72C8E">
        <w:rPr>
          <w:snapToGrid w:val="0"/>
          <w:kern w:val="0"/>
          <w:szCs w:val="32"/>
        </w:rPr>
        <w:t>穗财建</w:t>
      </w:r>
      <w:proofErr w:type="gramEnd"/>
      <w:r w:rsidR="00485103" w:rsidRPr="00B72C8E">
        <w:rPr>
          <w:snapToGrid w:val="0"/>
          <w:kern w:val="0"/>
          <w:szCs w:val="32"/>
        </w:rPr>
        <w:t>〔</w:t>
      </w:r>
      <w:r w:rsidRPr="00B72C8E">
        <w:rPr>
          <w:snapToGrid w:val="0"/>
          <w:kern w:val="0"/>
          <w:szCs w:val="32"/>
        </w:rPr>
        <w:t>2022</w:t>
      </w:r>
      <w:r w:rsidR="00485103" w:rsidRPr="00B72C8E">
        <w:rPr>
          <w:snapToGrid w:val="0"/>
          <w:kern w:val="0"/>
          <w:szCs w:val="32"/>
        </w:rPr>
        <w:t>〕</w:t>
      </w:r>
      <w:r w:rsidRPr="00B72C8E">
        <w:rPr>
          <w:snapToGrid w:val="0"/>
          <w:kern w:val="0"/>
          <w:szCs w:val="32"/>
        </w:rPr>
        <w:t>97</w:t>
      </w:r>
      <w:r w:rsidRPr="00B72C8E">
        <w:rPr>
          <w:snapToGrid w:val="0"/>
          <w:kern w:val="0"/>
          <w:szCs w:val="32"/>
        </w:rPr>
        <w:t>号等项目，</w:t>
      </w:r>
      <w:r w:rsidRPr="00B72C8E">
        <w:rPr>
          <w:snapToGrid w:val="0"/>
          <w:kern w:val="0"/>
          <w:szCs w:val="32"/>
        </w:rPr>
        <w:lastRenderedPageBreak/>
        <w:t>但下半年未针对上述项目落实预算调减手续，</w:t>
      </w:r>
      <w:r w:rsidRPr="00B72C8E">
        <w:rPr>
          <w:snapToGrid w:val="0"/>
          <w:kern w:val="0"/>
          <w:szCs w:val="32"/>
        </w:rPr>
        <w:t>2023</w:t>
      </w:r>
      <w:r w:rsidRPr="00B72C8E">
        <w:rPr>
          <w:snapToGrid w:val="0"/>
          <w:kern w:val="0"/>
          <w:szCs w:val="32"/>
        </w:rPr>
        <w:t>年年</w:t>
      </w:r>
      <w:proofErr w:type="gramStart"/>
      <w:r w:rsidRPr="00B72C8E">
        <w:rPr>
          <w:snapToGrid w:val="0"/>
          <w:kern w:val="0"/>
          <w:szCs w:val="32"/>
        </w:rPr>
        <w:t>底上述</w:t>
      </w:r>
      <w:proofErr w:type="gramEnd"/>
      <w:r w:rsidRPr="00B72C8E">
        <w:rPr>
          <w:snapToGrid w:val="0"/>
          <w:kern w:val="0"/>
          <w:szCs w:val="32"/>
        </w:rPr>
        <w:t>2</w:t>
      </w:r>
      <w:r w:rsidRPr="00B72C8E">
        <w:rPr>
          <w:snapToGrid w:val="0"/>
          <w:kern w:val="0"/>
          <w:szCs w:val="32"/>
        </w:rPr>
        <w:t>个项目结余</w:t>
      </w:r>
      <w:r w:rsidRPr="00B72C8E">
        <w:rPr>
          <w:snapToGrid w:val="0"/>
          <w:kern w:val="0"/>
          <w:szCs w:val="32"/>
        </w:rPr>
        <w:t>20.49</w:t>
      </w:r>
      <w:r w:rsidRPr="00B72C8E">
        <w:rPr>
          <w:snapToGrid w:val="0"/>
          <w:kern w:val="0"/>
          <w:szCs w:val="32"/>
        </w:rPr>
        <w:t>万元，结余率</w:t>
      </w:r>
      <w:r w:rsidRPr="00B72C8E">
        <w:rPr>
          <w:snapToGrid w:val="0"/>
          <w:kern w:val="0"/>
          <w:szCs w:val="32"/>
        </w:rPr>
        <w:t>96.24%</w:t>
      </w:r>
      <w:r w:rsidRPr="00B72C8E">
        <w:rPr>
          <w:snapToGrid w:val="0"/>
          <w:kern w:val="0"/>
          <w:szCs w:val="32"/>
        </w:rPr>
        <w:t>。根据《广州市增城区发展和改革局报送</w:t>
      </w:r>
      <w:r w:rsidRPr="00B72C8E">
        <w:rPr>
          <w:snapToGrid w:val="0"/>
          <w:kern w:val="0"/>
          <w:szCs w:val="32"/>
        </w:rPr>
        <w:t>2023</w:t>
      </w:r>
      <w:r w:rsidRPr="00B72C8E">
        <w:rPr>
          <w:snapToGrid w:val="0"/>
          <w:kern w:val="0"/>
          <w:szCs w:val="32"/>
        </w:rPr>
        <w:t>年部门整体绩效指标调整备案的函》等相关材料，区发展</w:t>
      </w:r>
      <w:proofErr w:type="gramStart"/>
      <w:r w:rsidRPr="00B72C8E">
        <w:rPr>
          <w:snapToGrid w:val="0"/>
          <w:kern w:val="0"/>
          <w:szCs w:val="32"/>
        </w:rPr>
        <w:t>改革局</w:t>
      </w:r>
      <w:proofErr w:type="gramEnd"/>
      <w:r w:rsidRPr="00B72C8E">
        <w:rPr>
          <w:snapToGrid w:val="0"/>
          <w:kern w:val="0"/>
          <w:szCs w:val="32"/>
        </w:rPr>
        <w:t>按照相关监控或评价结果落实应用处理，根据实际情况调整绩效指标并履行备案手续。区发展</w:t>
      </w:r>
      <w:proofErr w:type="gramStart"/>
      <w:r w:rsidRPr="00B72C8E">
        <w:rPr>
          <w:snapToGrid w:val="0"/>
          <w:kern w:val="0"/>
          <w:szCs w:val="32"/>
        </w:rPr>
        <w:t>改革局</w:t>
      </w:r>
      <w:proofErr w:type="gramEnd"/>
      <w:r w:rsidRPr="00B72C8E">
        <w:rPr>
          <w:snapToGrid w:val="0"/>
          <w:kern w:val="0"/>
          <w:szCs w:val="32"/>
        </w:rPr>
        <w:t>出台了《广州市增城区发展和改革局预算绩效管理实施细则》，建立了绩效评价结果与预算编制挂钩机制，规定</w:t>
      </w:r>
      <w:r w:rsidRPr="00B72C8E">
        <w:rPr>
          <w:rFonts w:ascii="仿宋_GB2312" w:hint="eastAsia"/>
          <w:snapToGrid w:val="0"/>
          <w:kern w:val="0"/>
          <w:szCs w:val="32"/>
        </w:rPr>
        <w:t>“</w:t>
      </w:r>
      <w:r w:rsidRPr="00B72C8E">
        <w:rPr>
          <w:snapToGrid w:val="0"/>
          <w:kern w:val="0"/>
          <w:szCs w:val="32"/>
        </w:rPr>
        <w:t>对绩效较好的项目原则上优先保障；绩效一般的项目督促整改；交叉重复、碎片化的项目予以调整；低效、无效的项目一律削减或取消；长期沉淀的项目资金一律收回</w:t>
      </w:r>
      <w:r w:rsidRPr="00B72C8E">
        <w:rPr>
          <w:rFonts w:ascii="仿宋_GB2312" w:hint="eastAsia"/>
          <w:snapToGrid w:val="0"/>
          <w:kern w:val="0"/>
          <w:szCs w:val="32"/>
        </w:rPr>
        <w:t>”</w:t>
      </w:r>
      <w:r w:rsidRPr="00B72C8E">
        <w:rPr>
          <w:snapToGrid w:val="0"/>
          <w:kern w:val="0"/>
          <w:szCs w:val="32"/>
        </w:rPr>
        <w:t>。</w:t>
      </w:r>
    </w:p>
    <w:p w14:paraId="6118105C" w14:textId="2CA3A53E"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③</w:t>
      </w:r>
      <w:r w:rsidR="009C0163" w:rsidRPr="00B72C8E">
        <w:rPr>
          <w:rFonts w:ascii="Times New Roman" w:hAnsi="Times New Roman"/>
        </w:rPr>
        <w:t>绩效管理制度执行</w:t>
      </w:r>
      <w:r w:rsidR="005714A1" w:rsidRPr="00B72C8E">
        <w:rPr>
          <w:rFonts w:ascii="Times New Roman" w:hAnsi="Times New Roman"/>
        </w:rPr>
        <w:t>。</w:t>
      </w:r>
    </w:p>
    <w:p w14:paraId="5D90BE47" w14:textId="7283E856" w:rsidR="00EB74B9"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7</w:t>
      </w:r>
      <w:r w:rsidRPr="00B72C8E">
        <w:rPr>
          <w:snapToGrid w:val="0"/>
          <w:kern w:val="0"/>
          <w:szCs w:val="32"/>
        </w:rPr>
        <w:t>分，评价得分</w:t>
      </w:r>
      <w:r w:rsidR="00EB74B9" w:rsidRPr="00B72C8E">
        <w:rPr>
          <w:snapToGrid w:val="0"/>
          <w:kern w:val="0"/>
          <w:szCs w:val="32"/>
        </w:rPr>
        <w:t>7</w:t>
      </w:r>
      <w:r w:rsidRPr="00B72C8E">
        <w:rPr>
          <w:snapToGrid w:val="0"/>
          <w:kern w:val="0"/>
          <w:szCs w:val="32"/>
        </w:rPr>
        <w:t>分，</w:t>
      </w:r>
      <w:r w:rsidR="000544AC" w:rsidRPr="00B72C8E">
        <w:rPr>
          <w:snapToGrid w:val="0"/>
          <w:kern w:val="0"/>
          <w:szCs w:val="32"/>
        </w:rPr>
        <w:t>评价得分率</w:t>
      </w:r>
      <w:r w:rsidR="00EB74B9" w:rsidRPr="00B72C8E">
        <w:rPr>
          <w:snapToGrid w:val="0"/>
          <w:kern w:val="0"/>
          <w:szCs w:val="32"/>
        </w:rPr>
        <w:t>100</w:t>
      </w:r>
      <w:r w:rsidRPr="00B72C8E">
        <w:rPr>
          <w:snapToGrid w:val="0"/>
          <w:kern w:val="0"/>
          <w:szCs w:val="32"/>
        </w:rPr>
        <w:t>%</w:t>
      </w:r>
      <w:r w:rsidRPr="00B72C8E">
        <w:rPr>
          <w:snapToGrid w:val="0"/>
          <w:kern w:val="0"/>
          <w:szCs w:val="32"/>
        </w:rPr>
        <w:t>。</w:t>
      </w:r>
    </w:p>
    <w:p w14:paraId="18B36A9E" w14:textId="1D555E9A" w:rsidR="007C4FE0" w:rsidRPr="00B72C8E" w:rsidRDefault="00526812" w:rsidP="00B827B9">
      <w:pPr>
        <w:ind w:firstLine="632"/>
        <w:rPr>
          <w:snapToGrid w:val="0"/>
          <w:kern w:val="0"/>
          <w:szCs w:val="32"/>
        </w:rPr>
      </w:pPr>
      <w:r w:rsidRPr="00B72C8E">
        <w:rPr>
          <w:snapToGrid w:val="0"/>
          <w:kern w:val="0"/>
          <w:szCs w:val="32"/>
        </w:rPr>
        <w:t>根据《增城区财政局关于印送</w:t>
      </w:r>
      <w:r w:rsidRPr="00B72C8E">
        <w:rPr>
          <w:snapToGrid w:val="0"/>
          <w:kern w:val="0"/>
          <w:szCs w:val="32"/>
        </w:rPr>
        <w:t>2023</w:t>
      </w:r>
      <w:r w:rsidRPr="00B72C8E">
        <w:rPr>
          <w:snapToGrid w:val="0"/>
          <w:kern w:val="0"/>
          <w:szCs w:val="32"/>
        </w:rPr>
        <w:t>年财政支出第三方绩效监控报告的函》（增财函〔</w:t>
      </w:r>
      <w:r w:rsidRPr="00B72C8E">
        <w:rPr>
          <w:snapToGrid w:val="0"/>
          <w:kern w:val="0"/>
          <w:szCs w:val="32"/>
        </w:rPr>
        <w:t>2023</w:t>
      </w:r>
      <w:r w:rsidRPr="00B72C8E">
        <w:rPr>
          <w:snapToGrid w:val="0"/>
          <w:kern w:val="0"/>
          <w:szCs w:val="32"/>
        </w:rPr>
        <w:t>〕</w:t>
      </w:r>
      <w:r w:rsidRPr="00B72C8E">
        <w:rPr>
          <w:snapToGrid w:val="0"/>
          <w:kern w:val="0"/>
          <w:szCs w:val="32"/>
        </w:rPr>
        <w:t>499</w:t>
      </w:r>
      <w:r w:rsidRPr="00B72C8E">
        <w:rPr>
          <w:snapToGrid w:val="0"/>
          <w:kern w:val="0"/>
          <w:szCs w:val="32"/>
        </w:rPr>
        <w:t>号）及现场核查情况，</w:t>
      </w:r>
      <w:r w:rsidRPr="00B72C8E">
        <w:rPr>
          <w:snapToGrid w:val="0"/>
          <w:kern w:val="0"/>
          <w:szCs w:val="32"/>
        </w:rPr>
        <w:t>2023</w:t>
      </w:r>
      <w:r w:rsidRPr="00B72C8E">
        <w:rPr>
          <w:snapToGrid w:val="0"/>
          <w:kern w:val="0"/>
          <w:szCs w:val="32"/>
        </w:rPr>
        <w:t>年度区发展</w:t>
      </w:r>
      <w:proofErr w:type="gramStart"/>
      <w:r w:rsidRPr="00B72C8E">
        <w:rPr>
          <w:snapToGrid w:val="0"/>
          <w:kern w:val="0"/>
          <w:szCs w:val="32"/>
        </w:rPr>
        <w:t>改革局</w:t>
      </w:r>
      <w:proofErr w:type="gramEnd"/>
      <w:r w:rsidRPr="00B72C8E">
        <w:rPr>
          <w:snapToGrid w:val="0"/>
          <w:kern w:val="0"/>
          <w:szCs w:val="32"/>
        </w:rPr>
        <w:t>在预算编审阶段部门整体绩效目标申报未发生被财政部门回退的情况；</w:t>
      </w:r>
      <w:r w:rsidRPr="00B72C8E">
        <w:rPr>
          <w:snapToGrid w:val="0"/>
          <w:kern w:val="0"/>
          <w:szCs w:val="32"/>
        </w:rPr>
        <w:t>2023</w:t>
      </w:r>
      <w:r w:rsidRPr="00B72C8E">
        <w:rPr>
          <w:snapToGrid w:val="0"/>
          <w:kern w:val="0"/>
          <w:szCs w:val="32"/>
        </w:rPr>
        <w:t>年年中按照有关规定开展了部门整体支出绩效监控工作，并及时提交绩效运行自行监控表等相关绩效监控材料；</w:t>
      </w:r>
      <w:r w:rsidRPr="00B72C8E">
        <w:rPr>
          <w:snapToGrid w:val="0"/>
          <w:kern w:val="0"/>
          <w:szCs w:val="32"/>
        </w:rPr>
        <w:t>2024</w:t>
      </w:r>
      <w:r w:rsidRPr="00B72C8E">
        <w:rPr>
          <w:snapToGrid w:val="0"/>
          <w:kern w:val="0"/>
          <w:szCs w:val="32"/>
        </w:rPr>
        <w:t>年按要求开展</w:t>
      </w:r>
      <w:r w:rsidRPr="00B72C8E">
        <w:rPr>
          <w:snapToGrid w:val="0"/>
          <w:kern w:val="0"/>
          <w:szCs w:val="32"/>
        </w:rPr>
        <w:t>2023</w:t>
      </w:r>
      <w:r w:rsidRPr="00B72C8E">
        <w:rPr>
          <w:snapToGrid w:val="0"/>
          <w:kern w:val="0"/>
          <w:szCs w:val="32"/>
        </w:rPr>
        <w:t>年度部门整体支出绩效自评工作，及时提交部门整体支出及项目绩效自评表、自评报告及相关佐证材料。</w:t>
      </w:r>
    </w:p>
    <w:p w14:paraId="360DF3BC" w14:textId="1D06FA17" w:rsidR="0046255F" w:rsidRPr="00B72C8E" w:rsidRDefault="0046255F" w:rsidP="00B827B9">
      <w:pPr>
        <w:pStyle w:val="4"/>
        <w:ind w:firstLine="632"/>
        <w:rPr>
          <w:rFonts w:cs="Times New Roman"/>
          <w:snapToGrid w:val="0"/>
        </w:rPr>
      </w:pPr>
      <w:r w:rsidRPr="00B72C8E">
        <w:rPr>
          <w:rFonts w:cs="Times New Roman"/>
          <w:snapToGrid w:val="0"/>
        </w:rPr>
        <w:t>（</w:t>
      </w:r>
      <w:r w:rsidRPr="00B72C8E">
        <w:rPr>
          <w:rFonts w:cs="Times New Roman"/>
          <w:snapToGrid w:val="0"/>
        </w:rPr>
        <w:t>5</w:t>
      </w:r>
      <w:r w:rsidRPr="00B72C8E">
        <w:rPr>
          <w:rFonts w:cs="Times New Roman"/>
          <w:snapToGrid w:val="0"/>
        </w:rPr>
        <w:t>）采购管理</w:t>
      </w:r>
      <w:r w:rsidR="005714A1" w:rsidRPr="00B72C8E">
        <w:rPr>
          <w:rFonts w:cs="Times New Roman"/>
          <w:snapToGrid w:val="0"/>
        </w:rPr>
        <w:t>。</w:t>
      </w:r>
    </w:p>
    <w:p w14:paraId="504C3FF3" w14:textId="7876CEEE" w:rsidR="00CF0443" w:rsidRPr="00B72C8E" w:rsidRDefault="00D8293C" w:rsidP="00B827B9">
      <w:pPr>
        <w:ind w:firstLine="632"/>
        <w:rPr>
          <w:b/>
          <w:snapToGrid w:val="0"/>
        </w:rPr>
      </w:pPr>
      <w:r w:rsidRPr="00B72C8E">
        <w:rPr>
          <w:snapToGrid w:val="0"/>
        </w:rPr>
        <w:t>该指标包括</w:t>
      </w:r>
      <w:r w:rsidR="009D5BFD" w:rsidRPr="00B72C8E">
        <w:rPr>
          <w:snapToGrid w:val="0"/>
        </w:rPr>
        <w:t>采购意向公开合</w:t>
      </w:r>
      <w:proofErr w:type="gramStart"/>
      <w:r w:rsidR="009D5BFD" w:rsidRPr="00B72C8E">
        <w:rPr>
          <w:snapToGrid w:val="0"/>
        </w:rPr>
        <w:t>规</w:t>
      </w:r>
      <w:proofErr w:type="gramEnd"/>
      <w:r w:rsidR="009D5BFD" w:rsidRPr="00B72C8E">
        <w:rPr>
          <w:snapToGrid w:val="0"/>
        </w:rPr>
        <w:t>性、采购意向公开时限、采购</w:t>
      </w:r>
      <w:r w:rsidR="009D5BFD" w:rsidRPr="00B72C8E">
        <w:rPr>
          <w:snapToGrid w:val="0"/>
        </w:rPr>
        <w:lastRenderedPageBreak/>
        <w:t>内控制度建设、采购活动合</w:t>
      </w:r>
      <w:proofErr w:type="gramStart"/>
      <w:r w:rsidR="009D5BFD" w:rsidRPr="00B72C8E">
        <w:rPr>
          <w:snapToGrid w:val="0"/>
        </w:rPr>
        <w:t>规</w:t>
      </w:r>
      <w:proofErr w:type="gramEnd"/>
      <w:r w:rsidR="009D5BFD" w:rsidRPr="00B72C8E">
        <w:rPr>
          <w:snapToGrid w:val="0"/>
        </w:rPr>
        <w:t>性、采购合同签订时效性、合同备案时效性、采购政策效能</w:t>
      </w:r>
      <w:r w:rsidRPr="00B72C8E">
        <w:rPr>
          <w:snapToGrid w:val="0"/>
        </w:rPr>
        <w:t>7</w:t>
      </w:r>
      <w:r w:rsidRPr="00B72C8E">
        <w:rPr>
          <w:snapToGrid w:val="0"/>
        </w:rPr>
        <w:t>个方面，指标分值</w:t>
      </w:r>
      <w:r w:rsidRPr="00B72C8E">
        <w:rPr>
          <w:snapToGrid w:val="0"/>
        </w:rPr>
        <w:t>10</w:t>
      </w:r>
      <w:r w:rsidRPr="00B72C8E">
        <w:rPr>
          <w:snapToGrid w:val="0"/>
        </w:rPr>
        <w:t>分</w:t>
      </w:r>
      <w:r w:rsidRPr="00B72C8E">
        <w:t>，评价得分</w:t>
      </w:r>
      <w:r w:rsidR="00124CF2" w:rsidRPr="00B72C8E">
        <w:t>9</w:t>
      </w:r>
      <w:r w:rsidRPr="00B72C8E">
        <w:t>分，</w:t>
      </w:r>
      <w:r w:rsidR="000544AC" w:rsidRPr="00B72C8E">
        <w:t>评价得分率</w:t>
      </w:r>
      <w:r w:rsidRPr="00B72C8E">
        <w:t>为</w:t>
      </w:r>
      <w:r w:rsidR="00124CF2" w:rsidRPr="00B72C8E">
        <w:t>90</w:t>
      </w:r>
      <w:r w:rsidRPr="00B72C8E">
        <w:t>%</w:t>
      </w:r>
      <w:r w:rsidRPr="00B72C8E">
        <w:t>。</w:t>
      </w:r>
    </w:p>
    <w:p w14:paraId="0309BBDC" w14:textId="2FB51188"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①</w:t>
      </w:r>
      <w:r w:rsidR="009C0163" w:rsidRPr="00B72C8E">
        <w:rPr>
          <w:rFonts w:ascii="Times New Roman" w:hAnsi="Times New Roman"/>
        </w:rPr>
        <w:t>采购意向公开合</w:t>
      </w:r>
      <w:proofErr w:type="gramStart"/>
      <w:r w:rsidR="009C0163" w:rsidRPr="00B72C8E">
        <w:rPr>
          <w:rFonts w:ascii="Times New Roman" w:hAnsi="Times New Roman"/>
        </w:rPr>
        <w:t>规</w:t>
      </w:r>
      <w:proofErr w:type="gramEnd"/>
      <w:r w:rsidR="009C0163" w:rsidRPr="00B72C8E">
        <w:rPr>
          <w:rFonts w:ascii="Times New Roman" w:hAnsi="Times New Roman"/>
        </w:rPr>
        <w:t>性</w:t>
      </w:r>
      <w:r w:rsidR="005714A1" w:rsidRPr="00B72C8E">
        <w:rPr>
          <w:rFonts w:ascii="Times New Roman" w:hAnsi="Times New Roman"/>
        </w:rPr>
        <w:t>。</w:t>
      </w:r>
    </w:p>
    <w:p w14:paraId="58B10DC3" w14:textId="75BDECEA" w:rsidR="00EB74B9"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0.5</w:t>
      </w:r>
      <w:r w:rsidRPr="00B72C8E">
        <w:rPr>
          <w:snapToGrid w:val="0"/>
          <w:kern w:val="0"/>
          <w:szCs w:val="32"/>
        </w:rPr>
        <w:t>分，评价得分</w:t>
      </w:r>
      <w:r w:rsidR="0081043A" w:rsidRPr="00B72C8E">
        <w:rPr>
          <w:snapToGrid w:val="0"/>
          <w:kern w:val="0"/>
          <w:szCs w:val="32"/>
        </w:rPr>
        <w:t>0.5</w:t>
      </w:r>
      <w:r w:rsidRPr="00B72C8E">
        <w:rPr>
          <w:snapToGrid w:val="0"/>
          <w:kern w:val="0"/>
          <w:szCs w:val="32"/>
        </w:rPr>
        <w:t>分，</w:t>
      </w:r>
      <w:r w:rsidR="000544AC" w:rsidRPr="00B72C8E">
        <w:rPr>
          <w:snapToGrid w:val="0"/>
          <w:kern w:val="0"/>
          <w:szCs w:val="32"/>
        </w:rPr>
        <w:t>评价得分率</w:t>
      </w:r>
      <w:r w:rsidR="0081043A" w:rsidRPr="00B72C8E">
        <w:rPr>
          <w:snapToGrid w:val="0"/>
          <w:kern w:val="0"/>
          <w:szCs w:val="32"/>
        </w:rPr>
        <w:t>100</w:t>
      </w:r>
      <w:r w:rsidRPr="00B72C8E">
        <w:rPr>
          <w:snapToGrid w:val="0"/>
          <w:kern w:val="0"/>
          <w:szCs w:val="32"/>
        </w:rPr>
        <w:t>%</w:t>
      </w:r>
      <w:r w:rsidRPr="00B72C8E">
        <w:rPr>
          <w:snapToGrid w:val="0"/>
          <w:kern w:val="0"/>
          <w:szCs w:val="32"/>
        </w:rPr>
        <w:t>。</w:t>
      </w:r>
    </w:p>
    <w:p w14:paraId="183E2027" w14:textId="6F1AEE51" w:rsidR="009C0163" w:rsidRPr="00B72C8E" w:rsidRDefault="00124CF2" w:rsidP="00B827B9">
      <w:pPr>
        <w:ind w:firstLine="632"/>
        <w:rPr>
          <w:snapToGrid w:val="0"/>
        </w:rPr>
      </w:pPr>
      <w:r w:rsidRPr="00B72C8E">
        <w:rPr>
          <w:snapToGrid w:val="0"/>
          <w:kern w:val="0"/>
          <w:szCs w:val="32"/>
        </w:rPr>
        <w:t>结合广东省政府采购网公示信息及部门政府采购合同等相关材料，</w:t>
      </w:r>
      <w:r w:rsidRPr="00B72C8E">
        <w:rPr>
          <w:snapToGrid w:val="0"/>
          <w:kern w:val="0"/>
          <w:szCs w:val="32"/>
        </w:rPr>
        <w:t>2023</w:t>
      </w:r>
      <w:r w:rsidRPr="00B72C8E">
        <w:rPr>
          <w:snapToGrid w:val="0"/>
          <w:kern w:val="0"/>
          <w:szCs w:val="32"/>
        </w:rPr>
        <w:t>年区发展</w:t>
      </w:r>
      <w:proofErr w:type="gramStart"/>
      <w:r w:rsidRPr="00B72C8E">
        <w:rPr>
          <w:snapToGrid w:val="0"/>
          <w:kern w:val="0"/>
          <w:szCs w:val="32"/>
        </w:rPr>
        <w:t>改革局</w:t>
      </w:r>
      <w:proofErr w:type="gramEnd"/>
      <w:r w:rsidRPr="00B72C8E">
        <w:rPr>
          <w:snapToGrid w:val="0"/>
          <w:kern w:val="0"/>
          <w:szCs w:val="32"/>
        </w:rPr>
        <w:t>落实政府采购规定及时在广东省政府采购网站公开部门政府采购意向。</w:t>
      </w:r>
    </w:p>
    <w:p w14:paraId="7913A773" w14:textId="506E6BB1"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②</w:t>
      </w:r>
      <w:r w:rsidR="009C0163" w:rsidRPr="00B72C8E">
        <w:rPr>
          <w:rFonts w:ascii="Times New Roman" w:hAnsi="Times New Roman"/>
        </w:rPr>
        <w:t>采购意向公开时限</w:t>
      </w:r>
      <w:r w:rsidR="005714A1" w:rsidRPr="00B72C8E">
        <w:rPr>
          <w:rFonts w:ascii="Times New Roman" w:hAnsi="Times New Roman"/>
        </w:rPr>
        <w:t>。</w:t>
      </w:r>
    </w:p>
    <w:p w14:paraId="1D474154" w14:textId="5CA4B431" w:rsidR="00EB74B9"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1.5</w:t>
      </w:r>
      <w:r w:rsidRPr="00B72C8E">
        <w:rPr>
          <w:snapToGrid w:val="0"/>
          <w:kern w:val="0"/>
          <w:szCs w:val="32"/>
        </w:rPr>
        <w:t>分，评价得分</w:t>
      </w:r>
      <w:r w:rsidR="00EB74B9" w:rsidRPr="00B72C8E">
        <w:rPr>
          <w:snapToGrid w:val="0"/>
          <w:kern w:val="0"/>
          <w:szCs w:val="32"/>
        </w:rPr>
        <w:t>1</w:t>
      </w:r>
      <w:r w:rsidR="006E7E95" w:rsidRPr="00B72C8E">
        <w:rPr>
          <w:snapToGrid w:val="0"/>
          <w:kern w:val="0"/>
          <w:szCs w:val="32"/>
        </w:rPr>
        <w:t>.5</w:t>
      </w:r>
      <w:r w:rsidRPr="00B72C8E">
        <w:rPr>
          <w:snapToGrid w:val="0"/>
          <w:kern w:val="0"/>
          <w:szCs w:val="32"/>
        </w:rPr>
        <w:t>分，</w:t>
      </w:r>
      <w:r w:rsidR="000544AC" w:rsidRPr="00B72C8E">
        <w:rPr>
          <w:snapToGrid w:val="0"/>
          <w:kern w:val="0"/>
          <w:szCs w:val="32"/>
        </w:rPr>
        <w:t>评价得分率</w:t>
      </w:r>
      <w:r w:rsidR="00EB74B9" w:rsidRPr="00B72C8E">
        <w:rPr>
          <w:snapToGrid w:val="0"/>
          <w:kern w:val="0"/>
          <w:szCs w:val="32"/>
        </w:rPr>
        <w:t>100</w:t>
      </w:r>
      <w:r w:rsidRPr="00B72C8E">
        <w:rPr>
          <w:snapToGrid w:val="0"/>
          <w:kern w:val="0"/>
          <w:szCs w:val="32"/>
        </w:rPr>
        <w:t>%</w:t>
      </w:r>
      <w:r w:rsidRPr="00B72C8E">
        <w:rPr>
          <w:snapToGrid w:val="0"/>
          <w:kern w:val="0"/>
          <w:szCs w:val="32"/>
        </w:rPr>
        <w:t>。</w:t>
      </w:r>
    </w:p>
    <w:p w14:paraId="2264279A" w14:textId="1E4E1FCE" w:rsidR="009C0163" w:rsidRPr="00B72C8E" w:rsidRDefault="002258AD" w:rsidP="00B827B9">
      <w:pPr>
        <w:ind w:firstLine="632"/>
        <w:rPr>
          <w:snapToGrid w:val="0"/>
        </w:rPr>
      </w:pPr>
      <w:r w:rsidRPr="00B72C8E">
        <w:rPr>
          <w:snapToGrid w:val="0"/>
          <w:kern w:val="0"/>
          <w:szCs w:val="32"/>
        </w:rPr>
        <w:t>结合</w:t>
      </w:r>
      <w:proofErr w:type="gramStart"/>
      <w:r w:rsidRPr="00B72C8E">
        <w:rPr>
          <w:snapToGrid w:val="0"/>
          <w:kern w:val="0"/>
          <w:szCs w:val="32"/>
        </w:rPr>
        <w:t>我机构</w:t>
      </w:r>
      <w:proofErr w:type="gramEnd"/>
      <w:r w:rsidR="00124CF2" w:rsidRPr="00B72C8E">
        <w:rPr>
          <w:snapToGrid w:val="0"/>
          <w:kern w:val="0"/>
          <w:szCs w:val="32"/>
        </w:rPr>
        <w:t>查询广东省政府采购</w:t>
      </w:r>
      <w:proofErr w:type="gramStart"/>
      <w:r w:rsidR="00124CF2" w:rsidRPr="00B72C8E">
        <w:rPr>
          <w:snapToGrid w:val="0"/>
          <w:kern w:val="0"/>
          <w:szCs w:val="32"/>
        </w:rPr>
        <w:t>网政府</w:t>
      </w:r>
      <w:proofErr w:type="gramEnd"/>
      <w:r w:rsidR="00124CF2" w:rsidRPr="00B72C8E">
        <w:rPr>
          <w:snapToGrid w:val="0"/>
          <w:kern w:val="0"/>
          <w:szCs w:val="32"/>
        </w:rPr>
        <w:t>采购相关公示信息，区发展</w:t>
      </w:r>
      <w:proofErr w:type="gramStart"/>
      <w:r w:rsidR="00124CF2" w:rsidRPr="00B72C8E">
        <w:rPr>
          <w:snapToGrid w:val="0"/>
          <w:kern w:val="0"/>
          <w:szCs w:val="32"/>
        </w:rPr>
        <w:t>改革局</w:t>
      </w:r>
      <w:proofErr w:type="gramEnd"/>
      <w:r w:rsidR="00124CF2" w:rsidRPr="00B72C8E">
        <w:rPr>
          <w:snapToGrid w:val="0"/>
          <w:kern w:val="0"/>
          <w:szCs w:val="32"/>
        </w:rPr>
        <w:t>按规定及时公开部门政府采购意向，</w:t>
      </w:r>
      <w:r w:rsidR="00124CF2" w:rsidRPr="00B72C8E">
        <w:rPr>
          <w:snapToGrid w:val="0"/>
          <w:kern w:val="0"/>
          <w:szCs w:val="32"/>
        </w:rPr>
        <w:t>2022</w:t>
      </w:r>
      <w:r w:rsidR="00124CF2" w:rsidRPr="00B72C8E">
        <w:rPr>
          <w:snapToGrid w:val="0"/>
          <w:kern w:val="0"/>
          <w:szCs w:val="32"/>
        </w:rPr>
        <w:t>年</w:t>
      </w:r>
      <w:r w:rsidR="00124CF2" w:rsidRPr="00B72C8E">
        <w:rPr>
          <w:snapToGrid w:val="0"/>
          <w:kern w:val="0"/>
          <w:szCs w:val="32"/>
        </w:rPr>
        <w:t>12</w:t>
      </w:r>
      <w:r w:rsidR="00124CF2" w:rsidRPr="00B72C8E">
        <w:rPr>
          <w:snapToGrid w:val="0"/>
          <w:kern w:val="0"/>
          <w:szCs w:val="32"/>
        </w:rPr>
        <w:t>月</w:t>
      </w:r>
      <w:r w:rsidR="00124CF2" w:rsidRPr="00B72C8E">
        <w:rPr>
          <w:snapToGrid w:val="0"/>
          <w:kern w:val="0"/>
          <w:szCs w:val="32"/>
        </w:rPr>
        <w:t>7</w:t>
      </w:r>
      <w:r w:rsidR="00124CF2" w:rsidRPr="00B72C8E">
        <w:rPr>
          <w:snapToGrid w:val="0"/>
          <w:kern w:val="0"/>
          <w:szCs w:val="32"/>
        </w:rPr>
        <w:t>日公开《广州市增城区发展和改革局</w:t>
      </w:r>
      <w:r w:rsidR="00124CF2" w:rsidRPr="00B72C8E">
        <w:rPr>
          <w:snapToGrid w:val="0"/>
          <w:kern w:val="0"/>
          <w:szCs w:val="32"/>
        </w:rPr>
        <w:t>2023</w:t>
      </w:r>
      <w:r w:rsidR="00124CF2" w:rsidRPr="00B72C8E">
        <w:rPr>
          <w:snapToGrid w:val="0"/>
          <w:kern w:val="0"/>
          <w:szCs w:val="32"/>
        </w:rPr>
        <w:t>年度区级救灾物资储备及配套服务招标公告》，</w:t>
      </w:r>
      <w:r w:rsidR="00124CF2" w:rsidRPr="00B72C8E">
        <w:rPr>
          <w:snapToGrid w:val="0"/>
          <w:kern w:val="0"/>
          <w:szCs w:val="32"/>
        </w:rPr>
        <w:t>2023</w:t>
      </w:r>
      <w:r w:rsidR="00124CF2" w:rsidRPr="00B72C8E">
        <w:rPr>
          <w:snapToGrid w:val="0"/>
          <w:kern w:val="0"/>
          <w:szCs w:val="32"/>
        </w:rPr>
        <w:t>年</w:t>
      </w:r>
      <w:r w:rsidR="00124CF2" w:rsidRPr="00B72C8E">
        <w:rPr>
          <w:snapToGrid w:val="0"/>
          <w:kern w:val="0"/>
          <w:szCs w:val="32"/>
        </w:rPr>
        <w:t>1</w:t>
      </w:r>
      <w:r w:rsidR="00124CF2" w:rsidRPr="00B72C8E">
        <w:rPr>
          <w:snapToGrid w:val="0"/>
          <w:kern w:val="0"/>
          <w:szCs w:val="32"/>
        </w:rPr>
        <w:t>月</w:t>
      </w:r>
      <w:r w:rsidR="00124CF2" w:rsidRPr="00B72C8E">
        <w:rPr>
          <w:snapToGrid w:val="0"/>
          <w:kern w:val="0"/>
          <w:szCs w:val="32"/>
        </w:rPr>
        <w:t>9</w:t>
      </w:r>
      <w:r w:rsidR="00124CF2" w:rsidRPr="00B72C8E">
        <w:rPr>
          <w:snapToGrid w:val="0"/>
          <w:kern w:val="0"/>
          <w:szCs w:val="32"/>
        </w:rPr>
        <w:t>日确定中</w:t>
      </w:r>
      <w:r w:rsidR="00B46930">
        <w:rPr>
          <w:snapToGrid w:val="0"/>
          <w:kern w:val="0"/>
          <w:szCs w:val="32"/>
        </w:rPr>
        <w:t>标</w:t>
      </w:r>
      <w:r w:rsidR="00124CF2" w:rsidRPr="00B72C8E">
        <w:rPr>
          <w:snapToGrid w:val="0"/>
          <w:kern w:val="0"/>
          <w:szCs w:val="32"/>
        </w:rPr>
        <w:t>供应商并发布公开《广州市增城区发展和改革局</w:t>
      </w:r>
      <w:r w:rsidR="00124CF2" w:rsidRPr="00B72C8E">
        <w:rPr>
          <w:snapToGrid w:val="0"/>
          <w:kern w:val="0"/>
          <w:szCs w:val="32"/>
        </w:rPr>
        <w:t>2023</w:t>
      </w:r>
      <w:r w:rsidR="00124CF2" w:rsidRPr="00B72C8E">
        <w:rPr>
          <w:snapToGrid w:val="0"/>
          <w:kern w:val="0"/>
          <w:szCs w:val="32"/>
        </w:rPr>
        <w:t>年度区级救灾物资储备及配套服务结果公告》。</w:t>
      </w:r>
    </w:p>
    <w:p w14:paraId="294112C9" w14:textId="3726449C"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③</w:t>
      </w:r>
      <w:r w:rsidR="009C0163" w:rsidRPr="00B72C8E">
        <w:rPr>
          <w:rFonts w:ascii="Times New Roman" w:hAnsi="Times New Roman"/>
        </w:rPr>
        <w:t>采购内控制度建设</w:t>
      </w:r>
      <w:r w:rsidR="005714A1" w:rsidRPr="00B72C8E">
        <w:rPr>
          <w:rFonts w:ascii="Times New Roman" w:hAnsi="Times New Roman"/>
        </w:rPr>
        <w:t>。</w:t>
      </w:r>
    </w:p>
    <w:p w14:paraId="35A2131D" w14:textId="3A2D4761" w:rsidR="00EB74B9"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1</w:t>
      </w:r>
      <w:r w:rsidRPr="00B72C8E">
        <w:rPr>
          <w:snapToGrid w:val="0"/>
          <w:kern w:val="0"/>
          <w:szCs w:val="32"/>
        </w:rPr>
        <w:t>分，评价得分</w:t>
      </w:r>
      <w:r w:rsidR="002258AD" w:rsidRPr="00B72C8E">
        <w:rPr>
          <w:snapToGrid w:val="0"/>
          <w:kern w:val="0"/>
          <w:szCs w:val="32"/>
        </w:rPr>
        <w:t>1</w:t>
      </w:r>
      <w:r w:rsidRPr="00B72C8E">
        <w:rPr>
          <w:snapToGrid w:val="0"/>
          <w:kern w:val="0"/>
          <w:szCs w:val="32"/>
        </w:rPr>
        <w:t>分，</w:t>
      </w:r>
      <w:r w:rsidR="000544AC" w:rsidRPr="00B72C8E">
        <w:rPr>
          <w:snapToGrid w:val="0"/>
          <w:kern w:val="0"/>
          <w:szCs w:val="32"/>
        </w:rPr>
        <w:t>评价得分率</w:t>
      </w:r>
      <w:r w:rsidR="002258AD" w:rsidRPr="00B72C8E">
        <w:rPr>
          <w:snapToGrid w:val="0"/>
          <w:kern w:val="0"/>
          <w:szCs w:val="32"/>
        </w:rPr>
        <w:t>100</w:t>
      </w:r>
      <w:r w:rsidRPr="00B72C8E">
        <w:rPr>
          <w:snapToGrid w:val="0"/>
          <w:kern w:val="0"/>
          <w:szCs w:val="32"/>
        </w:rPr>
        <w:t>%</w:t>
      </w:r>
      <w:r w:rsidRPr="00B72C8E">
        <w:rPr>
          <w:snapToGrid w:val="0"/>
          <w:kern w:val="0"/>
          <w:szCs w:val="32"/>
        </w:rPr>
        <w:t>。</w:t>
      </w:r>
    </w:p>
    <w:p w14:paraId="4785C2C8" w14:textId="5E22A95B" w:rsidR="001A6B49" w:rsidRPr="00B72C8E" w:rsidRDefault="002258AD" w:rsidP="00B827B9">
      <w:pPr>
        <w:ind w:firstLine="632"/>
        <w:rPr>
          <w:snapToGrid w:val="0"/>
          <w:kern w:val="0"/>
          <w:szCs w:val="32"/>
        </w:rPr>
      </w:pPr>
      <w:r w:rsidRPr="00B72C8E">
        <w:rPr>
          <w:snapToGrid w:val="0"/>
          <w:kern w:val="0"/>
          <w:szCs w:val="32"/>
        </w:rPr>
        <w:t>区发展</w:t>
      </w:r>
      <w:proofErr w:type="gramStart"/>
      <w:r w:rsidRPr="00B72C8E">
        <w:rPr>
          <w:snapToGrid w:val="0"/>
          <w:kern w:val="0"/>
          <w:szCs w:val="32"/>
        </w:rPr>
        <w:t>改革局</w:t>
      </w:r>
      <w:proofErr w:type="gramEnd"/>
      <w:r w:rsidRPr="00B72C8E">
        <w:rPr>
          <w:snapToGrid w:val="0"/>
          <w:kern w:val="0"/>
          <w:szCs w:val="32"/>
        </w:rPr>
        <w:t>按照相关规定制定了《广州市增城区发展和改革局财务管理制度（修订版）》（穗增发改〔</w:t>
      </w:r>
      <w:r w:rsidRPr="00B72C8E">
        <w:rPr>
          <w:snapToGrid w:val="0"/>
          <w:kern w:val="0"/>
          <w:szCs w:val="32"/>
        </w:rPr>
        <w:t>2024</w:t>
      </w:r>
      <w:r w:rsidRPr="00B72C8E">
        <w:rPr>
          <w:snapToGrid w:val="0"/>
          <w:kern w:val="0"/>
          <w:szCs w:val="32"/>
        </w:rPr>
        <w:t>〕号）、《广州市增城区发展和改革局固定资产管理工作制度》《广州市增城区发展和改革局物资采购物资采购管理制度》，建立了政府采购</w:t>
      </w:r>
      <w:r w:rsidRPr="00B72C8E">
        <w:rPr>
          <w:snapToGrid w:val="0"/>
          <w:kern w:val="0"/>
          <w:szCs w:val="32"/>
        </w:rPr>
        <w:lastRenderedPageBreak/>
        <w:t>内部控制管理制度，明确了固定资产、采购管理相关细则，对使用财政资金采购货物、工程和服务行为进行约束管理。</w:t>
      </w:r>
    </w:p>
    <w:p w14:paraId="6E5C1190" w14:textId="5222F04F"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④</w:t>
      </w:r>
      <w:r w:rsidR="009C0163" w:rsidRPr="00B72C8E">
        <w:rPr>
          <w:rFonts w:ascii="Times New Roman" w:hAnsi="Times New Roman"/>
        </w:rPr>
        <w:t>采购活动合</w:t>
      </w:r>
      <w:proofErr w:type="gramStart"/>
      <w:r w:rsidR="009C0163" w:rsidRPr="00B72C8E">
        <w:rPr>
          <w:rFonts w:ascii="Times New Roman" w:hAnsi="Times New Roman"/>
        </w:rPr>
        <w:t>规</w:t>
      </w:r>
      <w:proofErr w:type="gramEnd"/>
      <w:r w:rsidR="009C0163" w:rsidRPr="00B72C8E">
        <w:rPr>
          <w:rFonts w:ascii="Times New Roman" w:hAnsi="Times New Roman"/>
        </w:rPr>
        <w:t>性</w:t>
      </w:r>
      <w:r w:rsidR="005714A1" w:rsidRPr="00B72C8E">
        <w:rPr>
          <w:rFonts w:ascii="Times New Roman" w:hAnsi="Times New Roman"/>
        </w:rPr>
        <w:t>。</w:t>
      </w:r>
    </w:p>
    <w:p w14:paraId="64794DFA" w14:textId="7D0A14CC" w:rsidR="00EB74B9"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E672BC" w:rsidRPr="00B72C8E">
        <w:rPr>
          <w:snapToGrid w:val="0"/>
          <w:kern w:val="0"/>
          <w:szCs w:val="32"/>
        </w:rPr>
        <w:t>2</w:t>
      </w:r>
      <w:r w:rsidRPr="00B72C8E">
        <w:rPr>
          <w:snapToGrid w:val="0"/>
          <w:kern w:val="0"/>
          <w:szCs w:val="32"/>
        </w:rPr>
        <w:t>分，</w:t>
      </w:r>
      <w:r w:rsidR="000544AC" w:rsidRPr="00B72C8E">
        <w:rPr>
          <w:snapToGrid w:val="0"/>
          <w:kern w:val="0"/>
          <w:szCs w:val="32"/>
        </w:rPr>
        <w:t>评价得分率</w:t>
      </w:r>
      <w:r w:rsidR="00E672BC" w:rsidRPr="00B72C8E">
        <w:rPr>
          <w:snapToGrid w:val="0"/>
          <w:kern w:val="0"/>
          <w:szCs w:val="32"/>
        </w:rPr>
        <w:t>100</w:t>
      </w:r>
      <w:r w:rsidRPr="00B72C8E">
        <w:rPr>
          <w:snapToGrid w:val="0"/>
          <w:kern w:val="0"/>
          <w:szCs w:val="32"/>
        </w:rPr>
        <w:t>%</w:t>
      </w:r>
      <w:r w:rsidRPr="00B72C8E">
        <w:rPr>
          <w:snapToGrid w:val="0"/>
          <w:kern w:val="0"/>
          <w:szCs w:val="32"/>
        </w:rPr>
        <w:t>。</w:t>
      </w:r>
    </w:p>
    <w:p w14:paraId="50F44C54" w14:textId="7DE3902A" w:rsidR="009C0163" w:rsidRPr="00B72C8E" w:rsidRDefault="00212293" w:rsidP="00B827B9">
      <w:pPr>
        <w:ind w:firstLine="632"/>
        <w:rPr>
          <w:snapToGrid w:val="0"/>
        </w:rPr>
      </w:pPr>
      <w:r w:rsidRPr="00B72C8E">
        <w:rPr>
          <w:snapToGrid w:val="0"/>
          <w:kern w:val="0"/>
          <w:szCs w:val="32"/>
        </w:rPr>
        <w:t>结合现场核查沟通情况，</w:t>
      </w:r>
      <w:r w:rsidRPr="00B72C8E">
        <w:rPr>
          <w:snapToGrid w:val="0"/>
          <w:kern w:val="0"/>
          <w:szCs w:val="32"/>
        </w:rPr>
        <w:t>202</w:t>
      </w:r>
      <w:r w:rsidR="00603CD3" w:rsidRPr="00B72C8E">
        <w:rPr>
          <w:snapToGrid w:val="0"/>
          <w:kern w:val="0"/>
          <w:szCs w:val="32"/>
        </w:rPr>
        <w:t>3</w:t>
      </w:r>
      <w:r w:rsidRPr="00B72C8E">
        <w:rPr>
          <w:snapToGrid w:val="0"/>
          <w:kern w:val="0"/>
          <w:szCs w:val="32"/>
        </w:rPr>
        <w:t>年</w:t>
      </w:r>
      <w:r w:rsidR="00603CD3" w:rsidRPr="00B72C8E">
        <w:rPr>
          <w:snapToGrid w:val="0"/>
          <w:kern w:val="0"/>
          <w:szCs w:val="32"/>
        </w:rPr>
        <w:t>区发展</w:t>
      </w:r>
      <w:proofErr w:type="gramStart"/>
      <w:r w:rsidR="00603CD3" w:rsidRPr="00B72C8E">
        <w:rPr>
          <w:snapToGrid w:val="0"/>
          <w:kern w:val="0"/>
          <w:szCs w:val="32"/>
        </w:rPr>
        <w:t>改革局</w:t>
      </w:r>
      <w:proofErr w:type="gramEnd"/>
      <w:r w:rsidRPr="00B72C8E">
        <w:rPr>
          <w:snapToGrid w:val="0"/>
          <w:kern w:val="0"/>
          <w:szCs w:val="32"/>
        </w:rPr>
        <w:t>各项政府采购按照相关规定执行，</w:t>
      </w:r>
      <w:r w:rsidR="002258AD" w:rsidRPr="00B72C8E">
        <w:rPr>
          <w:snapToGrid w:val="0"/>
          <w:kern w:val="0"/>
          <w:szCs w:val="32"/>
        </w:rPr>
        <w:t>未发生经财政部门查证认定属于区发展</w:t>
      </w:r>
      <w:proofErr w:type="gramStart"/>
      <w:r w:rsidR="002258AD" w:rsidRPr="00B72C8E">
        <w:rPr>
          <w:snapToGrid w:val="0"/>
          <w:kern w:val="0"/>
          <w:szCs w:val="32"/>
        </w:rPr>
        <w:t>改革局责任</w:t>
      </w:r>
      <w:proofErr w:type="gramEnd"/>
      <w:r w:rsidR="002258AD" w:rsidRPr="00B72C8E">
        <w:rPr>
          <w:snapToGrid w:val="0"/>
          <w:kern w:val="0"/>
          <w:szCs w:val="32"/>
        </w:rPr>
        <w:t>投诉事项成立的情况。</w:t>
      </w:r>
    </w:p>
    <w:p w14:paraId="296A08B0" w14:textId="2169E629" w:rsidR="00EB74B9" w:rsidRPr="00B72C8E" w:rsidRDefault="00EB74B9" w:rsidP="00097A6E">
      <w:pPr>
        <w:pStyle w:val="5"/>
        <w:ind w:firstLine="632"/>
        <w:rPr>
          <w:rFonts w:ascii="Times New Roman" w:hAnsi="Times New Roman"/>
        </w:rPr>
      </w:pPr>
      <w:r w:rsidRPr="00B72C8E">
        <w:rPr>
          <w:rFonts w:ascii="宋体" w:eastAsia="宋体" w:hAnsi="宋体" w:cs="宋体" w:hint="eastAsia"/>
        </w:rPr>
        <w:t>⑤</w:t>
      </w:r>
      <w:r w:rsidR="009C0163" w:rsidRPr="00B72C8E">
        <w:rPr>
          <w:rFonts w:ascii="Times New Roman" w:hAnsi="Times New Roman"/>
        </w:rPr>
        <w:t>采购合同签订时效性</w:t>
      </w:r>
      <w:r w:rsidR="005714A1" w:rsidRPr="00B72C8E">
        <w:rPr>
          <w:rFonts w:ascii="Times New Roman" w:hAnsi="Times New Roman"/>
        </w:rPr>
        <w:t>。</w:t>
      </w:r>
    </w:p>
    <w:p w14:paraId="0E3F6A05" w14:textId="786F4D9A" w:rsidR="00EB74B9"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3</w:t>
      </w:r>
      <w:r w:rsidRPr="00B72C8E">
        <w:rPr>
          <w:snapToGrid w:val="0"/>
          <w:kern w:val="0"/>
          <w:szCs w:val="32"/>
        </w:rPr>
        <w:t>分，评价得分</w:t>
      </w:r>
      <w:r w:rsidR="00E672BC" w:rsidRPr="00B72C8E">
        <w:rPr>
          <w:snapToGrid w:val="0"/>
          <w:kern w:val="0"/>
          <w:szCs w:val="32"/>
        </w:rPr>
        <w:t>3</w:t>
      </w:r>
      <w:r w:rsidRPr="00B72C8E">
        <w:rPr>
          <w:snapToGrid w:val="0"/>
          <w:kern w:val="0"/>
          <w:szCs w:val="32"/>
        </w:rPr>
        <w:t>分，</w:t>
      </w:r>
      <w:r w:rsidR="000544AC" w:rsidRPr="00B72C8E">
        <w:rPr>
          <w:snapToGrid w:val="0"/>
          <w:kern w:val="0"/>
          <w:szCs w:val="32"/>
        </w:rPr>
        <w:t>评价得分率</w:t>
      </w:r>
      <w:r w:rsidR="00E672BC" w:rsidRPr="00B72C8E">
        <w:rPr>
          <w:snapToGrid w:val="0"/>
          <w:kern w:val="0"/>
          <w:szCs w:val="32"/>
        </w:rPr>
        <w:t>100</w:t>
      </w:r>
      <w:r w:rsidRPr="00B72C8E">
        <w:rPr>
          <w:snapToGrid w:val="0"/>
          <w:kern w:val="0"/>
          <w:szCs w:val="32"/>
        </w:rPr>
        <w:t>%</w:t>
      </w:r>
      <w:r w:rsidRPr="00B72C8E">
        <w:rPr>
          <w:snapToGrid w:val="0"/>
          <w:kern w:val="0"/>
          <w:szCs w:val="32"/>
        </w:rPr>
        <w:t>。</w:t>
      </w:r>
    </w:p>
    <w:p w14:paraId="472112F3" w14:textId="17BD49ED" w:rsidR="009C0163" w:rsidRPr="00B72C8E" w:rsidRDefault="00603CD3" w:rsidP="00B827B9">
      <w:pPr>
        <w:ind w:firstLine="632"/>
        <w:rPr>
          <w:snapToGrid w:val="0"/>
        </w:rPr>
      </w:pPr>
      <w:r w:rsidRPr="00B72C8E">
        <w:rPr>
          <w:snapToGrid w:val="0"/>
          <w:kern w:val="0"/>
          <w:szCs w:val="32"/>
        </w:rPr>
        <w:t>查询广东省政府采购网相关公示信息，</w:t>
      </w:r>
      <w:r w:rsidRPr="00B72C8E">
        <w:rPr>
          <w:snapToGrid w:val="0"/>
          <w:kern w:val="0"/>
          <w:szCs w:val="32"/>
        </w:rPr>
        <w:t>2023</w:t>
      </w:r>
      <w:r w:rsidRPr="00B72C8E">
        <w:rPr>
          <w:snapToGrid w:val="0"/>
          <w:kern w:val="0"/>
          <w:szCs w:val="32"/>
        </w:rPr>
        <w:t>年</w:t>
      </w:r>
      <w:r w:rsidRPr="00B72C8E">
        <w:rPr>
          <w:snapToGrid w:val="0"/>
          <w:kern w:val="0"/>
          <w:szCs w:val="32"/>
        </w:rPr>
        <w:t>1</w:t>
      </w:r>
      <w:r w:rsidRPr="00B72C8E">
        <w:rPr>
          <w:snapToGrid w:val="0"/>
          <w:kern w:val="0"/>
          <w:szCs w:val="32"/>
        </w:rPr>
        <w:t>月</w:t>
      </w:r>
      <w:r w:rsidRPr="00B72C8E">
        <w:rPr>
          <w:snapToGrid w:val="0"/>
          <w:kern w:val="0"/>
          <w:szCs w:val="32"/>
        </w:rPr>
        <w:t>9</w:t>
      </w:r>
      <w:r w:rsidRPr="00B72C8E">
        <w:rPr>
          <w:snapToGrid w:val="0"/>
          <w:kern w:val="0"/>
          <w:szCs w:val="32"/>
        </w:rPr>
        <w:t>日区发展</w:t>
      </w:r>
      <w:proofErr w:type="gramStart"/>
      <w:r w:rsidRPr="00B72C8E">
        <w:rPr>
          <w:snapToGrid w:val="0"/>
          <w:kern w:val="0"/>
          <w:szCs w:val="32"/>
        </w:rPr>
        <w:t>改革局</w:t>
      </w:r>
      <w:proofErr w:type="gramEnd"/>
      <w:r w:rsidRPr="00B72C8E">
        <w:rPr>
          <w:snapToGrid w:val="0"/>
          <w:kern w:val="0"/>
          <w:szCs w:val="32"/>
        </w:rPr>
        <w:t>公开《广州市增城区发展和改革局</w:t>
      </w:r>
      <w:r w:rsidRPr="00B72C8E">
        <w:rPr>
          <w:snapToGrid w:val="0"/>
          <w:kern w:val="0"/>
          <w:szCs w:val="32"/>
        </w:rPr>
        <w:t>2023</w:t>
      </w:r>
      <w:r w:rsidRPr="00B72C8E">
        <w:rPr>
          <w:snapToGrid w:val="0"/>
          <w:kern w:val="0"/>
          <w:szCs w:val="32"/>
        </w:rPr>
        <w:t>年度区级救灾物资储备及配套服务结果公告》，</w:t>
      </w:r>
      <w:r w:rsidR="003125C1">
        <w:rPr>
          <w:rFonts w:hint="eastAsia"/>
          <w:snapToGrid w:val="0"/>
          <w:kern w:val="0"/>
          <w:szCs w:val="32"/>
        </w:rPr>
        <w:t>2023</w:t>
      </w:r>
      <w:r w:rsidR="003125C1">
        <w:rPr>
          <w:rFonts w:hint="eastAsia"/>
          <w:snapToGrid w:val="0"/>
          <w:kern w:val="0"/>
          <w:szCs w:val="32"/>
        </w:rPr>
        <w:t>年</w:t>
      </w:r>
      <w:r w:rsidR="003125C1">
        <w:rPr>
          <w:rFonts w:hint="eastAsia"/>
          <w:snapToGrid w:val="0"/>
          <w:kern w:val="0"/>
          <w:szCs w:val="32"/>
        </w:rPr>
        <w:t>1</w:t>
      </w:r>
      <w:r w:rsidR="003125C1">
        <w:rPr>
          <w:rFonts w:hint="eastAsia"/>
          <w:snapToGrid w:val="0"/>
          <w:kern w:val="0"/>
          <w:szCs w:val="32"/>
        </w:rPr>
        <w:t>月</w:t>
      </w:r>
      <w:r w:rsidR="003125C1">
        <w:rPr>
          <w:rFonts w:hint="eastAsia"/>
          <w:snapToGrid w:val="0"/>
          <w:kern w:val="0"/>
          <w:szCs w:val="32"/>
        </w:rPr>
        <w:t>19</w:t>
      </w:r>
      <w:r w:rsidR="003125C1">
        <w:rPr>
          <w:rFonts w:hint="eastAsia"/>
          <w:snapToGrid w:val="0"/>
          <w:kern w:val="0"/>
          <w:szCs w:val="32"/>
        </w:rPr>
        <w:t>日签订政府采购合同，</w:t>
      </w:r>
      <w:r w:rsidRPr="00B72C8E">
        <w:rPr>
          <w:snapToGrid w:val="0"/>
          <w:kern w:val="0"/>
          <w:szCs w:val="32"/>
        </w:rPr>
        <w:t>结合区发展</w:t>
      </w:r>
      <w:proofErr w:type="gramStart"/>
      <w:r w:rsidRPr="00B72C8E">
        <w:rPr>
          <w:snapToGrid w:val="0"/>
          <w:kern w:val="0"/>
          <w:szCs w:val="32"/>
        </w:rPr>
        <w:t>改革局</w:t>
      </w:r>
      <w:proofErr w:type="gramEnd"/>
      <w:r w:rsidRPr="00B72C8E">
        <w:rPr>
          <w:snapToGrid w:val="0"/>
          <w:kern w:val="0"/>
          <w:szCs w:val="32"/>
        </w:rPr>
        <w:t>提供的《采购合同备案截图》，广州市增城区发展和</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年度区级救灾物资储备及配套服务项目合同公示时间为</w:t>
      </w:r>
      <w:r w:rsidRPr="00B72C8E">
        <w:rPr>
          <w:snapToGrid w:val="0"/>
          <w:kern w:val="0"/>
          <w:szCs w:val="32"/>
        </w:rPr>
        <w:t>2023</w:t>
      </w:r>
      <w:r w:rsidRPr="00B72C8E">
        <w:rPr>
          <w:snapToGrid w:val="0"/>
          <w:kern w:val="0"/>
          <w:szCs w:val="32"/>
        </w:rPr>
        <w:t>年</w:t>
      </w:r>
      <w:r w:rsidRPr="00B72C8E">
        <w:rPr>
          <w:snapToGrid w:val="0"/>
          <w:kern w:val="0"/>
          <w:szCs w:val="32"/>
        </w:rPr>
        <w:t>2</w:t>
      </w:r>
      <w:r w:rsidRPr="00B72C8E">
        <w:rPr>
          <w:snapToGrid w:val="0"/>
          <w:kern w:val="0"/>
          <w:szCs w:val="32"/>
        </w:rPr>
        <w:t>月</w:t>
      </w:r>
      <w:r w:rsidRPr="00B72C8E">
        <w:rPr>
          <w:snapToGrid w:val="0"/>
          <w:kern w:val="0"/>
          <w:szCs w:val="32"/>
        </w:rPr>
        <w:t>9</w:t>
      </w:r>
      <w:r w:rsidRPr="00B72C8E">
        <w:rPr>
          <w:snapToGrid w:val="0"/>
          <w:kern w:val="0"/>
          <w:szCs w:val="32"/>
        </w:rPr>
        <w:t>日。</w:t>
      </w:r>
    </w:p>
    <w:p w14:paraId="1E247375" w14:textId="76AF761A" w:rsidR="006A1B4E" w:rsidRPr="00B72C8E" w:rsidRDefault="006A1B4E" w:rsidP="00097A6E">
      <w:pPr>
        <w:pStyle w:val="5"/>
        <w:ind w:firstLine="632"/>
        <w:rPr>
          <w:rFonts w:ascii="Times New Roman" w:hAnsi="Times New Roman"/>
        </w:rPr>
      </w:pPr>
      <w:r w:rsidRPr="00B72C8E">
        <w:rPr>
          <w:rFonts w:ascii="宋体" w:eastAsia="宋体" w:hAnsi="宋体" w:cs="宋体" w:hint="eastAsia"/>
        </w:rPr>
        <w:t>⑥</w:t>
      </w:r>
      <w:r w:rsidR="009C0163" w:rsidRPr="00B72C8E">
        <w:rPr>
          <w:rFonts w:ascii="Times New Roman" w:hAnsi="Times New Roman"/>
        </w:rPr>
        <w:t>合同备案时效性</w:t>
      </w:r>
      <w:r w:rsidR="005714A1" w:rsidRPr="00B72C8E">
        <w:rPr>
          <w:rFonts w:ascii="Times New Roman" w:hAnsi="Times New Roman"/>
        </w:rPr>
        <w:t>。</w:t>
      </w:r>
    </w:p>
    <w:p w14:paraId="54BCAE9A" w14:textId="7DAD7BCA" w:rsidR="006A1B4E"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1</w:t>
      </w:r>
      <w:r w:rsidRPr="00B72C8E">
        <w:rPr>
          <w:snapToGrid w:val="0"/>
          <w:kern w:val="0"/>
          <w:szCs w:val="32"/>
        </w:rPr>
        <w:t>分，评价得分</w:t>
      </w:r>
      <w:r w:rsidR="00E24AE8" w:rsidRPr="00B72C8E">
        <w:rPr>
          <w:snapToGrid w:val="0"/>
          <w:kern w:val="0"/>
          <w:szCs w:val="32"/>
        </w:rPr>
        <w:t>0</w:t>
      </w:r>
      <w:r w:rsidRPr="00B72C8E">
        <w:rPr>
          <w:snapToGrid w:val="0"/>
          <w:kern w:val="0"/>
          <w:szCs w:val="32"/>
        </w:rPr>
        <w:t>分</w:t>
      </w:r>
      <w:r w:rsidR="00EB74B9" w:rsidRPr="00B72C8E">
        <w:rPr>
          <w:snapToGrid w:val="0"/>
          <w:kern w:val="0"/>
          <w:szCs w:val="32"/>
        </w:rPr>
        <w:t>，</w:t>
      </w:r>
      <w:r w:rsidR="000544AC" w:rsidRPr="00B72C8E">
        <w:rPr>
          <w:snapToGrid w:val="0"/>
          <w:kern w:val="0"/>
          <w:szCs w:val="32"/>
        </w:rPr>
        <w:t>评价得分率</w:t>
      </w:r>
      <w:r w:rsidR="00EB74B9" w:rsidRPr="00B72C8E">
        <w:rPr>
          <w:snapToGrid w:val="0"/>
          <w:kern w:val="0"/>
          <w:szCs w:val="32"/>
        </w:rPr>
        <w:t>0%</w:t>
      </w:r>
      <w:r w:rsidRPr="00B72C8E">
        <w:rPr>
          <w:snapToGrid w:val="0"/>
          <w:kern w:val="0"/>
          <w:szCs w:val="32"/>
        </w:rPr>
        <w:t>。</w:t>
      </w:r>
    </w:p>
    <w:p w14:paraId="5CBEA405" w14:textId="126A6046" w:rsidR="00D97A74" w:rsidRPr="00B72C8E" w:rsidRDefault="00603CD3" w:rsidP="00B827B9">
      <w:pPr>
        <w:ind w:firstLine="632"/>
        <w:rPr>
          <w:snapToGrid w:val="0"/>
          <w:kern w:val="0"/>
          <w:szCs w:val="32"/>
        </w:rPr>
      </w:pPr>
      <w:r w:rsidRPr="00B72C8E">
        <w:rPr>
          <w:snapToGrid w:val="0"/>
          <w:kern w:val="0"/>
          <w:szCs w:val="32"/>
        </w:rPr>
        <w:t>结合</w:t>
      </w:r>
      <w:proofErr w:type="gramStart"/>
      <w:r w:rsidRPr="00B72C8E">
        <w:rPr>
          <w:snapToGrid w:val="0"/>
          <w:kern w:val="0"/>
          <w:szCs w:val="32"/>
        </w:rPr>
        <w:t>我机构</w:t>
      </w:r>
      <w:proofErr w:type="gramEnd"/>
      <w:r w:rsidRPr="00B72C8E">
        <w:rPr>
          <w:snapToGrid w:val="0"/>
          <w:kern w:val="0"/>
          <w:szCs w:val="32"/>
        </w:rPr>
        <w:t>查询广东省政府采购</w:t>
      </w:r>
      <w:proofErr w:type="gramStart"/>
      <w:r w:rsidRPr="00B72C8E">
        <w:rPr>
          <w:snapToGrid w:val="0"/>
          <w:kern w:val="0"/>
          <w:szCs w:val="32"/>
        </w:rPr>
        <w:t>网政府</w:t>
      </w:r>
      <w:proofErr w:type="gramEnd"/>
      <w:r w:rsidRPr="00B72C8E">
        <w:rPr>
          <w:snapToGrid w:val="0"/>
          <w:kern w:val="0"/>
          <w:szCs w:val="32"/>
        </w:rPr>
        <w:t>采购相关公示信息，项目签订合同时间为</w:t>
      </w:r>
      <w:r w:rsidRPr="00B72C8E">
        <w:rPr>
          <w:snapToGrid w:val="0"/>
          <w:kern w:val="0"/>
          <w:szCs w:val="32"/>
        </w:rPr>
        <w:t>2023</w:t>
      </w:r>
      <w:r w:rsidRPr="00B72C8E">
        <w:rPr>
          <w:snapToGrid w:val="0"/>
          <w:kern w:val="0"/>
          <w:szCs w:val="32"/>
        </w:rPr>
        <w:t>年</w:t>
      </w:r>
      <w:r w:rsidRPr="00B72C8E">
        <w:rPr>
          <w:snapToGrid w:val="0"/>
          <w:kern w:val="0"/>
          <w:szCs w:val="32"/>
        </w:rPr>
        <w:t>1</w:t>
      </w:r>
      <w:r w:rsidRPr="00B72C8E">
        <w:rPr>
          <w:snapToGrid w:val="0"/>
          <w:kern w:val="0"/>
          <w:szCs w:val="32"/>
        </w:rPr>
        <w:t>月</w:t>
      </w:r>
      <w:r w:rsidRPr="00B72C8E">
        <w:rPr>
          <w:snapToGrid w:val="0"/>
          <w:kern w:val="0"/>
          <w:szCs w:val="32"/>
        </w:rPr>
        <w:t>19</w:t>
      </w:r>
      <w:r w:rsidRPr="00B72C8E">
        <w:rPr>
          <w:snapToGrid w:val="0"/>
          <w:kern w:val="0"/>
          <w:szCs w:val="32"/>
        </w:rPr>
        <w:t>日，</w:t>
      </w:r>
      <w:r w:rsidRPr="00B72C8E">
        <w:rPr>
          <w:snapToGrid w:val="0"/>
          <w:kern w:val="0"/>
          <w:szCs w:val="32"/>
        </w:rPr>
        <w:t>2023</w:t>
      </w:r>
      <w:r w:rsidRPr="00B72C8E">
        <w:rPr>
          <w:snapToGrid w:val="0"/>
          <w:kern w:val="0"/>
          <w:szCs w:val="32"/>
        </w:rPr>
        <w:t>年</w:t>
      </w:r>
      <w:r w:rsidRPr="00B72C8E">
        <w:rPr>
          <w:snapToGrid w:val="0"/>
          <w:kern w:val="0"/>
          <w:szCs w:val="32"/>
        </w:rPr>
        <w:t>2</w:t>
      </w:r>
      <w:r w:rsidRPr="00B72C8E">
        <w:rPr>
          <w:snapToGrid w:val="0"/>
          <w:kern w:val="0"/>
          <w:szCs w:val="32"/>
        </w:rPr>
        <w:t>月</w:t>
      </w:r>
      <w:r w:rsidRPr="00B72C8E">
        <w:rPr>
          <w:snapToGrid w:val="0"/>
          <w:kern w:val="0"/>
          <w:szCs w:val="32"/>
        </w:rPr>
        <w:t>9</w:t>
      </w:r>
      <w:r w:rsidRPr="00B72C8E">
        <w:rPr>
          <w:snapToGrid w:val="0"/>
          <w:kern w:val="0"/>
          <w:szCs w:val="32"/>
        </w:rPr>
        <w:t>日发布《广州市增城区发展和改革局</w:t>
      </w:r>
      <w:r w:rsidRPr="00B72C8E">
        <w:rPr>
          <w:snapToGrid w:val="0"/>
          <w:kern w:val="0"/>
          <w:szCs w:val="32"/>
        </w:rPr>
        <w:t>2023</w:t>
      </w:r>
      <w:r w:rsidRPr="00B72C8E">
        <w:rPr>
          <w:snapToGrid w:val="0"/>
          <w:kern w:val="0"/>
          <w:szCs w:val="32"/>
        </w:rPr>
        <w:t>年度区级救灾物资储备及配套服务的合同公告》。</w:t>
      </w:r>
    </w:p>
    <w:p w14:paraId="520138C6" w14:textId="4452C106" w:rsidR="006A1B4E" w:rsidRPr="00B72C8E" w:rsidRDefault="006A1B4E" w:rsidP="00097A6E">
      <w:pPr>
        <w:pStyle w:val="5"/>
        <w:ind w:firstLine="632"/>
        <w:rPr>
          <w:rFonts w:ascii="Times New Roman" w:hAnsi="Times New Roman"/>
        </w:rPr>
      </w:pPr>
      <w:r w:rsidRPr="00B72C8E">
        <w:rPr>
          <w:rFonts w:ascii="宋体" w:eastAsia="宋体" w:hAnsi="宋体" w:cs="宋体" w:hint="eastAsia"/>
        </w:rPr>
        <w:lastRenderedPageBreak/>
        <w:t>⑦</w:t>
      </w:r>
      <w:r w:rsidR="009C0163" w:rsidRPr="00B72C8E">
        <w:rPr>
          <w:rFonts w:ascii="Times New Roman" w:hAnsi="Times New Roman"/>
        </w:rPr>
        <w:t>采购政策效能</w:t>
      </w:r>
      <w:r w:rsidR="005714A1" w:rsidRPr="00B72C8E">
        <w:rPr>
          <w:rFonts w:ascii="Times New Roman" w:hAnsi="Times New Roman"/>
        </w:rPr>
        <w:t>。</w:t>
      </w:r>
    </w:p>
    <w:p w14:paraId="5E5C358F" w14:textId="6876A738" w:rsidR="006A1B4E"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1</w:t>
      </w:r>
      <w:r w:rsidRPr="00B72C8E">
        <w:rPr>
          <w:snapToGrid w:val="0"/>
          <w:kern w:val="0"/>
          <w:szCs w:val="32"/>
        </w:rPr>
        <w:t>分，评价得分</w:t>
      </w:r>
      <w:r w:rsidR="008C18FC" w:rsidRPr="00B72C8E">
        <w:rPr>
          <w:snapToGrid w:val="0"/>
          <w:kern w:val="0"/>
          <w:szCs w:val="32"/>
        </w:rPr>
        <w:t>1</w:t>
      </w:r>
      <w:r w:rsidRPr="00B72C8E">
        <w:rPr>
          <w:snapToGrid w:val="0"/>
          <w:kern w:val="0"/>
          <w:szCs w:val="32"/>
        </w:rPr>
        <w:t>分，</w:t>
      </w:r>
      <w:r w:rsidR="000544AC" w:rsidRPr="00B72C8E">
        <w:rPr>
          <w:snapToGrid w:val="0"/>
          <w:kern w:val="0"/>
          <w:szCs w:val="32"/>
        </w:rPr>
        <w:t>评价评价得分率</w:t>
      </w:r>
      <w:r w:rsidR="008C18FC" w:rsidRPr="00B72C8E">
        <w:rPr>
          <w:snapToGrid w:val="0"/>
          <w:kern w:val="0"/>
          <w:szCs w:val="32"/>
        </w:rPr>
        <w:t>10</w:t>
      </w:r>
      <w:r w:rsidR="00302A8D" w:rsidRPr="00B72C8E">
        <w:rPr>
          <w:snapToGrid w:val="0"/>
          <w:kern w:val="0"/>
          <w:szCs w:val="32"/>
        </w:rPr>
        <w:t>0</w:t>
      </w:r>
      <w:r w:rsidRPr="00B72C8E">
        <w:rPr>
          <w:snapToGrid w:val="0"/>
          <w:kern w:val="0"/>
          <w:szCs w:val="32"/>
        </w:rPr>
        <w:t>%</w:t>
      </w:r>
      <w:r w:rsidRPr="00B72C8E">
        <w:rPr>
          <w:snapToGrid w:val="0"/>
          <w:kern w:val="0"/>
          <w:szCs w:val="32"/>
        </w:rPr>
        <w:t>。</w:t>
      </w:r>
    </w:p>
    <w:p w14:paraId="0E7C1396" w14:textId="5244E080" w:rsidR="00741468" w:rsidRPr="00B72C8E" w:rsidRDefault="008C18FC" w:rsidP="00B827B9">
      <w:pPr>
        <w:ind w:firstLine="632"/>
        <w:rPr>
          <w:snapToGrid w:val="0"/>
        </w:rPr>
      </w:pPr>
      <w:r w:rsidRPr="00B72C8E">
        <w:rPr>
          <w:snapToGrid w:val="0"/>
        </w:rPr>
        <w:t>根据《广州市增城区发展和改革局（</w:t>
      </w:r>
      <w:r w:rsidRPr="00B72C8E">
        <w:rPr>
          <w:snapToGrid w:val="0"/>
        </w:rPr>
        <w:t>2023</w:t>
      </w:r>
      <w:r w:rsidRPr="00B72C8E">
        <w:rPr>
          <w:snapToGrid w:val="0"/>
        </w:rPr>
        <w:t>）面向中小企业预留项目执行情况公告》，区发展</w:t>
      </w:r>
      <w:proofErr w:type="gramStart"/>
      <w:r w:rsidRPr="00B72C8E">
        <w:rPr>
          <w:snapToGrid w:val="0"/>
        </w:rPr>
        <w:t>改革局</w:t>
      </w:r>
      <w:proofErr w:type="gramEnd"/>
      <w:r w:rsidRPr="00B72C8E">
        <w:rPr>
          <w:snapToGrid w:val="0"/>
        </w:rPr>
        <w:t>落实《政府采购促进中小企业发展管理办法》（财库〔</w:t>
      </w:r>
      <w:r w:rsidRPr="00B72C8E">
        <w:rPr>
          <w:snapToGrid w:val="0"/>
        </w:rPr>
        <w:t>2020</w:t>
      </w:r>
      <w:r w:rsidRPr="00B72C8E">
        <w:rPr>
          <w:snapToGrid w:val="0"/>
        </w:rPr>
        <w:t>〕</w:t>
      </w:r>
      <w:r w:rsidRPr="00B72C8E">
        <w:rPr>
          <w:snapToGrid w:val="0"/>
        </w:rPr>
        <w:t>46</w:t>
      </w:r>
      <w:r w:rsidRPr="00B72C8E">
        <w:rPr>
          <w:snapToGrid w:val="0"/>
        </w:rPr>
        <w:t>号）要求公开了部门面向中小企业预留项目执行情况，</w:t>
      </w:r>
      <w:r w:rsidRPr="00B72C8E">
        <w:rPr>
          <w:snapToGrid w:val="0"/>
        </w:rPr>
        <w:t>2023</w:t>
      </w:r>
      <w:r w:rsidRPr="00B72C8E">
        <w:rPr>
          <w:snapToGrid w:val="0"/>
        </w:rPr>
        <w:t>年区发展</w:t>
      </w:r>
      <w:proofErr w:type="gramStart"/>
      <w:r w:rsidRPr="00B72C8E">
        <w:rPr>
          <w:snapToGrid w:val="0"/>
        </w:rPr>
        <w:t>改革局预留</w:t>
      </w:r>
      <w:proofErr w:type="gramEnd"/>
      <w:r w:rsidRPr="00B72C8E">
        <w:rPr>
          <w:snapToGrid w:val="0"/>
        </w:rPr>
        <w:t>项目面向中小企业采购共计</w:t>
      </w:r>
      <w:r w:rsidRPr="00B72C8E">
        <w:rPr>
          <w:snapToGrid w:val="0"/>
        </w:rPr>
        <w:t>370.95</w:t>
      </w:r>
      <w:r w:rsidRPr="00B72C8E">
        <w:rPr>
          <w:snapToGrid w:val="0"/>
        </w:rPr>
        <w:t>万元，其中，面向小</w:t>
      </w:r>
      <w:proofErr w:type="gramStart"/>
      <w:r w:rsidRPr="00B72C8E">
        <w:rPr>
          <w:snapToGrid w:val="0"/>
        </w:rPr>
        <w:t>微企业</w:t>
      </w:r>
      <w:proofErr w:type="gramEnd"/>
      <w:r w:rsidRPr="00B72C8E">
        <w:rPr>
          <w:snapToGrid w:val="0"/>
        </w:rPr>
        <w:t>采购</w:t>
      </w:r>
      <w:r w:rsidRPr="00B72C8E">
        <w:rPr>
          <w:snapToGrid w:val="0"/>
        </w:rPr>
        <w:t>370.95</w:t>
      </w:r>
      <w:r w:rsidRPr="00B72C8E">
        <w:rPr>
          <w:snapToGrid w:val="0"/>
        </w:rPr>
        <w:t>万元，占</w:t>
      </w:r>
      <w:r w:rsidRPr="00B72C8E">
        <w:rPr>
          <w:snapToGrid w:val="0"/>
        </w:rPr>
        <w:t>100%</w:t>
      </w:r>
      <w:r w:rsidRPr="00B72C8E">
        <w:rPr>
          <w:snapToGrid w:val="0"/>
        </w:rPr>
        <w:t>。根据区发展</w:t>
      </w:r>
      <w:proofErr w:type="gramStart"/>
      <w:r w:rsidRPr="00B72C8E">
        <w:rPr>
          <w:snapToGrid w:val="0"/>
        </w:rPr>
        <w:t>改革局</w:t>
      </w:r>
      <w:proofErr w:type="gramEnd"/>
      <w:r w:rsidRPr="00B72C8E">
        <w:rPr>
          <w:snapToGrid w:val="0"/>
        </w:rPr>
        <w:t>2023</w:t>
      </w:r>
      <w:r w:rsidRPr="00B72C8E">
        <w:rPr>
          <w:snapToGrid w:val="0"/>
        </w:rPr>
        <w:t>年度部门决算报表《机构运行信息表》（</w:t>
      </w:r>
      <w:proofErr w:type="gramStart"/>
      <w:r w:rsidRPr="00B72C8E">
        <w:rPr>
          <w:snapToGrid w:val="0"/>
        </w:rPr>
        <w:t>财决附</w:t>
      </w:r>
      <w:proofErr w:type="gramEnd"/>
      <w:r w:rsidRPr="00B72C8E">
        <w:rPr>
          <w:snapToGrid w:val="0"/>
        </w:rPr>
        <w:t>03</w:t>
      </w:r>
      <w:r w:rsidRPr="00B72C8E">
        <w:rPr>
          <w:snapToGrid w:val="0"/>
        </w:rPr>
        <w:t>表），</w:t>
      </w:r>
      <w:r w:rsidRPr="00B72C8E">
        <w:rPr>
          <w:snapToGrid w:val="0"/>
        </w:rPr>
        <w:t>2023</w:t>
      </w:r>
      <w:r w:rsidRPr="00B72C8E">
        <w:rPr>
          <w:snapToGrid w:val="0"/>
        </w:rPr>
        <w:t>年区发展</w:t>
      </w:r>
      <w:proofErr w:type="gramStart"/>
      <w:r w:rsidRPr="00B72C8E">
        <w:rPr>
          <w:snapToGrid w:val="0"/>
        </w:rPr>
        <w:t>改革局</w:t>
      </w:r>
      <w:proofErr w:type="gramEnd"/>
      <w:r w:rsidRPr="00B72C8E">
        <w:rPr>
          <w:snapToGrid w:val="0"/>
        </w:rPr>
        <w:t>政府采购实际支出资金</w:t>
      </w:r>
      <w:r w:rsidRPr="00B72C8E">
        <w:rPr>
          <w:snapToGrid w:val="0"/>
        </w:rPr>
        <w:t>64.25</w:t>
      </w:r>
      <w:r w:rsidRPr="00B72C8E">
        <w:rPr>
          <w:snapToGrid w:val="0"/>
        </w:rPr>
        <w:t>万元，其中政府采购授予中小（小微）企业合同金额</w:t>
      </w:r>
      <w:r w:rsidRPr="00B72C8E">
        <w:rPr>
          <w:snapToGrid w:val="0"/>
        </w:rPr>
        <w:t>62.25</w:t>
      </w:r>
      <w:r w:rsidRPr="00B72C8E">
        <w:rPr>
          <w:snapToGrid w:val="0"/>
        </w:rPr>
        <w:t>万元。此外，</w:t>
      </w:r>
      <w:r w:rsidRPr="00B72C8E">
        <w:rPr>
          <w:rFonts w:ascii="仿宋_GB2312" w:hint="eastAsia"/>
          <w:snapToGrid w:val="0"/>
        </w:rPr>
        <w:t>“</w:t>
      </w:r>
      <w:r w:rsidRPr="00B72C8E">
        <w:rPr>
          <w:snapToGrid w:val="0"/>
        </w:rPr>
        <w:t>广州市增城区发展和改革局</w:t>
      </w:r>
      <w:r w:rsidRPr="00B72C8E">
        <w:rPr>
          <w:snapToGrid w:val="0"/>
        </w:rPr>
        <w:t>2023</w:t>
      </w:r>
      <w:r w:rsidRPr="00B72C8E">
        <w:rPr>
          <w:snapToGrid w:val="0"/>
        </w:rPr>
        <w:t>年度区级救灾物资储备及配套服务</w:t>
      </w:r>
      <w:r w:rsidRPr="00B72C8E">
        <w:rPr>
          <w:rFonts w:ascii="仿宋_GB2312" w:hint="eastAsia"/>
          <w:snapToGrid w:val="0"/>
        </w:rPr>
        <w:t>”</w:t>
      </w:r>
      <w:r w:rsidRPr="00B72C8E">
        <w:rPr>
          <w:snapToGrid w:val="0"/>
        </w:rPr>
        <w:t>为应急物资采购项目，</w:t>
      </w:r>
      <w:r w:rsidRPr="00B72C8E">
        <w:rPr>
          <w:snapToGrid w:val="0"/>
        </w:rPr>
        <w:t>2023</w:t>
      </w:r>
      <w:r w:rsidRPr="00B72C8E">
        <w:rPr>
          <w:snapToGrid w:val="0"/>
        </w:rPr>
        <w:t>年已完成采购工作，采购金额为</w:t>
      </w:r>
      <w:r w:rsidRPr="00B72C8E">
        <w:rPr>
          <w:snapToGrid w:val="0"/>
        </w:rPr>
        <w:t>231.9</w:t>
      </w:r>
      <w:r w:rsidRPr="00B72C8E">
        <w:rPr>
          <w:snapToGrid w:val="0"/>
        </w:rPr>
        <w:t>万元，</w:t>
      </w:r>
      <w:r w:rsidRPr="00B72C8E">
        <w:rPr>
          <w:snapToGrid w:val="0"/>
        </w:rPr>
        <w:t>2023</w:t>
      </w:r>
      <w:r w:rsidRPr="00B72C8E">
        <w:rPr>
          <w:snapToGrid w:val="0"/>
        </w:rPr>
        <w:t>年实际支付了代储费</w:t>
      </w:r>
      <w:r w:rsidRPr="00B72C8E">
        <w:rPr>
          <w:snapToGrid w:val="0"/>
        </w:rPr>
        <w:t>7</w:t>
      </w:r>
      <w:r w:rsidRPr="00B72C8E">
        <w:rPr>
          <w:snapToGrid w:val="0"/>
        </w:rPr>
        <w:t>万元，剩余为货款费，</w:t>
      </w:r>
      <w:r w:rsidRPr="00B72C8E">
        <w:rPr>
          <w:snapToGrid w:val="0"/>
        </w:rPr>
        <w:t>2023</w:t>
      </w:r>
      <w:r w:rsidRPr="00B72C8E">
        <w:rPr>
          <w:snapToGrid w:val="0"/>
        </w:rPr>
        <w:t>年实际未调用应急物资因此未发生货款支出，后续将根据实际调用物资的情况安排支出；</w:t>
      </w:r>
      <w:r w:rsidRPr="00B72C8E">
        <w:rPr>
          <w:rFonts w:ascii="仿宋_GB2312" w:hint="eastAsia"/>
          <w:snapToGrid w:val="0"/>
        </w:rPr>
        <w:t>“</w:t>
      </w:r>
      <w:r w:rsidRPr="00B72C8E">
        <w:rPr>
          <w:snapToGrid w:val="0"/>
        </w:rPr>
        <w:t>人防指挥所物业服务管理</w:t>
      </w:r>
      <w:r w:rsidRPr="00B72C8E">
        <w:rPr>
          <w:rFonts w:ascii="仿宋_GB2312" w:hint="eastAsia"/>
          <w:snapToGrid w:val="0"/>
        </w:rPr>
        <w:t>”</w:t>
      </w:r>
      <w:r w:rsidRPr="00B72C8E">
        <w:rPr>
          <w:snapToGrid w:val="0"/>
        </w:rPr>
        <w:t>采购费用</w:t>
      </w:r>
      <w:r w:rsidRPr="00B72C8E">
        <w:rPr>
          <w:snapToGrid w:val="0"/>
        </w:rPr>
        <w:t>77.5</w:t>
      </w:r>
      <w:r w:rsidRPr="00B72C8E">
        <w:rPr>
          <w:snapToGrid w:val="0"/>
        </w:rPr>
        <w:t>万元，该项目为跨年度采购项目，采购费用根据实际情况跨年支付。</w:t>
      </w:r>
    </w:p>
    <w:p w14:paraId="20B62339" w14:textId="35C3ED81" w:rsidR="0046255F" w:rsidRPr="00B72C8E" w:rsidRDefault="0046255F" w:rsidP="00B827B9">
      <w:pPr>
        <w:pStyle w:val="4"/>
        <w:ind w:firstLine="632"/>
        <w:rPr>
          <w:rFonts w:cs="Times New Roman"/>
          <w:snapToGrid w:val="0"/>
        </w:rPr>
      </w:pPr>
      <w:r w:rsidRPr="00B72C8E">
        <w:rPr>
          <w:rFonts w:cs="Times New Roman"/>
          <w:snapToGrid w:val="0"/>
        </w:rPr>
        <w:t>（</w:t>
      </w:r>
      <w:r w:rsidRPr="00B72C8E">
        <w:rPr>
          <w:rFonts w:cs="Times New Roman"/>
          <w:snapToGrid w:val="0"/>
        </w:rPr>
        <w:t>6</w:t>
      </w:r>
      <w:r w:rsidRPr="00B72C8E">
        <w:rPr>
          <w:rFonts w:cs="Times New Roman"/>
          <w:snapToGrid w:val="0"/>
        </w:rPr>
        <w:t>）资产管理</w:t>
      </w:r>
      <w:r w:rsidR="005714A1" w:rsidRPr="00B72C8E">
        <w:rPr>
          <w:rFonts w:cs="Times New Roman"/>
          <w:snapToGrid w:val="0"/>
        </w:rPr>
        <w:t>。</w:t>
      </w:r>
    </w:p>
    <w:p w14:paraId="06720A77" w14:textId="4C1A3C8E" w:rsidR="0046255F" w:rsidRPr="00B72C8E" w:rsidRDefault="00D8293C" w:rsidP="00B827B9">
      <w:pPr>
        <w:ind w:firstLine="632"/>
        <w:rPr>
          <w:snapToGrid w:val="0"/>
          <w:kern w:val="0"/>
          <w:szCs w:val="32"/>
        </w:rPr>
      </w:pPr>
      <w:r w:rsidRPr="00B72C8E">
        <w:rPr>
          <w:snapToGrid w:val="0"/>
          <w:kern w:val="0"/>
          <w:szCs w:val="32"/>
        </w:rPr>
        <w:t>该指标包括</w:t>
      </w:r>
      <w:r w:rsidR="009D5BFD" w:rsidRPr="00B72C8E">
        <w:rPr>
          <w:snapToGrid w:val="0"/>
          <w:kern w:val="0"/>
          <w:szCs w:val="32"/>
        </w:rPr>
        <w:t>资产配置合</w:t>
      </w:r>
      <w:proofErr w:type="gramStart"/>
      <w:r w:rsidR="009D5BFD" w:rsidRPr="00B72C8E">
        <w:rPr>
          <w:snapToGrid w:val="0"/>
          <w:kern w:val="0"/>
          <w:szCs w:val="32"/>
        </w:rPr>
        <w:t>规</w:t>
      </w:r>
      <w:proofErr w:type="gramEnd"/>
      <w:r w:rsidR="009D5BFD" w:rsidRPr="00B72C8E">
        <w:rPr>
          <w:snapToGrid w:val="0"/>
          <w:kern w:val="0"/>
          <w:szCs w:val="32"/>
        </w:rPr>
        <w:t>性、资产收益上缴的及时性、资产盘点情况、数据质量、资产管理合</w:t>
      </w:r>
      <w:proofErr w:type="gramStart"/>
      <w:r w:rsidR="009D5BFD" w:rsidRPr="00B72C8E">
        <w:rPr>
          <w:snapToGrid w:val="0"/>
          <w:kern w:val="0"/>
          <w:szCs w:val="32"/>
        </w:rPr>
        <w:t>规</w:t>
      </w:r>
      <w:proofErr w:type="gramEnd"/>
      <w:r w:rsidR="009D5BFD" w:rsidRPr="00B72C8E">
        <w:rPr>
          <w:snapToGrid w:val="0"/>
          <w:kern w:val="0"/>
          <w:szCs w:val="32"/>
        </w:rPr>
        <w:t>性、固定资产利用率</w:t>
      </w:r>
      <w:r w:rsidR="009D5BFD" w:rsidRPr="00B72C8E">
        <w:rPr>
          <w:snapToGrid w:val="0"/>
          <w:kern w:val="0"/>
          <w:szCs w:val="32"/>
        </w:rPr>
        <w:t>6</w:t>
      </w:r>
      <w:r w:rsidRPr="00B72C8E">
        <w:rPr>
          <w:snapToGrid w:val="0"/>
          <w:kern w:val="0"/>
          <w:szCs w:val="32"/>
        </w:rPr>
        <w:t>个方面，指标分值</w:t>
      </w:r>
      <w:r w:rsidRPr="00B72C8E">
        <w:rPr>
          <w:snapToGrid w:val="0"/>
          <w:kern w:val="0"/>
          <w:szCs w:val="32"/>
        </w:rPr>
        <w:t>10</w:t>
      </w:r>
      <w:r w:rsidRPr="00B72C8E">
        <w:rPr>
          <w:snapToGrid w:val="0"/>
          <w:kern w:val="0"/>
          <w:szCs w:val="32"/>
        </w:rPr>
        <w:t>分</w:t>
      </w:r>
      <w:r w:rsidRPr="00B72C8E">
        <w:t>，评价得分</w:t>
      </w:r>
      <w:r w:rsidR="00CE4131" w:rsidRPr="00B72C8E">
        <w:t>8</w:t>
      </w:r>
      <w:r w:rsidRPr="00B72C8E">
        <w:t>分，</w:t>
      </w:r>
      <w:r w:rsidR="000544AC" w:rsidRPr="00B72C8E">
        <w:t>评价得分率</w:t>
      </w:r>
      <w:r w:rsidRPr="00B72C8E">
        <w:t>为</w:t>
      </w:r>
      <w:r w:rsidR="004141B8" w:rsidRPr="00B72C8E">
        <w:t>8</w:t>
      </w:r>
      <w:r w:rsidR="004141B8">
        <w:rPr>
          <w:rFonts w:hint="eastAsia"/>
        </w:rPr>
        <w:t>0</w:t>
      </w:r>
      <w:r w:rsidRPr="00B72C8E">
        <w:t>%</w:t>
      </w:r>
      <w:r w:rsidRPr="00B72C8E">
        <w:t>。</w:t>
      </w:r>
    </w:p>
    <w:p w14:paraId="590B4715" w14:textId="387B3E0A" w:rsidR="006A1B4E" w:rsidRPr="00B72C8E" w:rsidRDefault="006A1B4E" w:rsidP="00097A6E">
      <w:pPr>
        <w:pStyle w:val="5"/>
        <w:ind w:firstLine="632"/>
        <w:rPr>
          <w:rFonts w:ascii="Times New Roman" w:hAnsi="Times New Roman"/>
        </w:rPr>
      </w:pPr>
      <w:r w:rsidRPr="00B72C8E">
        <w:rPr>
          <w:rFonts w:ascii="宋体" w:eastAsia="宋体" w:hAnsi="宋体" w:cs="宋体" w:hint="eastAsia"/>
        </w:rPr>
        <w:lastRenderedPageBreak/>
        <w:t>①</w:t>
      </w:r>
      <w:r w:rsidR="009C0163" w:rsidRPr="00B72C8E">
        <w:rPr>
          <w:rFonts w:ascii="Times New Roman" w:hAnsi="Times New Roman"/>
        </w:rPr>
        <w:t>资产配置合</w:t>
      </w:r>
      <w:proofErr w:type="gramStart"/>
      <w:r w:rsidR="009C0163" w:rsidRPr="00B72C8E">
        <w:rPr>
          <w:rFonts w:ascii="Times New Roman" w:hAnsi="Times New Roman"/>
        </w:rPr>
        <w:t>规</w:t>
      </w:r>
      <w:proofErr w:type="gramEnd"/>
      <w:r w:rsidR="009C0163" w:rsidRPr="00B72C8E">
        <w:rPr>
          <w:rFonts w:ascii="Times New Roman" w:hAnsi="Times New Roman"/>
        </w:rPr>
        <w:t>性</w:t>
      </w:r>
      <w:r w:rsidR="005714A1" w:rsidRPr="00B72C8E">
        <w:rPr>
          <w:rFonts w:ascii="Times New Roman" w:hAnsi="Times New Roman"/>
        </w:rPr>
        <w:t>。</w:t>
      </w:r>
    </w:p>
    <w:p w14:paraId="06E2E5B3" w14:textId="3D12441C" w:rsidR="006A1B4E"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224347" w:rsidRPr="00B72C8E">
        <w:rPr>
          <w:snapToGrid w:val="0"/>
          <w:kern w:val="0"/>
          <w:szCs w:val="32"/>
        </w:rPr>
        <w:t>2</w:t>
      </w:r>
      <w:r w:rsidRPr="00B72C8E">
        <w:rPr>
          <w:snapToGrid w:val="0"/>
          <w:kern w:val="0"/>
          <w:szCs w:val="32"/>
        </w:rPr>
        <w:t>分，</w:t>
      </w:r>
      <w:r w:rsidR="000544AC" w:rsidRPr="00B72C8E">
        <w:rPr>
          <w:snapToGrid w:val="0"/>
          <w:kern w:val="0"/>
          <w:szCs w:val="32"/>
        </w:rPr>
        <w:t>评价得分率</w:t>
      </w:r>
      <w:r w:rsidR="00224347" w:rsidRPr="00B72C8E">
        <w:rPr>
          <w:snapToGrid w:val="0"/>
          <w:kern w:val="0"/>
          <w:szCs w:val="32"/>
        </w:rPr>
        <w:t>100</w:t>
      </w:r>
      <w:r w:rsidRPr="00B72C8E">
        <w:rPr>
          <w:snapToGrid w:val="0"/>
          <w:kern w:val="0"/>
          <w:szCs w:val="32"/>
        </w:rPr>
        <w:t>%</w:t>
      </w:r>
      <w:r w:rsidRPr="00B72C8E">
        <w:rPr>
          <w:snapToGrid w:val="0"/>
          <w:kern w:val="0"/>
          <w:szCs w:val="32"/>
        </w:rPr>
        <w:t>。</w:t>
      </w:r>
    </w:p>
    <w:p w14:paraId="60083904" w14:textId="37656079" w:rsidR="009C0163" w:rsidRPr="00B72C8E" w:rsidRDefault="008C18FC" w:rsidP="00B827B9">
      <w:pPr>
        <w:ind w:firstLine="632"/>
        <w:rPr>
          <w:snapToGrid w:val="0"/>
          <w:kern w:val="0"/>
          <w:szCs w:val="32"/>
        </w:rPr>
      </w:pPr>
      <w:r w:rsidRPr="00B72C8E">
        <w:rPr>
          <w:snapToGrid w:val="0"/>
          <w:kern w:val="0"/>
          <w:szCs w:val="32"/>
        </w:rPr>
        <w:t>根据《</w:t>
      </w:r>
      <w:r w:rsidRPr="00B72C8E">
        <w:rPr>
          <w:snapToGrid w:val="0"/>
          <w:kern w:val="0"/>
          <w:szCs w:val="32"/>
        </w:rPr>
        <w:t>2023</w:t>
      </w:r>
      <w:r w:rsidRPr="00B72C8E">
        <w:rPr>
          <w:snapToGrid w:val="0"/>
          <w:kern w:val="0"/>
          <w:szCs w:val="32"/>
        </w:rPr>
        <w:t>年度行政事业性国有资产报表（汇总表）》《</w:t>
      </w:r>
      <w:r w:rsidRPr="00B72C8E">
        <w:rPr>
          <w:snapToGrid w:val="0"/>
          <w:kern w:val="0"/>
          <w:szCs w:val="32"/>
        </w:rPr>
        <w:t>2023</w:t>
      </w:r>
      <w:r w:rsidRPr="00B72C8E">
        <w:rPr>
          <w:snapToGrid w:val="0"/>
          <w:kern w:val="0"/>
          <w:szCs w:val="32"/>
        </w:rPr>
        <w:t>年度行政事业性国有资产报告分析报告》及现场核查沟通情况，区发展改革局部门资产配置按照</w:t>
      </w:r>
      <w:r w:rsidR="00705708" w:rsidRPr="00B72C8E">
        <w:rPr>
          <w:snapToGrid w:val="0"/>
          <w:kern w:val="0"/>
          <w:szCs w:val="32"/>
        </w:rPr>
        <w:t>《广州市市属行政单位常用公用设施配置标准表》</w:t>
      </w:r>
      <w:r w:rsidRPr="00B72C8E">
        <w:rPr>
          <w:snapToGrid w:val="0"/>
          <w:kern w:val="0"/>
          <w:szCs w:val="32"/>
        </w:rPr>
        <w:t>有关规定执行，并按照《广州市增城区发展和改革局固定资产管理工作制度》落实管理工作</w:t>
      </w:r>
      <w:r w:rsidR="00705708" w:rsidRPr="00B72C8E">
        <w:rPr>
          <w:snapToGrid w:val="0"/>
          <w:kern w:val="0"/>
          <w:szCs w:val="32"/>
        </w:rPr>
        <w:t>，未发现办公室面积和办公设备配置超过规定标准的问题</w:t>
      </w:r>
      <w:r w:rsidRPr="00B72C8E">
        <w:rPr>
          <w:snapToGrid w:val="0"/>
          <w:kern w:val="0"/>
          <w:szCs w:val="32"/>
        </w:rPr>
        <w:t>。</w:t>
      </w:r>
    </w:p>
    <w:p w14:paraId="1CD01EF3" w14:textId="6B07C6BE" w:rsidR="006A1B4E" w:rsidRPr="00B72C8E" w:rsidRDefault="006A1B4E" w:rsidP="00097A6E">
      <w:pPr>
        <w:pStyle w:val="5"/>
        <w:ind w:firstLine="632"/>
        <w:rPr>
          <w:rFonts w:ascii="Times New Roman" w:hAnsi="Times New Roman"/>
        </w:rPr>
      </w:pPr>
      <w:r w:rsidRPr="00B72C8E">
        <w:rPr>
          <w:rFonts w:ascii="宋体" w:eastAsia="宋体" w:hAnsi="宋体" w:cs="宋体" w:hint="eastAsia"/>
        </w:rPr>
        <w:t>②</w:t>
      </w:r>
      <w:r w:rsidR="009C0163" w:rsidRPr="00B72C8E">
        <w:rPr>
          <w:rFonts w:ascii="Times New Roman" w:hAnsi="Times New Roman"/>
        </w:rPr>
        <w:t>资产收益上缴的及时性</w:t>
      </w:r>
      <w:r w:rsidR="005714A1" w:rsidRPr="00B72C8E">
        <w:rPr>
          <w:rFonts w:ascii="Times New Roman" w:hAnsi="Times New Roman"/>
        </w:rPr>
        <w:t>。</w:t>
      </w:r>
    </w:p>
    <w:p w14:paraId="72B0DD2C" w14:textId="544BE77A" w:rsidR="006A1B4E"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1</w:t>
      </w:r>
      <w:r w:rsidRPr="00B72C8E">
        <w:rPr>
          <w:snapToGrid w:val="0"/>
          <w:kern w:val="0"/>
          <w:szCs w:val="32"/>
        </w:rPr>
        <w:t>分，评价得分</w:t>
      </w:r>
      <w:r w:rsidR="00327059" w:rsidRPr="00B72C8E">
        <w:rPr>
          <w:snapToGrid w:val="0"/>
          <w:kern w:val="0"/>
          <w:szCs w:val="32"/>
        </w:rPr>
        <w:t>1</w:t>
      </w:r>
      <w:r w:rsidRPr="00B72C8E">
        <w:rPr>
          <w:snapToGrid w:val="0"/>
          <w:kern w:val="0"/>
          <w:szCs w:val="32"/>
        </w:rPr>
        <w:t>分，</w:t>
      </w:r>
      <w:r w:rsidR="000544AC" w:rsidRPr="00B72C8E">
        <w:rPr>
          <w:snapToGrid w:val="0"/>
          <w:kern w:val="0"/>
          <w:szCs w:val="32"/>
        </w:rPr>
        <w:t>评价得分率</w:t>
      </w:r>
      <w:r w:rsidR="00327059" w:rsidRPr="00B72C8E">
        <w:rPr>
          <w:snapToGrid w:val="0"/>
          <w:kern w:val="0"/>
          <w:szCs w:val="32"/>
        </w:rPr>
        <w:t>100</w:t>
      </w:r>
      <w:r w:rsidRPr="00B72C8E">
        <w:rPr>
          <w:snapToGrid w:val="0"/>
          <w:kern w:val="0"/>
          <w:szCs w:val="32"/>
        </w:rPr>
        <w:t>%</w:t>
      </w:r>
      <w:r w:rsidRPr="00B72C8E">
        <w:rPr>
          <w:snapToGrid w:val="0"/>
          <w:kern w:val="0"/>
          <w:szCs w:val="32"/>
        </w:rPr>
        <w:t>。</w:t>
      </w:r>
    </w:p>
    <w:p w14:paraId="36803ABA" w14:textId="4732D0DB" w:rsidR="009C0163" w:rsidRPr="00B72C8E" w:rsidRDefault="00705708" w:rsidP="00B827B9">
      <w:pPr>
        <w:ind w:firstLine="632"/>
        <w:rPr>
          <w:snapToGrid w:val="0"/>
          <w:kern w:val="0"/>
          <w:szCs w:val="32"/>
        </w:rPr>
      </w:pPr>
      <w:r w:rsidRPr="00B72C8E">
        <w:rPr>
          <w:snapToGrid w:val="0"/>
          <w:kern w:val="0"/>
          <w:szCs w:val="32"/>
        </w:rPr>
        <w:t>根据《局党组会议纪要》（穗增发改组纪〔</w:t>
      </w:r>
      <w:r w:rsidRPr="00B72C8E">
        <w:rPr>
          <w:snapToGrid w:val="0"/>
          <w:kern w:val="0"/>
          <w:szCs w:val="32"/>
        </w:rPr>
        <w:t>2023</w:t>
      </w:r>
      <w:r w:rsidRPr="00B72C8E">
        <w:rPr>
          <w:snapToGrid w:val="0"/>
          <w:kern w:val="0"/>
          <w:szCs w:val="32"/>
        </w:rPr>
        <w:t>〕</w:t>
      </w:r>
      <w:r w:rsidRPr="00B72C8E">
        <w:rPr>
          <w:snapToGrid w:val="0"/>
          <w:kern w:val="0"/>
          <w:szCs w:val="32"/>
        </w:rPr>
        <w:t>7</w:t>
      </w:r>
      <w:r w:rsidRPr="00B72C8E">
        <w:rPr>
          <w:snapToGrid w:val="0"/>
          <w:kern w:val="0"/>
          <w:szCs w:val="32"/>
        </w:rPr>
        <w:t>号）、《资产处置申报表》《关于申请上缴固定资产报废处置收益的请示》《增城区行政事业单位国有资产处置明细表》相关材料，结合现场核查沟通情况，区发展</w:t>
      </w:r>
      <w:proofErr w:type="gramStart"/>
      <w:r w:rsidRPr="00B72C8E">
        <w:rPr>
          <w:snapToGrid w:val="0"/>
          <w:kern w:val="0"/>
          <w:szCs w:val="32"/>
        </w:rPr>
        <w:t>改革局</w:t>
      </w:r>
      <w:proofErr w:type="gramEnd"/>
      <w:r w:rsidRPr="00B72C8E">
        <w:rPr>
          <w:snapToGrid w:val="0"/>
          <w:kern w:val="0"/>
          <w:szCs w:val="32"/>
        </w:rPr>
        <w:t>按照有关规定落实固定资产处置手续，及时上缴资产收益。</w:t>
      </w:r>
    </w:p>
    <w:p w14:paraId="790565A7" w14:textId="2081D7F6" w:rsidR="006A1B4E" w:rsidRPr="00B72C8E" w:rsidRDefault="006A1B4E" w:rsidP="00097A6E">
      <w:pPr>
        <w:pStyle w:val="5"/>
        <w:ind w:firstLine="632"/>
        <w:rPr>
          <w:rFonts w:ascii="Times New Roman" w:hAnsi="Times New Roman"/>
        </w:rPr>
      </w:pPr>
      <w:r w:rsidRPr="00B72C8E">
        <w:rPr>
          <w:rFonts w:ascii="宋体" w:eastAsia="宋体" w:hAnsi="宋体" w:cs="宋体" w:hint="eastAsia"/>
        </w:rPr>
        <w:t>③</w:t>
      </w:r>
      <w:r w:rsidR="009C0163" w:rsidRPr="00B72C8E">
        <w:rPr>
          <w:rFonts w:ascii="Times New Roman" w:hAnsi="Times New Roman"/>
        </w:rPr>
        <w:t>资产盘点情况</w:t>
      </w:r>
      <w:r w:rsidR="005714A1" w:rsidRPr="00B72C8E">
        <w:rPr>
          <w:rFonts w:ascii="Times New Roman" w:hAnsi="Times New Roman"/>
        </w:rPr>
        <w:t>。</w:t>
      </w:r>
    </w:p>
    <w:p w14:paraId="7500E22D" w14:textId="290CF2FD" w:rsidR="006A1B4E"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1</w:t>
      </w:r>
      <w:r w:rsidRPr="00B72C8E">
        <w:rPr>
          <w:snapToGrid w:val="0"/>
          <w:kern w:val="0"/>
          <w:szCs w:val="32"/>
        </w:rPr>
        <w:t>分，评价得分</w:t>
      </w:r>
      <w:r w:rsidR="006A1B4E" w:rsidRPr="00B72C8E">
        <w:rPr>
          <w:snapToGrid w:val="0"/>
          <w:kern w:val="0"/>
          <w:szCs w:val="32"/>
        </w:rPr>
        <w:t>0</w:t>
      </w:r>
      <w:r w:rsidRPr="00B72C8E">
        <w:rPr>
          <w:snapToGrid w:val="0"/>
          <w:kern w:val="0"/>
          <w:szCs w:val="32"/>
        </w:rPr>
        <w:t>分，</w:t>
      </w:r>
      <w:r w:rsidR="000544AC" w:rsidRPr="00B72C8E">
        <w:rPr>
          <w:snapToGrid w:val="0"/>
          <w:kern w:val="0"/>
          <w:szCs w:val="32"/>
        </w:rPr>
        <w:t>评价得分率</w:t>
      </w:r>
      <w:r w:rsidR="006A1B4E" w:rsidRPr="00B72C8E">
        <w:rPr>
          <w:snapToGrid w:val="0"/>
          <w:kern w:val="0"/>
          <w:szCs w:val="32"/>
        </w:rPr>
        <w:t>0</w:t>
      </w:r>
      <w:r w:rsidRPr="00B72C8E">
        <w:rPr>
          <w:snapToGrid w:val="0"/>
          <w:kern w:val="0"/>
          <w:szCs w:val="32"/>
        </w:rPr>
        <w:t>%</w:t>
      </w:r>
      <w:r w:rsidRPr="00B72C8E">
        <w:rPr>
          <w:snapToGrid w:val="0"/>
          <w:kern w:val="0"/>
          <w:szCs w:val="32"/>
        </w:rPr>
        <w:t>。</w:t>
      </w:r>
    </w:p>
    <w:p w14:paraId="7059B71A" w14:textId="038345AB" w:rsidR="009C0163" w:rsidRPr="00B72C8E" w:rsidRDefault="00E04242" w:rsidP="00B827B9">
      <w:pPr>
        <w:ind w:firstLine="632"/>
        <w:rPr>
          <w:snapToGrid w:val="0"/>
          <w:kern w:val="0"/>
          <w:szCs w:val="32"/>
        </w:rPr>
      </w:pPr>
      <w:r w:rsidRPr="00B72C8E">
        <w:rPr>
          <w:snapToGrid w:val="0"/>
          <w:kern w:val="0"/>
          <w:szCs w:val="32"/>
        </w:rPr>
        <w:t>结合现场核查情况，</w:t>
      </w:r>
      <w:r w:rsidR="00705708" w:rsidRPr="00B72C8E">
        <w:rPr>
          <w:snapToGrid w:val="0"/>
          <w:kern w:val="0"/>
          <w:szCs w:val="32"/>
        </w:rPr>
        <w:t>2023</w:t>
      </w:r>
      <w:r w:rsidR="00705708" w:rsidRPr="00B72C8E">
        <w:rPr>
          <w:snapToGrid w:val="0"/>
          <w:kern w:val="0"/>
          <w:szCs w:val="32"/>
        </w:rPr>
        <w:t>年区发展</w:t>
      </w:r>
      <w:proofErr w:type="gramStart"/>
      <w:r w:rsidR="00705708" w:rsidRPr="00B72C8E">
        <w:rPr>
          <w:snapToGrid w:val="0"/>
          <w:kern w:val="0"/>
          <w:szCs w:val="32"/>
        </w:rPr>
        <w:t>改革局</w:t>
      </w:r>
      <w:proofErr w:type="gramEnd"/>
      <w:r w:rsidR="00705708" w:rsidRPr="00B72C8E">
        <w:rPr>
          <w:snapToGrid w:val="0"/>
          <w:kern w:val="0"/>
          <w:szCs w:val="32"/>
        </w:rPr>
        <w:t>未按照相关规定落实固定资产盘点</w:t>
      </w:r>
      <w:r w:rsidRPr="00B72C8E">
        <w:rPr>
          <w:snapToGrid w:val="0"/>
          <w:kern w:val="0"/>
          <w:szCs w:val="32"/>
        </w:rPr>
        <w:t>。</w:t>
      </w:r>
    </w:p>
    <w:p w14:paraId="33BEFB0F" w14:textId="2460614F" w:rsidR="006A1B4E" w:rsidRPr="00B72C8E" w:rsidRDefault="006A1B4E" w:rsidP="00097A6E">
      <w:pPr>
        <w:pStyle w:val="5"/>
        <w:ind w:firstLine="632"/>
        <w:rPr>
          <w:rFonts w:ascii="Times New Roman" w:hAnsi="Times New Roman"/>
        </w:rPr>
      </w:pPr>
      <w:r w:rsidRPr="00B72C8E">
        <w:rPr>
          <w:rFonts w:ascii="宋体" w:eastAsia="宋体" w:hAnsi="宋体" w:cs="宋体" w:hint="eastAsia"/>
        </w:rPr>
        <w:t>④</w:t>
      </w:r>
      <w:r w:rsidR="009C0163" w:rsidRPr="00B72C8E">
        <w:rPr>
          <w:rFonts w:ascii="Times New Roman" w:hAnsi="Times New Roman"/>
        </w:rPr>
        <w:t>数据质量</w:t>
      </w:r>
      <w:r w:rsidR="005714A1" w:rsidRPr="00B72C8E">
        <w:rPr>
          <w:rFonts w:ascii="Times New Roman" w:hAnsi="Times New Roman"/>
        </w:rPr>
        <w:t>。</w:t>
      </w:r>
    </w:p>
    <w:p w14:paraId="1294B02B" w14:textId="13CF5900" w:rsidR="006A1B4E"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CE4131" w:rsidRPr="00B72C8E">
        <w:rPr>
          <w:snapToGrid w:val="0"/>
          <w:kern w:val="0"/>
          <w:szCs w:val="32"/>
        </w:rPr>
        <w:t>2</w:t>
      </w:r>
      <w:r w:rsidRPr="00B72C8E">
        <w:rPr>
          <w:snapToGrid w:val="0"/>
          <w:kern w:val="0"/>
          <w:szCs w:val="32"/>
        </w:rPr>
        <w:t>分，</w:t>
      </w:r>
      <w:r w:rsidR="000544AC" w:rsidRPr="00B72C8E">
        <w:rPr>
          <w:snapToGrid w:val="0"/>
          <w:kern w:val="0"/>
          <w:szCs w:val="32"/>
        </w:rPr>
        <w:t>评价得分率</w:t>
      </w:r>
      <w:r w:rsidR="00CE4131" w:rsidRPr="00B72C8E">
        <w:rPr>
          <w:snapToGrid w:val="0"/>
          <w:kern w:val="0"/>
          <w:szCs w:val="32"/>
        </w:rPr>
        <w:t>100</w:t>
      </w:r>
      <w:r w:rsidRPr="00B72C8E">
        <w:rPr>
          <w:snapToGrid w:val="0"/>
          <w:kern w:val="0"/>
          <w:szCs w:val="32"/>
        </w:rPr>
        <w:t>%</w:t>
      </w:r>
      <w:r w:rsidRPr="00B72C8E">
        <w:rPr>
          <w:snapToGrid w:val="0"/>
          <w:kern w:val="0"/>
          <w:szCs w:val="32"/>
        </w:rPr>
        <w:t>。</w:t>
      </w:r>
    </w:p>
    <w:p w14:paraId="3CD24FDD" w14:textId="25FF8A5E" w:rsidR="009C0163" w:rsidRPr="00B72C8E" w:rsidRDefault="00705708" w:rsidP="00B827B9">
      <w:pPr>
        <w:ind w:firstLine="632"/>
        <w:rPr>
          <w:snapToGrid w:val="0"/>
          <w:kern w:val="0"/>
          <w:szCs w:val="32"/>
        </w:rPr>
      </w:pPr>
      <w:r w:rsidRPr="00B72C8E">
        <w:rPr>
          <w:snapToGrid w:val="0"/>
          <w:kern w:val="0"/>
          <w:szCs w:val="32"/>
        </w:rPr>
        <w:t>根据《</w:t>
      </w:r>
      <w:r w:rsidRPr="00B72C8E">
        <w:rPr>
          <w:snapToGrid w:val="0"/>
          <w:kern w:val="0"/>
          <w:szCs w:val="32"/>
        </w:rPr>
        <w:t>2023</w:t>
      </w:r>
      <w:r w:rsidRPr="00B72C8E">
        <w:rPr>
          <w:snapToGrid w:val="0"/>
          <w:kern w:val="0"/>
          <w:szCs w:val="32"/>
        </w:rPr>
        <w:t>年度行政事业性国有资产报表（汇总表）》《</w:t>
      </w:r>
      <w:r w:rsidRPr="00B72C8E">
        <w:rPr>
          <w:snapToGrid w:val="0"/>
          <w:kern w:val="0"/>
          <w:szCs w:val="32"/>
        </w:rPr>
        <w:t>2023</w:t>
      </w:r>
      <w:r w:rsidRPr="00B72C8E">
        <w:rPr>
          <w:snapToGrid w:val="0"/>
          <w:kern w:val="0"/>
          <w:szCs w:val="32"/>
        </w:rPr>
        <w:lastRenderedPageBreak/>
        <w:t>年度行政事业性国有资产报告分析报告》《期末余额表》《固定资产列表》、</w:t>
      </w:r>
      <w:r w:rsidRPr="00B72C8E">
        <w:rPr>
          <w:snapToGrid w:val="0"/>
          <w:kern w:val="0"/>
          <w:szCs w:val="32"/>
        </w:rPr>
        <w:t>2023</w:t>
      </w:r>
      <w:r w:rsidRPr="00B72C8E">
        <w:rPr>
          <w:snapToGrid w:val="0"/>
          <w:kern w:val="0"/>
          <w:szCs w:val="32"/>
        </w:rPr>
        <w:t>年度部门决算报表《预算支出相关信息表》（</w:t>
      </w:r>
      <w:proofErr w:type="gramStart"/>
      <w:r w:rsidRPr="00B72C8E">
        <w:rPr>
          <w:snapToGrid w:val="0"/>
          <w:kern w:val="0"/>
          <w:szCs w:val="32"/>
        </w:rPr>
        <w:t>财决附</w:t>
      </w:r>
      <w:proofErr w:type="gramEnd"/>
      <w:r w:rsidRPr="00B72C8E">
        <w:rPr>
          <w:snapToGrid w:val="0"/>
          <w:kern w:val="0"/>
          <w:szCs w:val="32"/>
        </w:rPr>
        <w:t>01</w:t>
      </w:r>
      <w:r w:rsidRPr="00B72C8E">
        <w:rPr>
          <w:snapToGrid w:val="0"/>
          <w:kern w:val="0"/>
          <w:szCs w:val="32"/>
        </w:rPr>
        <w:t>表）等相关材料及现场核查沟通情况，</w:t>
      </w:r>
      <w:r w:rsidRPr="00B72C8E">
        <w:rPr>
          <w:snapToGrid w:val="0"/>
          <w:kern w:val="0"/>
          <w:szCs w:val="32"/>
        </w:rPr>
        <w:t>2023</w:t>
      </w:r>
      <w:r w:rsidRPr="00B72C8E">
        <w:rPr>
          <w:snapToGrid w:val="0"/>
          <w:kern w:val="0"/>
          <w:szCs w:val="32"/>
        </w:rPr>
        <w:t>年部门固定资产各项数据账</w:t>
      </w:r>
      <w:proofErr w:type="gramStart"/>
      <w:r w:rsidRPr="00B72C8E">
        <w:rPr>
          <w:snapToGrid w:val="0"/>
          <w:kern w:val="0"/>
          <w:szCs w:val="32"/>
        </w:rPr>
        <w:t>账</w:t>
      </w:r>
      <w:proofErr w:type="gramEnd"/>
      <w:r w:rsidRPr="00B72C8E">
        <w:rPr>
          <w:snapToGrid w:val="0"/>
          <w:kern w:val="0"/>
          <w:szCs w:val="32"/>
        </w:rPr>
        <w:t>相符、账表一致，区发展</w:t>
      </w:r>
      <w:proofErr w:type="gramStart"/>
      <w:r w:rsidRPr="00B72C8E">
        <w:rPr>
          <w:snapToGrid w:val="0"/>
          <w:kern w:val="0"/>
          <w:szCs w:val="32"/>
        </w:rPr>
        <w:t>改革局</w:t>
      </w:r>
      <w:proofErr w:type="gramEnd"/>
      <w:r w:rsidRPr="00B72C8E">
        <w:rPr>
          <w:snapToGrid w:val="0"/>
          <w:kern w:val="0"/>
          <w:szCs w:val="32"/>
        </w:rPr>
        <w:t>本级</w:t>
      </w:r>
      <w:r w:rsidRPr="00B72C8E">
        <w:rPr>
          <w:snapToGrid w:val="0"/>
          <w:kern w:val="0"/>
          <w:szCs w:val="32"/>
        </w:rPr>
        <w:t>2023</w:t>
      </w:r>
      <w:r w:rsidRPr="00B72C8E">
        <w:rPr>
          <w:snapToGrid w:val="0"/>
          <w:kern w:val="0"/>
          <w:szCs w:val="32"/>
        </w:rPr>
        <w:t>年固定资产期末余额</w:t>
      </w:r>
      <w:r w:rsidRPr="00B72C8E">
        <w:rPr>
          <w:snapToGrid w:val="0"/>
          <w:kern w:val="0"/>
          <w:szCs w:val="32"/>
        </w:rPr>
        <w:t>922.75</w:t>
      </w:r>
      <w:r w:rsidRPr="00B72C8E">
        <w:rPr>
          <w:snapToGrid w:val="0"/>
          <w:kern w:val="0"/>
          <w:szCs w:val="32"/>
        </w:rPr>
        <w:t>万元，部门下属单位广州市增城区价格认证中心</w:t>
      </w:r>
      <w:r w:rsidRPr="00B72C8E">
        <w:rPr>
          <w:snapToGrid w:val="0"/>
          <w:kern w:val="0"/>
          <w:szCs w:val="32"/>
        </w:rPr>
        <w:t>2023</w:t>
      </w:r>
      <w:r w:rsidRPr="00B72C8E">
        <w:rPr>
          <w:snapToGrid w:val="0"/>
          <w:kern w:val="0"/>
          <w:szCs w:val="32"/>
        </w:rPr>
        <w:t>年固定资产期末余额</w:t>
      </w:r>
      <w:r w:rsidRPr="00B72C8E">
        <w:rPr>
          <w:snapToGrid w:val="0"/>
          <w:kern w:val="0"/>
          <w:szCs w:val="32"/>
        </w:rPr>
        <w:t>26.52</w:t>
      </w:r>
      <w:r w:rsidRPr="00B72C8E">
        <w:rPr>
          <w:snapToGrid w:val="0"/>
          <w:kern w:val="0"/>
          <w:szCs w:val="32"/>
        </w:rPr>
        <w:t>万元。</w:t>
      </w:r>
    </w:p>
    <w:p w14:paraId="7B9B8085" w14:textId="3046BE0D" w:rsidR="006A1B4E" w:rsidRPr="00B72C8E" w:rsidRDefault="006A1B4E" w:rsidP="00097A6E">
      <w:pPr>
        <w:pStyle w:val="5"/>
        <w:ind w:firstLine="632"/>
        <w:rPr>
          <w:rFonts w:ascii="Times New Roman" w:hAnsi="Times New Roman"/>
        </w:rPr>
      </w:pPr>
      <w:r w:rsidRPr="00B72C8E">
        <w:rPr>
          <w:rFonts w:ascii="宋体" w:eastAsia="宋体" w:hAnsi="宋体" w:cs="宋体" w:hint="eastAsia"/>
        </w:rPr>
        <w:t>⑤</w:t>
      </w:r>
      <w:r w:rsidR="009C0163" w:rsidRPr="00B72C8E">
        <w:rPr>
          <w:rFonts w:ascii="Times New Roman" w:hAnsi="Times New Roman"/>
        </w:rPr>
        <w:t>资产管理合</w:t>
      </w:r>
      <w:proofErr w:type="gramStart"/>
      <w:r w:rsidR="009C0163" w:rsidRPr="00B72C8E">
        <w:rPr>
          <w:rFonts w:ascii="Times New Roman" w:hAnsi="Times New Roman"/>
        </w:rPr>
        <w:t>规</w:t>
      </w:r>
      <w:proofErr w:type="gramEnd"/>
      <w:r w:rsidR="009C0163" w:rsidRPr="00B72C8E">
        <w:rPr>
          <w:rFonts w:ascii="Times New Roman" w:hAnsi="Times New Roman"/>
        </w:rPr>
        <w:t>性</w:t>
      </w:r>
      <w:r w:rsidR="005714A1" w:rsidRPr="00B72C8E">
        <w:rPr>
          <w:rFonts w:ascii="Times New Roman" w:hAnsi="Times New Roman"/>
        </w:rPr>
        <w:t>。</w:t>
      </w:r>
    </w:p>
    <w:p w14:paraId="3527E8DF" w14:textId="6D47FDFF" w:rsidR="006A1B4E"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6A1B4E" w:rsidRPr="00B72C8E">
        <w:rPr>
          <w:snapToGrid w:val="0"/>
          <w:kern w:val="0"/>
          <w:szCs w:val="32"/>
        </w:rPr>
        <w:t>1</w:t>
      </w:r>
      <w:r w:rsidRPr="00B72C8E">
        <w:rPr>
          <w:snapToGrid w:val="0"/>
          <w:kern w:val="0"/>
          <w:szCs w:val="32"/>
        </w:rPr>
        <w:t>分，</w:t>
      </w:r>
      <w:r w:rsidR="000544AC" w:rsidRPr="00B72C8E">
        <w:rPr>
          <w:snapToGrid w:val="0"/>
          <w:kern w:val="0"/>
          <w:szCs w:val="32"/>
        </w:rPr>
        <w:t>评价得分率</w:t>
      </w:r>
      <w:r w:rsidR="00346EA2" w:rsidRPr="00B72C8E">
        <w:rPr>
          <w:snapToGrid w:val="0"/>
          <w:kern w:val="0"/>
          <w:szCs w:val="32"/>
        </w:rPr>
        <w:t>5</w:t>
      </w:r>
      <w:r w:rsidR="004141B8">
        <w:rPr>
          <w:rFonts w:hint="eastAsia"/>
          <w:snapToGrid w:val="0"/>
          <w:kern w:val="0"/>
          <w:szCs w:val="32"/>
        </w:rPr>
        <w:t>0</w:t>
      </w:r>
      <w:r w:rsidRPr="00B72C8E">
        <w:rPr>
          <w:snapToGrid w:val="0"/>
          <w:kern w:val="0"/>
          <w:szCs w:val="32"/>
        </w:rPr>
        <w:t>%</w:t>
      </w:r>
      <w:r w:rsidRPr="00B72C8E">
        <w:rPr>
          <w:snapToGrid w:val="0"/>
          <w:kern w:val="0"/>
          <w:szCs w:val="32"/>
        </w:rPr>
        <w:t>。</w:t>
      </w:r>
    </w:p>
    <w:p w14:paraId="6B4EAF05" w14:textId="576C113D" w:rsidR="009C0163" w:rsidRPr="00B72C8E" w:rsidRDefault="00346EA2" w:rsidP="00B827B9">
      <w:pPr>
        <w:ind w:firstLine="632"/>
        <w:rPr>
          <w:snapToGrid w:val="0"/>
          <w:kern w:val="0"/>
          <w:szCs w:val="32"/>
        </w:rPr>
      </w:pPr>
      <w:r w:rsidRPr="00B72C8E">
        <w:rPr>
          <w:snapToGrid w:val="0"/>
          <w:kern w:val="0"/>
          <w:szCs w:val="32"/>
        </w:rPr>
        <w:t>区发展</w:t>
      </w:r>
      <w:proofErr w:type="gramStart"/>
      <w:r w:rsidRPr="00B72C8E">
        <w:rPr>
          <w:snapToGrid w:val="0"/>
          <w:kern w:val="0"/>
          <w:szCs w:val="32"/>
        </w:rPr>
        <w:t>改革局</w:t>
      </w:r>
      <w:proofErr w:type="gramEnd"/>
      <w:r w:rsidRPr="00B72C8E">
        <w:rPr>
          <w:snapToGrid w:val="0"/>
          <w:kern w:val="0"/>
          <w:szCs w:val="32"/>
        </w:rPr>
        <w:t>按照相关规定制定了《广州市增城区发展和改革局财务管理制度（修订版）》（穗增发改〔</w:t>
      </w:r>
      <w:r w:rsidRPr="00B72C8E">
        <w:rPr>
          <w:snapToGrid w:val="0"/>
          <w:kern w:val="0"/>
          <w:szCs w:val="32"/>
        </w:rPr>
        <w:t>2024</w:t>
      </w:r>
      <w:r w:rsidRPr="00B72C8E">
        <w:rPr>
          <w:snapToGrid w:val="0"/>
          <w:kern w:val="0"/>
          <w:szCs w:val="32"/>
        </w:rPr>
        <w:t>〕号）、《广州市增城区发展和改革局固定资产管理工作制度》《广州市增城区发展和改革局物资采购物资采购管理制度》等行政事业性国有资产管理内部管理规程，明确了固定资产采购与管理相关细则，在各类巡视、审计、监督检查工作未发现资产管理存在问题，资产管理基本合</w:t>
      </w:r>
      <w:proofErr w:type="gramStart"/>
      <w:r w:rsidRPr="00B72C8E">
        <w:rPr>
          <w:snapToGrid w:val="0"/>
          <w:kern w:val="0"/>
          <w:szCs w:val="32"/>
        </w:rPr>
        <w:t>规</w:t>
      </w:r>
      <w:proofErr w:type="gramEnd"/>
      <w:r w:rsidRPr="00B72C8E">
        <w:rPr>
          <w:snapToGrid w:val="0"/>
          <w:kern w:val="0"/>
          <w:szCs w:val="32"/>
        </w:rPr>
        <w:t>。结合现场核查</w:t>
      </w:r>
      <w:proofErr w:type="gramStart"/>
      <w:r w:rsidRPr="00B72C8E">
        <w:rPr>
          <w:snapToGrid w:val="0"/>
          <w:kern w:val="0"/>
          <w:szCs w:val="32"/>
        </w:rPr>
        <w:t>我机构</w:t>
      </w:r>
      <w:proofErr w:type="gramEnd"/>
      <w:r w:rsidRPr="00B72C8E">
        <w:rPr>
          <w:snapToGrid w:val="0"/>
          <w:kern w:val="0"/>
          <w:szCs w:val="32"/>
        </w:rPr>
        <w:t>对部门固定资产的抽查情况，台式计算机（</w:t>
      </w:r>
      <w:r w:rsidRPr="00B72C8E">
        <w:rPr>
          <w:snapToGrid w:val="0"/>
          <w:kern w:val="0"/>
          <w:szCs w:val="32"/>
        </w:rPr>
        <w:t>014001-2010104-000106</w:t>
      </w:r>
      <w:r w:rsidRPr="00B72C8E">
        <w:rPr>
          <w:snapToGrid w:val="0"/>
          <w:kern w:val="0"/>
          <w:szCs w:val="32"/>
        </w:rPr>
        <w:t>）、会议椅（</w:t>
      </w:r>
      <w:r w:rsidRPr="00B72C8E">
        <w:rPr>
          <w:snapToGrid w:val="0"/>
          <w:kern w:val="0"/>
          <w:szCs w:val="32"/>
        </w:rPr>
        <w:t>014001-909-000091</w:t>
      </w:r>
      <w:r w:rsidRPr="00B72C8E">
        <w:rPr>
          <w:snapToGrid w:val="0"/>
          <w:kern w:val="0"/>
          <w:szCs w:val="32"/>
        </w:rPr>
        <w:t>）、家具（</w:t>
      </w:r>
      <w:r w:rsidRPr="00B72C8E">
        <w:rPr>
          <w:snapToGrid w:val="0"/>
          <w:kern w:val="0"/>
          <w:szCs w:val="32"/>
        </w:rPr>
        <w:t>014001-909-000095</w:t>
      </w:r>
      <w:r w:rsidRPr="00B72C8E">
        <w:rPr>
          <w:snapToGrid w:val="0"/>
          <w:kern w:val="0"/>
          <w:szCs w:val="32"/>
        </w:rPr>
        <w:t>）、办公家具一批（</w:t>
      </w:r>
      <w:r w:rsidRPr="00B72C8E">
        <w:rPr>
          <w:snapToGrid w:val="0"/>
          <w:kern w:val="0"/>
          <w:szCs w:val="32"/>
        </w:rPr>
        <w:t>014001-6010200-000011</w:t>
      </w:r>
      <w:r w:rsidRPr="00B72C8E">
        <w:rPr>
          <w:snapToGrid w:val="0"/>
          <w:kern w:val="0"/>
          <w:szCs w:val="32"/>
        </w:rPr>
        <w:t>）未按照固定资产管理规定粘贴固定资产卡片编号；格力空调（</w:t>
      </w:r>
      <w:r w:rsidRPr="00B72C8E">
        <w:rPr>
          <w:snapToGrid w:val="0"/>
          <w:kern w:val="0"/>
          <w:szCs w:val="32"/>
        </w:rPr>
        <w:t>041-W-C-012107</w:t>
      </w:r>
      <w:r w:rsidRPr="00B72C8E">
        <w:rPr>
          <w:snapToGrid w:val="0"/>
          <w:kern w:val="0"/>
          <w:szCs w:val="32"/>
        </w:rPr>
        <w:t>）粘贴的固定资产卡片编号与《固定资产列表》信息不一致；惠普台式计算机（</w:t>
      </w:r>
      <w:r w:rsidRPr="00B72C8E">
        <w:rPr>
          <w:snapToGrid w:val="0"/>
          <w:kern w:val="0"/>
          <w:szCs w:val="32"/>
        </w:rPr>
        <w:t>014001-2010104-000071</w:t>
      </w:r>
      <w:r w:rsidR="005E4D0D" w:rsidRPr="00B72C8E">
        <w:rPr>
          <w:snapToGrid w:val="0"/>
          <w:kern w:val="0"/>
          <w:szCs w:val="32"/>
        </w:rPr>
        <w:t>）因信息未更新未能</w:t>
      </w:r>
      <w:r w:rsidRPr="00B72C8E">
        <w:rPr>
          <w:snapToGrid w:val="0"/>
          <w:kern w:val="0"/>
          <w:szCs w:val="32"/>
        </w:rPr>
        <w:t>找到对应编号的资产。</w:t>
      </w:r>
    </w:p>
    <w:p w14:paraId="641681A7" w14:textId="24F5CFB7" w:rsidR="006A1B4E" w:rsidRPr="00B72C8E" w:rsidRDefault="006A1B4E" w:rsidP="00097A6E">
      <w:pPr>
        <w:pStyle w:val="5"/>
        <w:ind w:firstLine="632"/>
        <w:rPr>
          <w:rFonts w:ascii="Times New Roman" w:hAnsi="Times New Roman"/>
        </w:rPr>
      </w:pPr>
      <w:r w:rsidRPr="00B72C8E">
        <w:rPr>
          <w:rFonts w:ascii="宋体" w:eastAsia="宋体" w:hAnsi="宋体" w:cs="宋体" w:hint="eastAsia"/>
        </w:rPr>
        <w:lastRenderedPageBreak/>
        <w:t>⑥</w:t>
      </w:r>
      <w:r w:rsidR="009C0163" w:rsidRPr="00B72C8E">
        <w:rPr>
          <w:rFonts w:ascii="Times New Roman" w:hAnsi="Times New Roman"/>
        </w:rPr>
        <w:t>固定资产利用率</w:t>
      </w:r>
      <w:r w:rsidR="005714A1" w:rsidRPr="00B72C8E">
        <w:rPr>
          <w:rFonts w:ascii="Times New Roman" w:hAnsi="Times New Roman"/>
        </w:rPr>
        <w:t>。</w:t>
      </w:r>
    </w:p>
    <w:p w14:paraId="0A4FC74A" w14:textId="4DB9D3D4" w:rsidR="006A1B4E"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273D68" w:rsidRPr="00B72C8E">
        <w:rPr>
          <w:snapToGrid w:val="0"/>
          <w:kern w:val="0"/>
          <w:szCs w:val="32"/>
        </w:rPr>
        <w:t>2</w:t>
      </w:r>
      <w:r w:rsidRPr="00B72C8E">
        <w:rPr>
          <w:snapToGrid w:val="0"/>
          <w:kern w:val="0"/>
          <w:szCs w:val="32"/>
        </w:rPr>
        <w:t>分，</w:t>
      </w:r>
      <w:r w:rsidR="000544AC" w:rsidRPr="00B72C8E">
        <w:rPr>
          <w:snapToGrid w:val="0"/>
          <w:kern w:val="0"/>
          <w:szCs w:val="32"/>
        </w:rPr>
        <w:t>评价得分率</w:t>
      </w:r>
      <w:r w:rsidR="00273D68" w:rsidRPr="00B72C8E">
        <w:rPr>
          <w:snapToGrid w:val="0"/>
          <w:kern w:val="0"/>
          <w:szCs w:val="32"/>
        </w:rPr>
        <w:t>100</w:t>
      </w:r>
      <w:r w:rsidRPr="00B72C8E">
        <w:rPr>
          <w:snapToGrid w:val="0"/>
          <w:kern w:val="0"/>
          <w:szCs w:val="32"/>
        </w:rPr>
        <w:t>%</w:t>
      </w:r>
      <w:r w:rsidRPr="00B72C8E">
        <w:rPr>
          <w:snapToGrid w:val="0"/>
          <w:kern w:val="0"/>
          <w:szCs w:val="32"/>
        </w:rPr>
        <w:t>。</w:t>
      </w:r>
    </w:p>
    <w:p w14:paraId="449D3592" w14:textId="73C3C528" w:rsidR="009C0163" w:rsidRPr="00B72C8E" w:rsidRDefault="00346EA2" w:rsidP="00B827B9">
      <w:pPr>
        <w:ind w:firstLine="632"/>
        <w:rPr>
          <w:snapToGrid w:val="0"/>
          <w:kern w:val="0"/>
          <w:szCs w:val="32"/>
        </w:rPr>
      </w:pPr>
      <w:r w:rsidRPr="00B72C8E">
        <w:rPr>
          <w:snapToGrid w:val="0"/>
          <w:kern w:val="0"/>
          <w:szCs w:val="32"/>
        </w:rPr>
        <w:t>根据《</w:t>
      </w:r>
      <w:r w:rsidRPr="00B72C8E">
        <w:rPr>
          <w:snapToGrid w:val="0"/>
          <w:kern w:val="0"/>
          <w:szCs w:val="32"/>
        </w:rPr>
        <w:t>2023</w:t>
      </w:r>
      <w:r w:rsidRPr="00B72C8E">
        <w:rPr>
          <w:snapToGrid w:val="0"/>
          <w:kern w:val="0"/>
          <w:szCs w:val="32"/>
        </w:rPr>
        <w:t>年度行政事业性国有资产报表（汇总表）》《</w:t>
      </w:r>
      <w:r w:rsidRPr="00B72C8E">
        <w:rPr>
          <w:snapToGrid w:val="0"/>
          <w:kern w:val="0"/>
          <w:szCs w:val="32"/>
        </w:rPr>
        <w:t>2023</w:t>
      </w:r>
      <w:r w:rsidRPr="00B72C8E">
        <w:rPr>
          <w:snapToGrid w:val="0"/>
          <w:kern w:val="0"/>
          <w:szCs w:val="32"/>
        </w:rPr>
        <w:t>年度行政事业性国有资产报告分析报告》及现场核查情况，除个别台式计算机现场抽查未找到对应编码的设备外，其他各项固定资产基本均处于在用状态，抽查各项固定资产保管良好，固定资产利用率</w:t>
      </w:r>
      <w:r w:rsidRPr="00B72C8E">
        <w:rPr>
          <w:snapToGrid w:val="0"/>
          <w:kern w:val="0"/>
          <w:szCs w:val="32"/>
        </w:rPr>
        <w:t>≥90%</w:t>
      </w:r>
      <w:r w:rsidRPr="00B72C8E">
        <w:rPr>
          <w:snapToGrid w:val="0"/>
          <w:kern w:val="0"/>
          <w:szCs w:val="32"/>
        </w:rPr>
        <w:t>。</w:t>
      </w:r>
    </w:p>
    <w:p w14:paraId="5E1D0B76" w14:textId="052E74E7" w:rsidR="0046255F" w:rsidRPr="00B72C8E" w:rsidRDefault="0046255F" w:rsidP="00B827B9">
      <w:pPr>
        <w:pStyle w:val="4"/>
        <w:ind w:firstLine="632"/>
        <w:rPr>
          <w:rFonts w:cs="Times New Roman"/>
          <w:snapToGrid w:val="0"/>
        </w:rPr>
      </w:pPr>
      <w:r w:rsidRPr="00B72C8E">
        <w:rPr>
          <w:rFonts w:cs="Times New Roman"/>
          <w:snapToGrid w:val="0"/>
        </w:rPr>
        <w:t>（</w:t>
      </w:r>
      <w:r w:rsidRPr="00B72C8E">
        <w:rPr>
          <w:rFonts w:cs="Times New Roman"/>
          <w:snapToGrid w:val="0"/>
        </w:rPr>
        <w:t>7</w:t>
      </w:r>
      <w:r w:rsidRPr="00B72C8E">
        <w:rPr>
          <w:rFonts w:cs="Times New Roman"/>
          <w:snapToGrid w:val="0"/>
        </w:rPr>
        <w:t>）运行成本</w:t>
      </w:r>
      <w:r w:rsidR="005714A1" w:rsidRPr="00B72C8E">
        <w:rPr>
          <w:rFonts w:cs="Times New Roman"/>
          <w:snapToGrid w:val="0"/>
        </w:rPr>
        <w:t>。</w:t>
      </w:r>
    </w:p>
    <w:p w14:paraId="1B4D9D83" w14:textId="3EB871E7" w:rsidR="00A63077" w:rsidRPr="00B72C8E" w:rsidRDefault="00D8293C" w:rsidP="00B827B9">
      <w:pPr>
        <w:ind w:firstLine="632"/>
        <w:rPr>
          <w:snapToGrid w:val="0"/>
          <w:kern w:val="0"/>
          <w:szCs w:val="32"/>
        </w:rPr>
      </w:pPr>
      <w:r w:rsidRPr="00B72C8E">
        <w:rPr>
          <w:snapToGrid w:val="0"/>
          <w:kern w:val="0"/>
          <w:szCs w:val="32"/>
        </w:rPr>
        <w:t>该指标包括公用经费控制率、</w:t>
      </w:r>
      <w:r w:rsidRPr="00B72C8E">
        <w:rPr>
          <w:rFonts w:ascii="仿宋_GB2312" w:hint="eastAsia"/>
          <w:snapToGrid w:val="0"/>
          <w:kern w:val="0"/>
          <w:szCs w:val="32"/>
        </w:rPr>
        <w:t>“</w:t>
      </w:r>
      <w:r w:rsidRPr="00B72C8E">
        <w:rPr>
          <w:snapToGrid w:val="0"/>
          <w:kern w:val="0"/>
          <w:szCs w:val="32"/>
        </w:rPr>
        <w:t>三公</w:t>
      </w:r>
      <w:r w:rsidRPr="00B72C8E">
        <w:rPr>
          <w:rFonts w:ascii="仿宋_GB2312" w:hint="eastAsia"/>
          <w:snapToGrid w:val="0"/>
          <w:kern w:val="0"/>
          <w:szCs w:val="32"/>
        </w:rPr>
        <w:t>”</w:t>
      </w:r>
      <w:r w:rsidR="009D5BFD" w:rsidRPr="00B72C8E">
        <w:rPr>
          <w:snapToGrid w:val="0"/>
          <w:kern w:val="0"/>
          <w:szCs w:val="32"/>
        </w:rPr>
        <w:t>经费控制情况</w:t>
      </w:r>
      <w:r w:rsidR="009D5BFD" w:rsidRPr="00B72C8E">
        <w:rPr>
          <w:snapToGrid w:val="0"/>
          <w:kern w:val="0"/>
          <w:szCs w:val="32"/>
        </w:rPr>
        <w:t>2</w:t>
      </w:r>
      <w:r w:rsidRPr="00B72C8E">
        <w:rPr>
          <w:snapToGrid w:val="0"/>
          <w:kern w:val="0"/>
          <w:szCs w:val="32"/>
        </w:rPr>
        <w:t>个方面，指标分值</w:t>
      </w:r>
      <w:r w:rsidRPr="00B72C8E">
        <w:rPr>
          <w:snapToGrid w:val="0"/>
          <w:kern w:val="0"/>
          <w:szCs w:val="32"/>
        </w:rPr>
        <w:t>4</w:t>
      </w:r>
      <w:r w:rsidRPr="00B72C8E">
        <w:rPr>
          <w:snapToGrid w:val="0"/>
          <w:kern w:val="0"/>
          <w:szCs w:val="32"/>
        </w:rPr>
        <w:t>分</w:t>
      </w:r>
      <w:r w:rsidRPr="00B72C8E">
        <w:t>，评价得分</w:t>
      </w:r>
      <w:r w:rsidR="00DC7F03" w:rsidRPr="00B72C8E">
        <w:t>4</w:t>
      </w:r>
      <w:r w:rsidRPr="00B72C8E">
        <w:t>分，</w:t>
      </w:r>
      <w:r w:rsidR="000544AC" w:rsidRPr="00B72C8E">
        <w:t>评价得分率</w:t>
      </w:r>
      <w:r w:rsidRPr="00B72C8E">
        <w:t>为</w:t>
      </w:r>
      <w:r w:rsidR="00152470" w:rsidRPr="00B72C8E">
        <w:t>100</w:t>
      </w:r>
      <w:r w:rsidRPr="00B72C8E">
        <w:t>%</w:t>
      </w:r>
      <w:r w:rsidRPr="00B72C8E">
        <w:t>。</w:t>
      </w:r>
    </w:p>
    <w:p w14:paraId="65238AD4" w14:textId="62477817" w:rsidR="00152470" w:rsidRPr="00B72C8E" w:rsidRDefault="00152470" w:rsidP="00097A6E">
      <w:pPr>
        <w:pStyle w:val="5"/>
        <w:ind w:firstLine="632"/>
        <w:rPr>
          <w:rFonts w:ascii="Times New Roman" w:hAnsi="Times New Roman"/>
        </w:rPr>
      </w:pPr>
      <w:r w:rsidRPr="00B72C8E">
        <w:rPr>
          <w:rFonts w:ascii="宋体" w:eastAsia="宋体" w:hAnsi="宋体" w:cs="宋体" w:hint="eastAsia"/>
        </w:rPr>
        <w:t>①</w:t>
      </w:r>
      <w:r w:rsidR="009C0163" w:rsidRPr="00B72C8E">
        <w:rPr>
          <w:rFonts w:ascii="Times New Roman" w:hAnsi="Times New Roman"/>
        </w:rPr>
        <w:t>公用经费控制率</w:t>
      </w:r>
      <w:r w:rsidR="005714A1" w:rsidRPr="00B72C8E">
        <w:rPr>
          <w:rFonts w:ascii="Times New Roman" w:hAnsi="Times New Roman"/>
        </w:rPr>
        <w:t>。</w:t>
      </w:r>
    </w:p>
    <w:p w14:paraId="372751A5" w14:textId="40A05487" w:rsidR="00152470"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DC7F03" w:rsidRPr="00B72C8E">
        <w:rPr>
          <w:snapToGrid w:val="0"/>
          <w:kern w:val="0"/>
          <w:szCs w:val="32"/>
        </w:rPr>
        <w:t>2</w:t>
      </w:r>
      <w:r w:rsidRPr="00B72C8E">
        <w:rPr>
          <w:snapToGrid w:val="0"/>
          <w:kern w:val="0"/>
          <w:szCs w:val="32"/>
        </w:rPr>
        <w:t>分，</w:t>
      </w:r>
      <w:r w:rsidR="000544AC" w:rsidRPr="00B72C8E">
        <w:rPr>
          <w:snapToGrid w:val="0"/>
          <w:kern w:val="0"/>
          <w:szCs w:val="32"/>
        </w:rPr>
        <w:t>评价得分率</w:t>
      </w:r>
      <w:r w:rsidR="00C21629" w:rsidRPr="00B72C8E">
        <w:rPr>
          <w:snapToGrid w:val="0"/>
          <w:kern w:val="0"/>
          <w:szCs w:val="32"/>
        </w:rPr>
        <w:t>100</w:t>
      </w:r>
      <w:r w:rsidRPr="00B72C8E">
        <w:rPr>
          <w:snapToGrid w:val="0"/>
          <w:kern w:val="0"/>
          <w:szCs w:val="32"/>
        </w:rPr>
        <w:t>%</w:t>
      </w:r>
      <w:r w:rsidRPr="00B72C8E">
        <w:rPr>
          <w:snapToGrid w:val="0"/>
          <w:kern w:val="0"/>
          <w:szCs w:val="32"/>
        </w:rPr>
        <w:t>。</w:t>
      </w:r>
    </w:p>
    <w:p w14:paraId="0BA076CC" w14:textId="52B28ECC" w:rsidR="009C0163" w:rsidRPr="00B72C8E" w:rsidRDefault="00346EA2" w:rsidP="00B827B9">
      <w:pPr>
        <w:ind w:firstLine="632"/>
        <w:rPr>
          <w:snapToGrid w:val="0"/>
          <w:kern w:val="0"/>
          <w:szCs w:val="32"/>
        </w:rPr>
      </w:pPr>
      <w:r w:rsidRPr="00B72C8E">
        <w:rPr>
          <w:snapToGrid w:val="0"/>
          <w:kern w:val="0"/>
          <w:szCs w:val="32"/>
        </w:rPr>
        <w:t>根据区发展</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年度部门决算报表《收入支出决算总表》（</w:t>
      </w:r>
      <w:proofErr w:type="gramStart"/>
      <w:r w:rsidRPr="00B72C8E">
        <w:rPr>
          <w:snapToGrid w:val="0"/>
          <w:kern w:val="0"/>
          <w:szCs w:val="32"/>
        </w:rPr>
        <w:t>财决</w:t>
      </w:r>
      <w:proofErr w:type="gramEnd"/>
      <w:r w:rsidRPr="00B72C8E">
        <w:rPr>
          <w:snapToGrid w:val="0"/>
          <w:kern w:val="0"/>
          <w:szCs w:val="32"/>
        </w:rPr>
        <w:t>01</w:t>
      </w:r>
      <w:r w:rsidRPr="00B72C8E">
        <w:rPr>
          <w:snapToGrid w:val="0"/>
          <w:kern w:val="0"/>
          <w:szCs w:val="32"/>
        </w:rPr>
        <w:t>表），区发展</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年公用经费年初预算数</w:t>
      </w:r>
      <w:r w:rsidRPr="00B72C8E">
        <w:rPr>
          <w:snapToGrid w:val="0"/>
          <w:kern w:val="0"/>
          <w:szCs w:val="32"/>
        </w:rPr>
        <w:t>123.43</w:t>
      </w:r>
      <w:r w:rsidRPr="00B72C8E">
        <w:rPr>
          <w:snapToGrid w:val="0"/>
          <w:kern w:val="0"/>
          <w:szCs w:val="32"/>
        </w:rPr>
        <w:t>万元，调整后全年预算数</w:t>
      </w:r>
      <w:r w:rsidRPr="00B72C8E">
        <w:rPr>
          <w:snapToGrid w:val="0"/>
          <w:kern w:val="0"/>
          <w:szCs w:val="32"/>
        </w:rPr>
        <w:t>144.74</w:t>
      </w:r>
      <w:r w:rsidRPr="00B72C8E">
        <w:rPr>
          <w:snapToGrid w:val="0"/>
          <w:kern w:val="0"/>
          <w:szCs w:val="32"/>
        </w:rPr>
        <w:t>万元，决算实际支出</w:t>
      </w:r>
      <w:r w:rsidRPr="00B72C8E">
        <w:rPr>
          <w:snapToGrid w:val="0"/>
          <w:kern w:val="0"/>
          <w:szCs w:val="32"/>
        </w:rPr>
        <w:t>140.41</w:t>
      </w:r>
      <w:r w:rsidRPr="00B72C8E">
        <w:rPr>
          <w:snapToGrid w:val="0"/>
          <w:kern w:val="0"/>
          <w:szCs w:val="32"/>
        </w:rPr>
        <w:t>万元，公用经费控制率为</w:t>
      </w:r>
      <w:r w:rsidRPr="00B72C8E">
        <w:rPr>
          <w:snapToGrid w:val="0"/>
          <w:kern w:val="0"/>
          <w:szCs w:val="32"/>
        </w:rPr>
        <w:t>-2.99%</w:t>
      </w:r>
      <w:r w:rsidRPr="00B72C8E">
        <w:rPr>
          <w:snapToGrid w:val="0"/>
          <w:kern w:val="0"/>
          <w:szCs w:val="32"/>
        </w:rPr>
        <w:t>。</w:t>
      </w:r>
      <w:r w:rsidR="00E50CF1" w:rsidRPr="00B72C8E">
        <w:rPr>
          <w:snapToGrid w:val="0"/>
          <w:kern w:val="0"/>
          <w:szCs w:val="32"/>
        </w:rPr>
        <w:t>根据既定的评价指标体系及评分标准，公用经费控制率</w:t>
      </w:r>
      <w:r w:rsidR="00E50CF1" w:rsidRPr="00B72C8E">
        <w:rPr>
          <w:snapToGrid w:val="0"/>
          <w:kern w:val="0"/>
          <w:szCs w:val="32"/>
        </w:rPr>
        <w:t>=</w:t>
      </w:r>
      <w:r w:rsidR="00E50CF1" w:rsidRPr="00B72C8E">
        <w:rPr>
          <w:snapToGrid w:val="0"/>
          <w:kern w:val="0"/>
          <w:szCs w:val="32"/>
        </w:rPr>
        <w:t>（实际支出公用经费总额</w:t>
      </w:r>
      <w:r w:rsidR="00E50CF1" w:rsidRPr="00B72C8E">
        <w:rPr>
          <w:snapToGrid w:val="0"/>
          <w:kern w:val="0"/>
          <w:szCs w:val="32"/>
        </w:rPr>
        <w:t>-</w:t>
      </w:r>
      <w:r w:rsidR="00E50CF1" w:rsidRPr="00B72C8E">
        <w:rPr>
          <w:snapToGrid w:val="0"/>
          <w:kern w:val="0"/>
          <w:szCs w:val="32"/>
        </w:rPr>
        <w:t>预算安排公用经费总额）</w:t>
      </w:r>
      <w:r w:rsidR="00E50CF1" w:rsidRPr="00B72C8E">
        <w:rPr>
          <w:snapToGrid w:val="0"/>
          <w:kern w:val="0"/>
          <w:szCs w:val="32"/>
        </w:rPr>
        <w:t>/</w:t>
      </w:r>
      <w:r w:rsidR="00E50CF1" w:rsidRPr="00B72C8E">
        <w:rPr>
          <w:snapToGrid w:val="0"/>
          <w:kern w:val="0"/>
          <w:szCs w:val="32"/>
        </w:rPr>
        <w:t>预算安排公用经费总额</w:t>
      </w:r>
      <w:r w:rsidR="00E50CF1" w:rsidRPr="00B72C8E">
        <w:rPr>
          <w:snapToGrid w:val="0"/>
          <w:kern w:val="0"/>
          <w:szCs w:val="32"/>
        </w:rPr>
        <w:t>×100%</w:t>
      </w:r>
      <w:r w:rsidR="00E50CF1" w:rsidRPr="00B72C8E">
        <w:rPr>
          <w:snapToGrid w:val="0"/>
          <w:kern w:val="0"/>
          <w:szCs w:val="32"/>
        </w:rPr>
        <w:t>。控制率</w:t>
      </w:r>
      <w:r w:rsidR="00E50CF1" w:rsidRPr="00B72C8E">
        <w:rPr>
          <w:snapToGrid w:val="0"/>
          <w:kern w:val="0"/>
          <w:szCs w:val="32"/>
        </w:rPr>
        <w:t>≤0</w:t>
      </w:r>
      <w:r w:rsidR="00E50CF1" w:rsidRPr="00B72C8E">
        <w:rPr>
          <w:snapToGrid w:val="0"/>
          <w:kern w:val="0"/>
          <w:szCs w:val="32"/>
        </w:rPr>
        <w:t>，得满分；控制率＞</w:t>
      </w:r>
      <w:r w:rsidR="00E50CF1" w:rsidRPr="00B72C8E">
        <w:rPr>
          <w:snapToGrid w:val="0"/>
          <w:kern w:val="0"/>
          <w:szCs w:val="32"/>
        </w:rPr>
        <w:t>0</w:t>
      </w:r>
      <w:r w:rsidR="00E50CF1" w:rsidRPr="00B72C8E">
        <w:rPr>
          <w:snapToGrid w:val="0"/>
          <w:kern w:val="0"/>
          <w:szCs w:val="32"/>
        </w:rPr>
        <w:t>时，每增加</w:t>
      </w:r>
      <w:r w:rsidR="00E50CF1" w:rsidRPr="00B72C8E">
        <w:rPr>
          <w:snapToGrid w:val="0"/>
          <w:kern w:val="0"/>
          <w:szCs w:val="32"/>
        </w:rPr>
        <w:t>5%</w:t>
      </w:r>
      <w:r w:rsidR="00E50CF1" w:rsidRPr="00B72C8E">
        <w:rPr>
          <w:snapToGrid w:val="0"/>
          <w:kern w:val="0"/>
          <w:szCs w:val="32"/>
        </w:rPr>
        <w:t>（含）扣减</w:t>
      </w:r>
      <w:r w:rsidR="00E50CF1" w:rsidRPr="00B72C8E">
        <w:rPr>
          <w:snapToGrid w:val="0"/>
          <w:kern w:val="0"/>
          <w:szCs w:val="32"/>
        </w:rPr>
        <w:t>0.5</w:t>
      </w:r>
      <w:r w:rsidR="00E50CF1" w:rsidRPr="00B72C8E">
        <w:rPr>
          <w:snapToGrid w:val="0"/>
          <w:kern w:val="0"/>
          <w:szCs w:val="32"/>
        </w:rPr>
        <w:t>分，</w:t>
      </w:r>
      <w:r w:rsidR="006A1B4E" w:rsidRPr="00B72C8E">
        <w:rPr>
          <w:snapToGrid w:val="0"/>
          <w:kern w:val="0"/>
          <w:szCs w:val="32"/>
        </w:rPr>
        <w:t>本项</w:t>
      </w:r>
      <w:r w:rsidR="00DC7F03" w:rsidRPr="00B72C8E">
        <w:rPr>
          <w:snapToGrid w:val="0"/>
          <w:kern w:val="0"/>
          <w:szCs w:val="32"/>
        </w:rPr>
        <w:t>指标得满分</w:t>
      </w:r>
      <w:r w:rsidR="00E50CF1" w:rsidRPr="00B72C8E">
        <w:rPr>
          <w:snapToGrid w:val="0"/>
          <w:kern w:val="0"/>
          <w:szCs w:val="32"/>
        </w:rPr>
        <w:t>。</w:t>
      </w:r>
    </w:p>
    <w:p w14:paraId="4719DF07" w14:textId="52DD2E3D" w:rsidR="00152470" w:rsidRPr="00B72C8E" w:rsidRDefault="00152470" w:rsidP="00097A6E">
      <w:pPr>
        <w:pStyle w:val="5"/>
        <w:ind w:firstLine="632"/>
        <w:rPr>
          <w:rFonts w:ascii="Times New Roman" w:hAnsi="Times New Roman"/>
        </w:rPr>
      </w:pPr>
      <w:r w:rsidRPr="00B72C8E">
        <w:rPr>
          <w:rFonts w:ascii="宋体" w:eastAsia="宋体" w:hAnsi="宋体" w:cs="宋体" w:hint="eastAsia"/>
        </w:rPr>
        <w:t>②</w:t>
      </w:r>
      <w:r w:rsidR="009C0163" w:rsidRPr="00B72C8E">
        <w:rPr>
          <w:rFonts w:hAnsi="Times New Roman" w:hint="eastAsia"/>
        </w:rPr>
        <w:t>“</w:t>
      </w:r>
      <w:r w:rsidR="009C0163" w:rsidRPr="00B72C8E">
        <w:rPr>
          <w:rFonts w:ascii="Times New Roman" w:hAnsi="Times New Roman"/>
        </w:rPr>
        <w:t>三公</w:t>
      </w:r>
      <w:r w:rsidR="009C0163" w:rsidRPr="00B72C8E">
        <w:rPr>
          <w:rFonts w:hAnsi="Times New Roman" w:hint="eastAsia"/>
        </w:rPr>
        <w:t>”</w:t>
      </w:r>
      <w:r w:rsidR="009C0163" w:rsidRPr="00B72C8E">
        <w:rPr>
          <w:rFonts w:ascii="Times New Roman" w:hAnsi="Times New Roman"/>
        </w:rPr>
        <w:t>经费控制情况</w:t>
      </w:r>
      <w:r w:rsidR="005714A1" w:rsidRPr="00B72C8E">
        <w:rPr>
          <w:rFonts w:ascii="Times New Roman" w:hAnsi="Times New Roman"/>
        </w:rPr>
        <w:t>。</w:t>
      </w:r>
    </w:p>
    <w:p w14:paraId="4C3C71EA" w14:textId="26F42912" w:rsidR="00152470" w:rsidRPr="00B72C8E" w:rsidRDefault="00320BAF" w:rsidP="00B827B9">
      <w:pPr>
        <w:ind w:firstLine="632"/>
        <w:rPr>
          <w:snapToGrid w:val="0"/>
          <w:kern w:val="0"/>
          <w:szCs w:val="32"/>
        </w:rPr>
      </w:pPr>
      <w:r w:rsidRPr="00B72C8E">
        <w:rPr>
          <w:snapToGrid w:val="0"/>
          <w:kern w:val="0"/>
          <w:szCs w:val="32"/>
        </w:rPr>
        <w:t>指标分值</w:t>
      </w:r>
      <w:r w:rsidRPr="00B72C8E">
        <w:rPr>
          <w:snapToGrid w:val="0"/>
          <w:kern w:val="0"/>
          <w:szCs w:val="32"/>
        </w:rPr>
        <w:t>2</w:t>
      </w:r>
      <w:r w:rsidRPr="00B72C8E">
        <w:rPr>
          <w:snapToGrid w:val="0"/>
          <w:kern w:val="0"/>
          <w:szCs w:val="32"/>
        </w:rPr>
        <w:t>分，评价得分</w:t>
      </w:r>
      <w:r w:rsidR="00E50CF1" w:rsidRPr="00B72C8E">
        <w:rPr>
          <w:snapToGrid w:val="0"/>
          <w:kern w:val="0"/>
          <w:szCs w:val="32"/>
        </w:rPr>
        <w:t>2</w:t>
      </w:r>
      <w:r w:rsidRPr="00B72C8E">
        <w:rPr>
          <w:snapToGrid w:val="0"/>
          <w:kern w:val="0"/>
          <w:szCs w:val="32"/>
        </w:rPr>
        <w:t>分，</w:t>
      </w:r>
      <w:r w:rsidR="000544AC" w:rsidRPr="00B72C8E">
        <w:rPr>
          <w:snapToGrid w:val="0"/>
          <w:kern w:val="0"/>
          <w:szCs w:val="32"/>
        </w:rPr>
        <w:t>评价得分率</w:t>
      </w:r>
      <w:r w:rsidR="00E50CF1" w:rsidRPr="00B72C8E">
        <w:rPr>
          <w:snapToGrid w:val="0"/>
          <w:kern w:val="0"/>
          <w:szCs w:val="32"/>
        </w:rPr>
        <w:t>100</w:t>
      </w:r>
      <w:r w:rsidRPr="00B72C8E">
        <w:rPr>
          <w:snapToGrid w:val="0"/>
          <w:kern w:val="0"/>
          <w:szCs w:val="32"/>
        </w:rPr>
        <w:t>%</w:t>
      </w:r>
      <w:r w:rsidRPr="00B72C8E">
        <w:rPr>
          <w:snapToGrid w:val="0"/>
          <w:kern w:val="0"/>
          <w:szCs w:val="32"/>
        </w:rPr>
        <w:t>。</w:t>
      </w:r>
    </w:p>
    <w:p w14:paraId="6FECE4EA" w14:textId="2008ABA2" w:rsidR="00152470" w:rsidRPr="00B72C8E" w:rsidRDefault="00346EA2" w:rsidP="00B827B9">
      <w:pPr>
        <w:ind w:firstLine="632"/>
        <w:rPr>
          <w:snapToGrid w:val="0"/>
        </w:rPr>
      </w:pPr>
      <w:r w:rsidRPr="00B72C8E">
        <w:rPr>
          <w:snapToGrid w:val="0"/>
        </w:rPr>
        <w:lastRenderedPageBreak/>
        <w:t>根据区发展</w:t>
      </w:r>
      <w:proofErr w:type="gramStart"/>
      <w:r w:rsidRPr="00B72C8E">
        <w:rPr>
          <w:snapToGrid w:val="0"/>
        </w:rPr>
        <w:t>改革局</w:t>
      </w:r>
      <w:proofErr w:type="gramEnd"/>
      <w:r w:rsidRPr="00B72C8E">
        <w:rPr>
          <w:snapToGrid w:val="0"/>
        </w:rPr>
        <w:t>2023</w:t>
      </w:r>
      <w:r w:rsidRPr="00B72C8E">
        <w:rPr>
          <w:snapToGrid w:val="0"/>
        </w:rPr>
        <w:t>年度部门决算报表《收入支出决算总表》（</w:t>
      </w:r>
      <w:proofErr w:type="gramStart"/>
      <w:r w:rsidRPr="00B72C8E">
        <w:rPr>
          <w:snapToGrid w:val="0"/>
        </w:rPr>
        <w:t>财决</w:t>
      </w:r>
      <w:proofErr w:type="gramEnd"/>
      <w:r w:rsidRPr="00B72C8E">
        <w:rPr>
          <w:snapToGrid w:val="0"/>
        </w:rPr>
        <w:t>01</w:t>
      </w:r>
      <w:r w:rsidRPr="00B72C8E">
        <w:rPr>
          <w:snapToGrid w:val="0"/>
        </w:rPr>
        <w:t>表），区发展</w:t>
      </w:r>
      <w:proofErr w:type="gramStart"/>
      <w:r w:rsidRPr="00B72C8E">
        <w:rPr>
          <w:snapToGrid w:val="0"/>
        </w:rPr>
        <w:t>改革局</w:t>
      </w:r>
      <w:proofErr w:type="gramEnd"/>
      <w:r w:rsidRPr="00B72C8E">
        <w:rPr>
          <w:snapToGrid w:val="0"/>
        </w:rPr>
        <w:t>2023</w:t>
      </w:r>
      <w:r w:rsidRPr="00B72C8E">
        <w:rPr>
          <w:snapToGrid w:val="0"/>
        </w:rPr>
        <w:t>年</w:t>
      </w:r>
      <w:r w:rsidRPr="00B72C8E">
        <w:rPr>
          <w:rFonts w:ascii="仿宋_GB2312" w:hint="eastAsia"/>
          <w:snapToGrid w:val="0"/>
        </w:rPr>
        <w:t>“</w:t>
      </w:r>
      <w:r w:rsidRPr="00B72C8E">
        <w:rPr>
          <w:snapToGrid w:val="0"/>
        </w:rPr>
        <w:t>三公</w:t>
      </w:r>
      <w:r w:rsidRPr="00B72C8E">
        <w:rPr>
          <w:rFonts w:ascii="仿宋_GB2312" w:hint="eastAsia"/>
          <w:snapToGrid w:val="0"/>
        </w:rPr>
        <w:t>”</w:t>
      </w:r>
      <w:proofErr w:type="gramStart"/>
      <w:r w:rsidRPr="00B72C8E">
        <w:rPr>
          <w:snapToGrid w:val="0"/>
        </w:rPr>
        <w:t>用经费</w:t>
      </w:r>
      <w:proofErr w:type="gramEnd"/>
      <w:r w:rsidRPr="00B72C8E">
        <w:rPr>
          <w:snapToGrid w:val="0"/>
        </w:rPr>
        <w:t>年初预算数</w:t>
      </w:r>
      <w:r w:rsidRPr="00B72C8E">
        <w:rPr>
          <w:snapToGrid w:val="0"/>
        </w:rPr>
        <w:t>10.15</w:t>
      </w:r>
      <w:r w:rsidRPr="00B72C8E">
        <w:rPr>
          <w:snapToGrid w:val="0"/>
        </w:rPr>
        <w:t>万元，调整后全年预算数</w:t>
      </w:r>
      <w:r w:rsidRPr="00B72C8E">
        <w:rPr>
          <w:snapToGrid w:val="0"/>
        </w:rPr>
        <w:t>12.25</w:t>
      </w:r>
      <w:r w:rsidRPr="00B72C8E">
        <w:rPr>
          <w:snapToGrid w:val="0"/>
        </w:rPr>
        <w:t>万元，实际决算支出</w:t>
      </w:r>
      <w:r w:rsidRPr="00B72C8E">
        <w:rPr>
          <w:snapToGrid w:val="0"/>
        </w:rPr>
        <w:t>10.23</w:t>
      </w:r>
      <w:r w:rsidRPr="00B72C8E">
        <w:rPr>
          <w:snapToGrid w:val="0"/>
        </w:rPr>
        <w:t>万元，</w:t>
      </w:r>
      <w:r w:rsidRPr="00B72C8E">
        <w:rPr>
          <w:rFonts w:ascii="仿宋_GB2312" w:hint="eastAsia"/>
          <w:snapToGrid w:val="0"/>
        </w:rPr>
        <w:t>“</w:t>
      </w:r>
      <w:r w:rsidRPr="00B72C8E">
        <w:rPr>
          <w:snapToGrid w:val="0"/>
        </w:rPr>
        <w:t>三公</w:t>
      </w:r>
      <w:r w:rsidRPr="00B72C8E">
        <w:rPr>
          <w:rFonts w:ascii="仿宋_GB2312" w:hint="eastAsia"/>
          <w:snapToGrid w:val="0"/>
        </w:rPr>
        <w:t>”</w:t>
      </w:r>
      <w:r w:rsidRPr="00B72C8E">
        <w:rPr>
          <w:snapToGrid w:val="0"/>
        </w:rPr>
        <w:t>经费实际支出数</w:t>
      </w:r>
      <w:r w:rsidRPr="00B72C8E">
        <w:rPr>
          <w:snapToGrid w:val="0"/>
        </w:rPr>
        <w:t>≤</w:t>
      </w:r>
      <w:r w:rsidRPr="00B72C8E">
        <w:rPr>
          <w:snapToGrid w:val="0"/>
        </w:rPr>
        <w:t>预算安排的</w:t>
      </w:r>
      <w:r w:rsidRPr="00B72C8E">
        <w:rPr>
          <w:rFonts w:ascii="仿宋_GB2312" w:hint="eastAsia"/>
          <w:snapToGrid w:val="0"/>
        </w:rPr>
        <w:t>“</w:t>
      </w:r>
      <w:r w:rsidRPr="00B72C8E">
        <w:rPr>
          <w:snapToGrid w:val="0"/>
        </w:rPr>
        <w:t>三公</w:t>
      </w:r>
      <w:r w:rsidRPr="00B72C8E">
        <w:rPr>
          <w:rFonts w:ascii="仿宋_GB2312" w:hint="eastAsia"/>
          <w:snapToGrid w:val="0"/>
        </w:rPr>
        <w:t>”</w:t>
      </w:r>
      <w:r w:rsidRPr="00B72C8E">
        <w:rPr>
          <w:snapToGrid w:val="0"/>
        </w:rPr>
        <w:t>经费数。</w:t>
      </w:r>
      <w:r w:rsidR="006A1B4E" w:rsidRPr="00B72C8E">
        <w:rPr>
          <w:snapToGrid w:val="0"/>
          <w:kern w:val="0"/>
          <w:szCs w:val="32"/>
        </w:rPr>
        <w:t>根据既定的评价指标体系及评分标准，</w:t>
      </w:r>
      <w:r w:rsidR="006A1B4E" w:rsidRPr="00B72C8E">
        <w:rPr>
          <w:rFonts w:ascii="仿宋_GB2312" w:hint="eastAsia"/>
          <w:snapToGrid w:val="0"/>
          <w:kern w:val="0"/>
          <w:szCs w:val="32"/>
        </w:rPr>
        <w:t>“</w:t>
      </w:r>
      <w:r w:rsidR="006A1B4E" w:rsidRPr="00B72C8E">
        <w:rPr>
          <w:snapToGrid w:val="0"/>
          <w:kern w:val="0"/>
          <w:szCs w:val="32"/>
        </w:rPr>
        <w:t>三公</w:t>
      </w:r>
      <w:r w:rsidR="006A1B4E" w:rsidRPr="00B72C8E">
        <w:rPr>
          <w:rFonts w:ascii="仿宋_GB2312" w:hint="eastAsia"/>
          <w:snapToGrid w:val="0"/>
          <w:kern w:val="0"/>
          <w:szCs w:val="32"/>
        </w:rPr>
        <w:t>”</w:t>
      </w:r>
      <w:r w:rsidR="006A1B4E" w:rsidRPr="00B72C8E">
        <w:rPr>
          <w:snapToGrid w:val="0"/>
          <w:kern w:val="0"/>
          <w:szCs w:val="32"/>
        </w:rPr>
        <w:t>经费实际支出数</w:t>
      </w:r>
      <w:r w:rsidR="006A1B4E" w:rsidRPr="00B72C8E">
        <w:rPr>
          <w:snapToGrid w:val="0"/>
          <w:kern w:val="0"/>
          <w:szCs w:val="32"/>
        </w:rPr>
        <w:t>≤</w:t>
      </w:r>
      <w:r w:rsidR="006A1B4E" w:rsidRPr="00B72C8E">
        <w:rPr>
          <w:snapToGrid w:val="0"/>
          <w:kern w:val="0"/>
          <w:szCs w:val="32"/>
        </w:rPr>
        <w:t>预算安排的</w:t>
      </w:r>
      <w:r w:rsidR="006A1B4E" w:rsidRPr="00B72C8E">
        <w:rPr>
          <w:rFonts w:ascii="仿宋_GB2312" w:hint="eastAsia"/>
          <w:snapToGrid w:val="0"/>
          <w:kern w:val="0"/>
          <w:szCs w:val="32"/>
        </w:rPr>
        <w:t>“</w:t>
      </w:r>
      <w:r w:rsidR="006A1B4E" w:rsidRPr="00B72C8E">
        <w:rPr>
          <w:snapToGrid w:val="0"/>
          <w:kern w:val="0"/>
          <w:szCs w:val="32"/>
        </w:rPr>
        <w:t>三公</w:t>
      </w:r>
      <w:r w:rsidR="006A1B4E" w:rsidRPr="00B72C8E">
        <w:rPr>
          <w:rFonts w:ascii="仿宋_GB2312" w:hint="eastAsia"/>
          <w:snapToGrid w:val="0"/>
          <w:kern w:val="0"/>
          <w:szCs w:val="32"/>
        </w:rPr>
        <w:t>”</w:t>
      </w:r>
      <w:r w:rsidR="006A1B4E" w:rsidRPr="00B72C8E">
        <w:rPr>
          <w:snapToGrid w:val="0"/>
          <w:kern w:val="0"/>
          <w:szCs w:val="32"/>
        </w:rPr>
        <w:t>经费数，符合要求的得满分。</w:t>
      </w:r>
    </w:p>
    <w:p w14:paraId="06A47525" w14:textId="77777777" w:rsidR="00FC633E" w:rsidRPr="00B72C8E" w:rsidRDefault="00FC633E" w:rsidP="00B827B9">
      <w:pPr>
        <w:pStyle w:val="1"/>
        <w:ind w:firstLine="632"/>
        <w:rPr>
          <w:snapToGrid w:val="0"/>
        </w:rPr>
      </w:pPr>
      <w:bookmarkStart w:id="17" w:name="_Toc176533204"/>
      <w:r w:rsidRPr="00B72C8E">
        <w:rPr>
          <w:snapToGrid w:val="0"/>
        </w:rPr>
        <w:t>四、部门主要绩效或经验做法</w:t>
      </w:r>
      <w:bookmarkEnd w:id="17"/>
    </w:p>
    <w:p w14:paraId="33984F4E" w14:textId="38F64B68" w:rsidR="0070216B" w:rsidRPr="00B72C8E" w:rsidRDefault="006C1E16" w:rsidP="0070216B">
      <w:pPr>
        <w:pStyle w:val="2"/>
        <w:ind w:firstLine="632"/>
        <w:rPr>
          <w:rFonts w:cs="Times New Roman"/>
        </w:rPr>
      </w:pPr>
      <w:bookmarkStart w:id="18" w:name="_Toc153982537"/>
      <w:bookmarkStart w:id="19" w:name="_Toc176533205"/>
      <w:bookmarkStart w:id="20" w:name="_Toc153982538"/>
      <w:bookmarkStart w:id="21" w:name="_Toc153982539"/>
      <w:r w:rsidRPr="00B72C8E">
        <w:rPr>
          <w:rFonts w:cs="Times New Roman"/>
        </w:rPr>
        <w:t>（一）抓好重点行业</w:t>
      </w:r>
      <w:r w:rsidR="0070216B" w:rsidRPr="00B72C8E">
        <w:rPr>
          <w:rFonts w:cs="Times New Roman"/>
        </w:rPr>
        <w:t>监测分析，</w:t>
      </w:r>
      <w:r w:rsidR="009679CF" w:rsidRPr="00B72C8E">
        <w:rPr>
          <w:rFonts w:cs="Times New Roman"/>
        </w:rPr>
        <w:t>推动经济平稳发展</w:t>
      </w:r>
      <w:r w:rsidR="0070216B" w:rsidRPr="00B72C8E">
        <w:rPr>
          <w:rFonts w:cs="Times New Roman"/>
        </w:rPr>
        <w:t>。</w:t>
      </w:r>
      <w:bookmarkEnd w:id="18"/>
      <w:bookmarkEnd w:id="19"/>
    </w:p>
    <w:p w14:paraId="77B562F2" w14:textId="4DD36863" w:rsidR="00BD4F2A" w:rsidRPr="00B72C8E" w:rsidRDefault="00BD4F2A" w:rsidP="00BD4F2A">
      <w:pPr>
        <w:ind w:firstLine="632"/>
      </w:pPr>
      <w:r w:rsidRPr="00B72C8E">
        <w:t>围绕全年经济增长</w:t>
      </w:r>
      <w:r w:rsidRPr="00B72C8E">
        <w:t>7%</w:t>
      </w:r>
      <w:r w:rsidRPr="00B72C8E">
        <w:t>的目标，对基础核算指标实行动态监测、精细调度，统筹协调各经济部门、</w:t>
      </w:r>
      <w:r w:rsidRPr="00B72C8E">
        <w:t>13</w:t>
      </w:r>
      <w:r w:rsidRPr="00B72C8E">
        <w:t>个镇街齐心协力拼经济、促发展。</w:t>
      </w:r>
      <w:r w:rsidRPr="00B72C8E">
        <w:t>2023</w:t>
      </w:r>
      <w:r w:rsidRPr="00B72C8E">
        <w:t>年全年地区生产总值</w:t>
      </w:r>
      <w:r w:rsidRPr="00B72C8E">
        <w:t>1452</w:t>
      </w:r>
      <w:r w:rsidRPr="00B72C8E">
        <w:t>亿元，同比增长</w:t>
      </w:r>
      <w:r w:rsidRPr="00B72C8E">
        <w:t>8.5%</w:t>
      </w:r>
      <w:r w:rsidRPr="00B72C8E">
        <w:t>，高于年度计划</w:t>
      </w:r>
      <w:r w:rsidRPr="00B72C8E">
        <w:t>1.5</w:t>
      </w:r>
      <w:r w:rsidRPr="00B72C8E">
        <w:t>个百分点；</w:t>
      </w:r>
      <w:proofErr w:type="gramStart"/>
      <w:r w:rsidRPr="00B72C8E">
        <w:t>规</w:t>
      </w:r>
      <w:proofErr w:type="gramEnd"/>
      <w:r w:rsidRPr="00B72C8E">
        <w:t>上工业总产值</w:t>
      </w:r>
      <w:r w:rsidRPr="00B72C8E">
        <w:t>1882.55</w:t>
      </w:r>
      <w:r w:rsidRPr="00B72C8E">
        <w:t>亿元，同比增长</w:t>
      </w:r>
      <w:r w:rsidRPr="00B72C8E">
        <w:t>9.4%</w:t>
      </w:r>
      <w:r w:rsidRPr="00B72C8E">
        <w:t>，高于年度计划</w:t>
      </w:r>
      <w:r w:rsidRPr="00B72C8E">
        <w:t>3.9</w:t>
      </w:r>
      <w:r w:rsidRPr="00B72C8E">
        <w:t>个百分点；地方一般公共预算收入</w:t>
      </w:r>
      <w:r w:rsidRPr="00B72C8E">
        <w:t>99.52</w:t>
      </w:r>
      <w:r w:rsidRPr="00B72C8E">
        <w:t>亿元，同比增长</w:t>
      </w:r>
      <w:r w:rsidRPr="00B72C8E">
        <w:t>2.8%</w:t>
      </w:r>
      <w:r w:rsidRPr="00B72C8E">
        <w:t>。</w:t>
      </w:r>
    </w:p>
    <w:p w14:paraId="732F960A" w14:textId="00AE7E4F" w:rsidR="00BD4F2A" w:rsidRPr="00B72C8E" w:rsidRDefault="009679CF" w:rsidP="009679CF">
      <w:pPr>
        <w:pStyle w:val="2"/>
        <w:ind w:firstLine="632"/>
        <w:rPr>
          <w:rFonts w:cs="Times New Roman"/>
        </w:rPr>
      </w:pPr>
      <w:bookmarkStart w:id="22" w:name="_Toc176533206"/>
      <w:r w:rsidRPr="00B72C8E">
        <w:rPr>
          <w:rFonts w:cs="Times New Roman"/>
        </w:rPr>
        <w:t>（二）</w:t>
      </w:r>
      <w:r w:rsidR="006C1E16" w:rsidRPr="00B72C8E">
        <w:rPr>
          <w:rFonts w:cs="Times New Roman"/>
        </w:rPr>
        <w:t>强化固定资产投资谋划，</w:t>
      </w:r>
      <w:r w:rsidR="00BD4F2A" w:rsidRPr="00B72C8E">
        <w:rPr>
          <w:rFonts w:cs="Times New Roman"/>
        </w:rPr>
        <w:t>推进重点项目建设。</w:t>
      </w:r>
      <w:bookmarkEnd w:id="22"/>
    </w:p>
    <w:p w14:paraId="5D4C9C43" w14:textId="664EF595" w:rsidR="0070216B" w:rsidRPr="00B72C8E" w:rsidRDefault="00BD4F2A" w:rsidP="00BD4F2A">
      <w:pPr>
        <w:ind w:firstLine="632"/>
      </w:pPr>
      <w:proofErr w:type="gramStart"/>
      <w:r w:rsidRPr="00B72C8E">
        <w:t>落实落细</w:t>
      </w:r>
      <w:r w:rsidRPr="00B72C8E">
        <w:rPr>
          <w:rFonts w:ascii="仿宋_GB2312" w:hint="eastAsia"/>
        </w:rPr>
        <w:t>“</w:t>
      </w:r>
      <w:r w:rsidRPr="00B72C8E">
        <w:t>周调度</w:t>
      </w:r>
      <w:r w:rsidRPr="00B72C8E">
        <w:rPr>
          <w:rFonts w:ascii="仿宋_GB2312" w:hint="eastAsia"/>
        </w:rPr>
        <w:t>”</w:t>
      </w:r>
      <w:proofErr w:type="gramEnd"/>
      <w:r w:rsidRPr="00B72C8E">
        <w:t>机制，建立</w:t>
      </w:r>
      <w:proofErr w:type="gramStart"/>
      <w:r w:rsidRPr="00B72C8E">
        <w:t>做实固投</w:t>
      </w:r>
      <w:r w:rsidRPr="00B72C8E">
        <w:rPr>
          <w:rFonts w:ascii="仿宋_GB2312" w:hint="eastAsia"/>
        </w:rPr>
        <w:t>“</w:t>
      </w:r>
      <w:r w:rsidRPr="00B72C8E">
        <w:t>六张表</w:t>
      </w:r>
      <w:r w:rsidRPr="00B72C8E">
        <w:rPr>
          <w:rFonts w:ascii="仿宋_GB2312" w:hint="eastAsia"/>
        </w:rPr>
        <w:t>”</w:t>
      </w:r>
      <w:proofErr w:type="gramEnd"/>
      <w:r w:rsidRPr="00B72C8E">
        <w:t>，列出</w:t>
      </w:r>
      <w:r w:rsidRPr="00B72C8E">
        <w:t>344</w:t>
      </w:r>
      <w:r w:rsidRPr="00B72C8E">
        <w:t>个问题堵点，实时跟踪问效。</w:t>
      </w:r>
      <w:r w:rsidR="0076300A" w:rsidRPr="00B72C8E">
        <w:t>2023</w:t>
      </w:r>
      <w:r w:rsidR="0076300A" w:rsidRPr="00B72C8E">
        <w:t>年</w:t>
      </w:r>
      <w:r w:rsidRPr="00B72C8E">
        <w:t>固定资产投资</w:t>
      </w:r>
      <w:r w:rsidRPr="00B72C8E">
        <w:t>816.8</w:t>
      </w:r>
      <w:r w:rsidRPr="00B72C8E">
        <w:t>亿元，同比下降</w:t>
      </w:r>
      <w:r w:rsidRPr="00B72C8E">
        <w:t>6.9%</w:t>
      </w:r>
      <w:r w:rsidRPr="00B72C8E">
        <w:t>；工业投资完成</w:t>
      </w:r>
      <w:r w:rsidRPr="00B72C8E">
        <w:t>256</w:t>
      </w:r>
      <w:r w:rsidRPr="00B72C8E">
        <w:t>亿元，同比增长</w:t>
      </w:r>
      <w:r w:rsidRPr="00B72C8E">
        <w:t>56.9%</w:t>
      </w:r>
      <w:r w:rsidRPr="00B72C8E">
        <w:t>，工业投资比重从</w:t>
      </w:r>
      <w:r w:rsidRPr="00B72C8E">
        <w:t>18.6%</w:t>
      </w:r>
      <w:r w:rsidRPr="00B72C8E">
        <w:t>提升至</w:t>
      </w:r>
      <w:r w:rsidRPr="00B72C8E">
        <w:t>31.4%</w:t>
      </w:r>
      <w:r w:rsidRPr="00B72C8E">
        <w:t>；加快</w:t>
      </w:r>
      <w:r w:rsidRPr="00B72C8E">
        <w:t>133</w:t>
      </w:r>
      <w:r w:rsidRPr="00B72C8E">
        <w:t>个在建产业项目建设，助推</w:t>
      </w:r>
      <w:r w:rsidRPr="00B72C8E">
        <w:t>45</w:t>
      </w:r>
      <w:r w:rsidRPr="00B72C8E">
        <w:t>个产业项目开工建设，</w:t>
      </w:r>
      <w:r w:rsidRPr="00B72C8E">
        <w:t>27</w:t>
      </w:r>
      <w:r w:rsidRPr="00B72C8E">
        <w:t>个产业项目建成投产。动态梳理东部中心重大项目清单，储备近期及中远期重大项目</w:t>
      </w:r>
      <w:r w:rsidRPr="00B72C8E">
        <w:t>354</w:t>
      </w:r>
      <w:r w:rsidRPr="00B72C8E">
        <w:t>个，总投资</w:t>
      </w:r>
      <w:r w:rsidRPr="00B72C8E">
        <w:t>13902</w:t>
      </w:r>
      <w:r w:rsidRPr="00B72C8E">
        <w:t>亿元。</w:t>
      </w:r>
    </w:p>
    <w:p w14:paraId="7C90E275" w14:textId="0975AF23" w:rsidR="0070216B" w:rsidRPr="00B72C8E" w:rsidRDefault="0070216B" w:rsidP="0070216B">
      <w:pPr>
        <w:pStyle w:val="2"/>
        <w:ind w:firstLine="632"/>
        <w:rPr>
          <w:rFonts w:cs="Times New Roman"/>
        </w:rPr>
      </w:pPr>
      <w:bookmarkStart w:id="23" w:name="_Toc176533207"/>
      <w:bookmarkEnd w:id="20"/>
      <w:r w:rsidRPr="00B72C8E">
        <w:rPr>
          <w:rFonts w:cs="Times New Roman"/>
        </w:rPr>
        <w:lastRenderedPageBreak/>
        <w:t>（三）</w:t>
      </w:r>
      <w:r w:rsidR="002706DD" w:rsidRPr="00B72C8E">
        <w:rPr>
          <w:rFonts w:cs="Times New Roman"/>
        </w:rPr>
        <w:t>有序推进粮油储备</w:t>
      </w:r>
      <w:r w:rsidRPr="00B72C8E">
        <w:rPr>
          <w:rFonts w:cs="Times New Roman"/>
        </w:rPr>
        <w:t>，保障社会民生发展基础。</w:t>
      </w:r>
      <w:bookmarkEnd w:id="21"/>
      <w:bookmarkEnd w:id="23"/>
    </w:p>
    <w:p w14:paraId="7489F533" w14:textId="4536231E" w:rsidR="005F6EA0" w:rsidRPr="00B72C8E" w:rsidRDefault="0076300A" w:rsidP="00B827B9">
      <w:pPr>
        <w:ind w:firstLine="632"/>
      </w:pPr>
      <w:r w:rsidRPr="00B72C8E">
        <w:t>围绕</w:t>
      </w:r>
      <w:r w:rsidRPr="00B72C8E">
        <w:t>7.58</w:t>
      </w:r>
      <w:r w:rsidRPr="00B72C8E">
        <w:t>万吨区级粮油储备任务，组织做好仓储、轮换、检查等，</w:t>
      </w:r>
      <w:r w:rsidRPr="00B72C8E">
        <w:t>2023</w:t>
      </w:r>
      <w:r w:rsidRPr="00B72C8E">
        <w:t>年增城区</w:t>
      </w:r>
      <w:r w:rsidRPr="00B72C8E">
        <w:t>9</w:t>
      </w:r>
      <w:r w:rsidRPr="00B72C8E">
        <w:t>个粮仓原粮油储备计</w:t>
      </w:r>
      <w:r w:rsidRPr="00B72C8E">
        <w:t>75800.610</w:t>
      </w:r>
      <w:r w:rsidRPr="00B72C8E">
        <w:t>吨（混合粮油计</w:t>
      </w:r>
      <w:r w:rsidRPr="00B72C8E">
        <w:t>70727.020</w:t>
      </w:r>
      <w:r w:rsidRPr="00B72C8E">
        <w:t>吨），完成</w:t>
      </w:r>
      <w:r w:rsidRPr="00B72C8E">
        <w:t>1.78</w:t>
      </w:r>
      <w:r w:rsidRPr="00B72C8E">
        <w:t>万吨地方储备稻谷轮换。</w:t>
      </w:r>
      <w:r w:rsidR="005F6EA0" w:rsidRPr="00B72C8E">
        <w:t>跟进粮油中心建设工作，推动解决广州东部粮油储备加工中心多年未动工、建设资金紧缺等难题，按市财政出资</w:t>
      </w:r>
      <w:r w:rsidR="005F6EA0" w:rsidRPr="00B72C8E">
        <w:t>80%</w:t>
      </w:r>
      <w:r w:rsidR="005F6EA0" w:rsidRPr="00B72C8E">
        <w:t>、区财政出资</w:t>
      </w:r>
      <w:r w:rsidR="005F6EA0" w:rsidRPr="00B72C8E">
        <w:t>10%</w:t>
      </w:r>
      <w:r w:rsidR="005F6EA0" w:rsidRPr="00B72C8E">
        <w:t>、粮食公司出资</w:t>
      </w:r>
      <w:r w:rsidR="005F6EA0" w:rsidRPr="00B72C8E">
        <w:t>10%</w:t>
      </w:r>
      <w:r w:rsidR="005F6EA0" w:rsidRPr="00B72C8E">
        <w:t>筹措</w:t>
      </w:r>
      <w:r w:rsidR="006A60D8">
        <w:rPr>
          <w:rFonts w:hint="eastAsia"/>
        </w:rPr>
        <w:t>项目建设资金</w:t>
      </w:r>
      <w:r w:rsidR="005F6EA0" w:rsidRPr="00B72C8E">
        <w:t>，争取项目建设资金（不含建设用地费）</w:t>
      </w:r>
      <w:r w:rsidR="005F6EA0" w:rsidRPr="00B72C8E">
        <w:t>3.44</w:t>
      </w:r>
      <w:r w:rsidR="005F6EA0" w:rsidRPr="00B72C8E">
        <w:t>亿元，累计争取上级资金支持</w:t>
      </w:r>
      <w:r w:rsidR="005F6EA0" w:rsidRPr="00B72C8E">
        <w:t>1.36</w:t>
      </w:r>
      <w:r w:rsidR="005F6EA0" w:rsidRPr="00B72C8E">
        <w:t>亿元，</w:t>
      </w:r>
      <w:r w:rsidR="006A60D8">
        <w:rPr>
          <w:rFonts w:hint="eastAsia"/>
        </w:rPr>
        <w:t>完成</w:t>
      </w:r>
      <w:r w:rsidR="005F6EA0" w:rsidRPr="00B72C8E">
        <w:t>总体形象进度</w:t>
      </w:r>
      <w:r w:rsidR="005F6EA0" w:rsidRPr="00B72C8E">
        <w:t>85%</w:t>
      </w:r>
      <w:r w:rsidR="00843A9A" w:rsidRPr="00B72C8E">
        <w:t>。</w:t>
      </w:r>
    </w:p>
    <w:p w14:paraId="6D46B1A9" w14:textId="77777777" w:rsidR="00FC633E" w:rsidRPr="00B72C8E" w:rsidRDefault="00FC633E" w:rsidP="00B827B9">
      <w:pPr>
        <w:pStyle w:val="1"/>
        <w:ind w:firstLine="632"/>
        <w:rPr>
          <w:snapToGrid w:val="0"/>
        </w:rPr>
      </w:pPr>
      <w:bookmarkStart w:id="24" w:name="_Toc176533208"/>
      <w:r w:rsidRPr="00B72C8E">
        <w:rPr>
          <w:snapToGrid w:val="0"/>
        </w:rPr>
        <w:t>五、存在问题或不足</w:t>
      </w:r>
      <w:bookmarkEnd w:id="24"/>
    </w:p>
    <w:p w14:paraId="4C1A7FDA" w14:textId="51349EA3" w:rsidR="00FC633E" w:rsidRPr="00B72C8E" w:rsidRDefault="00FC633E" w:rsidP="00B827B9">
      <w:pPr>
        <w:pStyle w:val="2"/>
        <w:ind w:firstLine="632"/>
        <w:rPr>
          <w:rFonts w:cs="Times New Roman"/>
          <w:snapToGrid w:val="0"/>
        </w:rPr>
      </w:pPr>
      <w:bookmarkStart w:id="25" w:name="_Toc176533209"/>
      <w:r w:rsidRPr="00B72C8E">
        <w:rPr>
          <w:rFonts w:cs="Times New Roman"/>
          <w:snapToGrid w:val="0"/>
        </w:rPr>
        <w:t>（一）</w:t>
      </w:r>
      <w:r w:rsidR="00EC3F0E" w:rsidRPr="00B72C8E">
        <w:rPr>
          <w:rFonts w:cs="Times New Roman"/>
          <w:snapToGrid w:val="0"/>
        </w:rPr>
        <w:t>个别项目预算管理不够严谨，调整或结余比例较大</w:t>
      </w:r>
      <w:r w:rsidR="005714A1" w:rsidRPr="00B72C8E">
        <w:rPr>
          <w:rFonts w:cs="Times New Roman"/>
          <w:snapToGrid w:val="0"/>
        </w:rPr>
        <w:t>。</w:t>
      </w:r>
      <w:bookmarkEnd w:id="25"/>
    </w:p>
    <w:p w14:paraId="49CAA405" w14:textId="1641623C" w:rsidR="00EC3F0E" w:rsidRPr="00B72C8E" w:rsidRDefault="005E4D0D" w:rsidP="00EC3F0E">
      <w:pPr>
        <w:ind w:firstLine="632"/>
        <w:rPr>
          <w:snapToGrid w:val="0"/>
          <w:kern w:val="0"/>
          <w:szCs w:val="32"/>
        </w:rPr>
      </w:pPr>
      <w:r w:rsidRPr="00B72C8E">
        <w:rPr>
          <w:snapToGrid w:val="0"/>
          <w:kern w:val="0"/>
          <w:szCs w:val="32"/>
        </w:rPr>
        <w:t>根据《关于</w:t>
      </w:r>
      <w:r w:rsidRPr="00B72C8E">
        <w:rPr>
          <w:snapToGrid w:val="0"/>
          <w:kern w:val="0"/>
          <w:szCs w:val="32"/>
        </w:rPr>
        <w:t>2023</w:t>
      </w:r>
      <w:r w:rsidRPr="00B72C8E">
        <w:rPr>
          <w:snapToGrid w:val="0"/>
          <w:kern w:val="0"/>
          <w:szCs w:val="32"/>
        </w:rPr>
        <w:t>年财政资金支出情况的通报》</w:t>
      </w:r>
      <w:r w:rsidR="0026485F">
        <w:rPr>
          <w:snapToGrid w:val="0"/>
          <w:kern w:val="0"/>
          <w:szCs w:val="32"/>
        </w:rPr>
        <w:t>、</w:t>
      </w:r>
      <w:r w:rsidRPr="00B72C8E">
        <w:rPr>
          <w:snapToGrid w:val="0"/>
          <w:kern w:val="0"/>
          <w:szCs w:val="32"/>
        </w:rPr>
        <w:t>区发展</w:t>
      </w:r>
      <w:proofErr w:type="gramStart"/>
      <w:r w:rsidRPr="00B72C8E">
        <w:rPr>
          <w:snapToGrid w:val="0"/>
          <w:kern w:val="0"/>
          <w:szCs w:val="32"/>
        </w:rPr>
        <w:t>改革局绩效</w:t>
      </w:r>
      <w:proofErr w:type="gramEnd"/>
      <w:r w:rsidRPr="00B72C8E">
        <w:rPr>
          <w:snapToGrid w:val="0"/>
          <w:kern w:val="0"/>
          <w:szCs w:val="32"/>
        </w:rPr>
        <w:t>自行监控表等相关材料，区发展</w:t>
      </w:r>
      <w:proofErr w:type="gramStart"/>
      <w:r w:rsidRPr="00B72C8E">
        <w:rPr>
          <w:snapToGrid w:val="0"/>
          <w:kern w:val="0"/>
          <w:szCs w:val="32"/>
        </w:rPr>
        <w:t>改革局</w:t>
      </w:r>
      <w:proofErr w:type="gramEnd"/>
      <w:r w:rsidRPr="00B72C8E">
        <w:rPr>
          <w:snapToGrid w:val="0"/>
          <w:kern w:val="0"/>
          <w:szCs w:val="32"/>
        </w:rPr>
        <w:t>2023</w:t>
      </w:r>
      <w:r w:rsidRPr="00B72C8E">
        <w:rPr>
          <w:snapToGrid w:val="0"/>
          <w:kern w:val="0"/>
          <w:szCs w:val="32"/>
        </w:rPr>
        <w:t>年按要求推进部门整体绩效运行监控工作，对部门预算项目资金使用情况、整体绩效目标与项目绩效执行情况进行跟踪监控</w:t>
      </w:r>
      <w:r w:rsidR="009309D3" w:rsidRPr="00B72C8E">
        <w:rPr>
          <w:snapToGrid w:val="0"/>
          <w:kern w:val="0"/>
          <w:szCs w:val="32"/>
        </w:rPr>
        <w:t>，按照监控实际情况形成《关于</w:t>
      </w:r>
      <w:r w:rsidR="009309D3" w:rsidRPr="00B72C8E">
        <w:rPr>
          <w:snapToGrid w:val="0"/>
          <w:kern w:val="0"/>
          <w:szCs w:val="32"/>
        </w:rPr>
        <w:t>2023</w:t>
      </w:r>
      <w:r w:rsidR="009309D3" w:rsidRPr="00B72C8E">
        <w:rPr>
          <w:snapToGrid w:val="0"/>
          <w:kern w:val="0"/>
          <w:szCs w:val="32"/>
        </w:rPr>
        <w:t>年财政资金支出情况的通报》</w:t>
      </w:r>
      <w:r w:rsidRPr="00B72C8E">
        <w:rPr>
          <w:snapToGrid w:val="0"/>
          <w:kern w:val="0"/>
          <w:szCs w:val="32"/>
        </w:rPr>
        <w:t>，但对于监控结果预警提醒信息处理及时性有待提升，个别项目年中监控显示支出进度不达标，如增城区社会粮情调查经费和考评奖、增城区社会粮情调查经费和</w:t>
      </w:r>
      <w:proofErr w:type="gramStart"/>
      <w:r w:rsidRPr="00B72C8E">
        <w:rPr>
          <w:snapToGrid w:val="0"/>
          <w:kern w:val="0"/>
          <w:szCs w:val="32"/>
        </w:rPr>
        <w:t>考评奖</w:t>
      </w:r>
      <w:r w:rsidRPr="00B72C8E">
        <w:rPr>
          <w:snapToGrid w:val="0"/>
          <w:kern w:val="0"/>
          <w:szCs w:val="32"/>
        </w:rPr>
        <w:t>#</w:t>
      </w:r>
      <w:r w:rsidRPr="00B72C8E">
        <w:rPr>
          <w:snapToGrid w:val="0"/>
          <w:kern w:val="0"/>
          <w:szCs w:val="32"/>
        </w:rPr>
        <w:t>穗财建</w:t>
      </w:r>
      <w:proofErr w:type="gramEnd"/>
      <w:r w:rsidRPr="00B72C8E">
        <w:rPr>
          <w:snapToGrid w:val="0"/>
          <w:kern w:val="0"/>
          <w:szCs w:val="32"/>
        </w:rPr>
        <w:t>〔</w:t>
      </w:r>
      <w:r w:rsidRPr="00B72C8E">
        <w:rPr>
          <w:snapToGrid w:val="0"/>
          <w:kern w:val="0"/>
          <w:szCs w:val="32"/>
        </w:rPr>
        <w:t>2022</w:t>
      </w:r>
      <w:r w:rsidRPr="00B72C8E">
        <w:rPr>
          <w:snapToGrid w:val="0"/>
          <w:kern w:val="0"/>
          <w:szCs w:val="32"/>
        </w:rPr>
        <w:t>〕</w:t>
      </w:r>
      <w:r w:rsidRPr="00B72C8E">
        <w:rPr>
          <w:snapToGrid w:val="0"/>
          <w:kern w:val="0"/>
          <w:szCs w:val="32"/>
        </w:rPr>
        <w:t>97</w:t>
      </w:r>
      <w:r w:rsidRPr="00B72C8E">
        <w:rPr>
          <w:snapToGrid w:val="0"/>
          <w:kern w:val="0"/>
          <w:szCs w:val="32"/>
        </w:rPr>
        <w:t>号等项目，但下半年未针对上述项目落实预算调减手续，</w:t>
      </w:r>
      <w:r w:rsidRPr="00B72C8E">
        <w:rPr>
          <w:snapToGrid w:val="0"/>
          <w:kern w:val="0"/>
          <w:szCs w:val="32"/>
        </w:rPr>
        <w:t>2023</w:t>
      </w:r>
      <w:r w:rsidRPr="00B72C8E">
        <w:rPr>
          <w:snapToGrid w:val="0"/>
          <w:kern w:val="0"/>
          <w:szCs w:val="32"/>
        </w:rPr>
        <w:t>年年</w:t>
      </w:r>
      <w:proofErr w:type="gramStart"/>
      <w:r w:rsidRPr="00B72C8E">
        <w:rPr>
          <w:snapToGrid w:val="0"/>
          <w:kern w:val="0"/>
          <w:szCs w:val="32"/>
        </w:rPr>
        <w:t>底上述</w:t>
      </w:r>
      <w:proofErr w:type="gramEnd"/>
      <w:r w:rsidRPr="00B72C8E">
        <w:rPr>
          <w:snapToGrid w:val="0"/>
          <w:kern w:val="0"/>
          <w:szCs w:val="32"/>
        </w:rPr>
        <w:t>2</w:t>
      </w:r>
      <w:r w:rsidRPr="00B72C8E">
        <w:rPr>
          <w:snapToGrid w:val="0"/>
          <w:kern w:val="0"/>
          <w:szCs w:val="32"/>
        </w:rPr>
        <w:t>个项目结余</w:t>
      </w:r>
      <w:r w:rsidRPr="00B72C8E">
        <w:rPr>
          <w:snapToGrid w:val="0"/>
          <w:kern w:val="0"/>
          <w:szCs w:val="32"/>
        </w:rPr>
        <w:t>20.49</w:t>
      </w:r>
      <w:r w:rsidRPr="00B72C8E">
        <w:rPr>
          <w:snapToGrid w:val="0"/>
          <w:kern w:val="0"/>
          <w:szCs w:val="32"/>
        </w:rPr>
        <w:t>万元，结余率</w:t>
      </w:r>
      <w:r w:rsidRPr="00B72C8E">
        <w:rPr>
          <w:snapToGrid w:val="0"/>
          <w:kern w:val="0"/>
          <w:szCs w:val="32"/>
        </w:rPr>
        <w:t>96.24%</w:t>
      </w:r>
      <w:r w:rsidRPr="00B72C8E">
        <w:rPr>
          <w:snapToGrid w:val="0"/>
          <w:kern w:val="0"/>
          <w:szCs w:val="32"/>
        </w:rPr>
        <w:t>。</w:t>
      </w:r>
    </w:p>
    <w:p w14:paraId="5709A74F" w14:textId="65625217" w:rsidR="00290CE8" w:rsidRPr="00B72C8E" w:rsidRDefault="00290CE8" w:rsidP="00FD4793">
      <w:pPr>
        <w:ind w:firstLine="632"/>
      </w:pPr>
      <w:r w:rsidRPr="00B72C8E">
        <w:t>根据《关于批复广州市增城区发展和改革局（增城开发区发</w:t>
      </w:r>
      <w:r w:rsidRPr="00B72C8E">
        <w:lastRenderedPageBreak/>
        <w:t>展和改革局）</w:t>
      </w:r>
      <w:r w:rsidRPr="00B72C8E">
        <w:t>2023</w:t>
      </w:r>
      <w:r w:rsidRPr="00B72C8E">
        <w:t>年预算的通知》（增财〔</w:t>
      </w:r>
      <w:r w:rsidRPr="00B72C8E">
        <w:t>2023</w:t>
      </w:r>
      <w:r w:rsidRPr="00B72C8E">
        <w:t>〕</w:t>
      </w:r>
      <w:r w:rsidRPr="00B72C8E">
        <w:t>163</w:t>
      </w:r>
      <w:r w:rsidRPr="00B72C8E">
        <w:t>号）</w:t>
      </w:r>
      <w:r w:rsidR="00156FA9" w:rsidRPr="00B72C8E">
        <w:t>、</w:t>
      </w:r>
      <w:r w:rsidRPr="00B72C8E">
        <w:t>《关于批复</w:t>
      </w:r>
      <w:r w:rsidRPr="00B72C8E">
        <w:t>2023</w:t>
      </w:r>
      <w:r w:rsidRPr="00B72C8E">
        <w:t>年第一次预算调整指标的通知》</w:t>
      </w:r>
      <w:r w:rsidR="00156FA9" w:rsidRPr="00B72C8E">
        <w:t>（增财〔</w:t>
      </w:r>
      <w:r w:rsidR="00156FA9" w:rsidRPr="00B72C8E">
        <w:t>2023</w:t>
      </w:r>
      <w:r w:rsidR="00156FA9" w:rsidRPr="00B72C8E">
        <w:t>〕</w:t>
      </w:r>
      <w:r w:rsidR="00156FA9" w:rsidRPr="00B72C8E">
        <w:t>495</w:t>
      </w:r>
      <w:r w:rsidR="00156FA9" w:rsidRPr="00B72C8E">
        <w:t>号）</w:t>
      </w:r>
      <w:r w:rsidRPr="00B72C8E">
        <w:t>、《关于批复</w:t>
      </w:r>
      <w:r w:rsidRPr="00B72C8E">
        <w:t>2023</w:t>
      </w:r>
      <w:r w:rsidRPr="00B72C8E">
        <w:t>年第二次预算调整指标的通知》</w:t>
      </w:r>
      <w:r w:rsidR="00156FA9" w:rsidRPr="00B72C8E">
        <w:t>（增财〔</w:t>
      </w:r>
      <w:r w:rsidR="00156FA9" w:rsidRPr="00B72C8E">
        <w:t>2023</w:t>
      </w:r>
      <w:r w:rsidR="00156FA9" w:rsidRPr="00B72C8E">
        <w:t>〕</w:t>
      </w:r>
      <w:r w:rsidR="00156FA9" w:rsidRPr="00B72C8E">
        <w:t>652</w:t>
      </w:r>
      <w:r w:rsidR="00156FA9" w:rsidRPr="00B72C8E">
        <w:t>号）</w:t>
      </w:r>
      <w:r w:rsidRPr="00B72C8E">
        <w:t>、《预算执行情况表》</w:t>
      </w:r>
      <w:r w:rsidR="00156FA9" w:rsidRPr="00B72C8E">
        <w:t>等相关材料，区发展</w:t>
      </w:r>
      <w:proofErr w:type="gramStart"/>
      <w:r w:rsidR="00156FA9" w:rsidRPr="00B72C8E">
        <w:t>改革局</w:t>
      </w:r>
      <w:proofErr w:type="gramEnd"/>
      <w:r w:rsidR="00156FA9" w:rsidRPr="00B72C8E">
        <w:t>年初申报批复</w:t>
      </w:r>
      <w:r w:rsidR="00FD4793" w:rsidRPr="00B72C8E">
        <w:t>专项</w:t>
      </w:r>
      <w:proofErr w:type="gramStart"/>
      <w:r w:rsidR="00FD4793" w:rsidRPr="00B72C8E">
        <w:t>债项目</w:t>
      </w:r>
      <w:proofErr w:type="gramEnd"/>
      <w:r w:rsidR="00FD4793" w:rsidRPr="00B72C8E">
        <w:t>前期工作经费预算</w:t>
      </w:r>
      <w:r w:rsidR="00FD4793" w:rsidRPr="00B72C8E">
        <w:t>200</w:t>
      </w:r>
      <w:r w:rsidR="00FD4793" w:rsidRPr="00B72C8E">
        <w:t>万元、重点建设项目前期工作经费</w:t>
      </w:r>
      <w:r w:rsidR="00156FA9" w:rsidRPr="00B72C8E">
        <w:t>预算</w:t>
      </w:r>
      <w:r w:rsidR="00FD4793" w:rsidRPr="00B72C8E">
        <w:t>1000</w:t>
      </w:r>
      <w:r w:rsidR="00FD4793" w:rsidRPr="00B72C8E">
        <w:t>万元</w:t>
      </w:r>
      <w:r w:rsidRPr="00B72C8E">
        <w:t>，</w:t>
      </w:r>
      <w:r w:rsidR="00FD4793" w:rsidRPr="00B72C8E">
        <w:t>年中</w:t>
      </w:r>
      <w:r w:rsidR="00943E57" w:rsidRPr="00B72C8E">
        <w:t>2</w:t>
      </w:r>
      <w:r w:rsidR="00943E57" w:rsidRPr="00B72C8E">
        <w:t>次预算调减专项</w:t>
      </w:r>
      <w:proofErr w:type="gramStart"/>
      <w:r w:rsidR="00943E57" w:rsidRPr="00B72C8E">
        <w:t>债项目</w:t>
      </w:r>
      <w:proofErr w:type="gramEnd"/>
      <w:r w:rsidR="00943E57" w:rsidRPr="00B72C8E">
        <w:t>前期工作经费预算</w:t>
      </w:r>
      <w:r w:rsidR="00943E57" w:rsidRPr="00B72C8E">
        <w:t>137.73</w:t>
      </w:r>
      <w:r w:rsidR="00943E57" w:rsidRPr="00B72C8E">
        <w:t>万元</w:t>
      </w:r>
      <w:r w:rsidR="001A138B" w:rsidRPr="00B72C8E">
        <w:t>、调减重点建设项目前期工作经费预算</w:t>
      </w:r>
      <w:r w:rsidR="001A138B" w:rsidRPr="00B72C8E">
        <w:t>873.81</w:t>
      </w:r>
      <w:r w:rsidR="001A138B" w:rsidRPr="00B72C8E">
        <w:t>万元，预算调减率</w:t>
      </w:r>
      <w:r w:rsidR="008D74ED" w:rsidRPr="00B72C8E">
        <w:t>分别达</w:t>
      </w:r>
      <w:r w:rsidR="008D74ED" w:rsidRPr="00B72C8E">
        <w:t>68.87%</w:t>
      </w:r>
      <w:r w:rsidR="008D74ED" w:rsidRPr="00B72C8E">
        <w:t>、</w:t>
      </w:r>
      <w:r w:rsidR="008D74ED" w:rsidRPr="00B72C8E">
        <w:t>87.38%</w:t>
      </w:r>
      <w:r w:rsidR="008D74ED" w:rsidRPr="00B72C8E">
        <w:t>。</w:t>
      </w:r>
    </w:p>
    <w:p w14:paraId="50479786" w14:textId="7A4EE2BF" w:rsidR="00FC633E" w:rsidRPr="00B72C8E" w:rsidRDefault="00FC633E" w:rsidP="00B827B9">
      <w:pPr>
        <w:pStyle w:val="2"/>
        <w:ind w:firstLine="632"/>
        <w:rPr>
          <w:rFonts w:cs="Times New Roman"/>
          <w:snapToGrid w:val="0"/>
        </w:rPr>
      </w:pPr>
      <w:bookmarkStart w:id="26" w:name="_Toc176533210"/>
      <w:r w:rsidRPr="00B72C8E">
        <w:rPr>
          <w:rFonts w:cs="Times New Roman"/>
          <w:snapToGrid w:val="0"/>
        </w:rPr>
        <w:t>（二）</w:t>
      </w:r>
      <w:r w:rsidR="002A51A0" w:rsidRPr="00B72C8E">
        <w:rPr>
          <w:rFonts w:cs="Times New Roman"/>
          <w:snapToGrid w:val="0"/>
        </w:rPr>
        <w:t>未</w:t>
      </w:r>
      <w:r w:rsidR="005F2ADD" w:rsidRPr="00B72C8E">
        <w:rPr>
          <w:rFonts w:cs="Times New Roman"/>
          <w:snapToGrid w:val="0"/>
        </w:rPr>
        <w:t>落实</w:t>
      </w:r>
      <w:r w:rsidR="00EC3F0E" w:rsidRPr="00B72C8E">
        <w:rPr>
          <w:rFonts w:cs="Times New Roman"/>
          <w:snapToGrid w:val="0"/>
        </w:rPr>
        <w:t>固定资产</w:t>
      </w:r>
      <w:r w:rsidR="002A51A0" w:rsidRPr="00B72C8E">
        <w:rPr>
          <w:rFonts w:cs="Times New Roman"/>
          <w:snapToGrid w:val="0"/>
        </w:rPr>
        <w:t>定期</w:t>
      </w:r>
      <w:r w:rsidR="005F2ADD" w:rsidRPr="00B72C8E">
        <w:rPr>
          <w:rFonts w:cs="Times New Roman"/>
          <w:snapToGrid w:val="0"/>
        </w:rPr>
        <w:t>盘点，</w:t>
      </w:r>
      <w:r w:rsidR="001A1621" w:rsidRPr="00B72C8E">
        <w:rPr>
          <w:rFonts w:cs="Times New Roman"/>
          <w:snapToGrid w:val="0"/>
        </w:rPr>
        <w:t>管理</w:t>
      </w:r>
      <w:r w:rsidR="00E3060E" w:rsidRPr="00B72C8E">
        <w:rPr>
          <w:rFonts w:cs="Times New Roman"/>
          <w:snapToGrid w:val="0"/>
        </w:rPr>
        <w:t>制度</w:t>
      </w:r>
      <w:r w:rsidR="00EC3F0E" w:rsidRPr="00B72C8E">
        <w:rPr>
          <w:rFonts w:cs="Times New Roman"/>
          <w:snapToGrid w:val="0"/>
        </w:rPr>
        <w:t>落实不够到位</w:t>
      </w:r>
      <w:r w:rsidR="005714A1" w:rsidRPr="00B72C8E">
        <w:rPr>
          <w:rFonts w:cs="Times New Roman"/>
          <w:snapToGrid w:val="0"/>
        </w:rPr>
        <w:t>。</w:t>
      </w:r>
      <w:bookmarkEnd w:id="26"/>
    </w:p>
    <w:p w14:paraId="15F7CB4F" w14:textId="68C97B6C" w:rsidR="00831FCF" w:rsidRPr="00B72C8E" w:rsidRDefault="00831FCF" w:rsidP="006A3DB7">
      <w:pPr>
        <w:ind w:firstLine="632"/>
        <w:rPr>
          <w:snapToGrid w:val="0"/>
          <w:kern w:val="0"/>
          <w:szCs w:val="32"/>
        </w:rPr>
      </w:pPr>
      <w:r w:rsidRPr="00B72C8E">
        <w:rPr>
          <w:snapToGrid w:val="0"/>
          <w:kern w:val="0"/>
          <w:szCs w:val="32"/>
        </w:rPr>
        <w:t>区发展</w:t>
      </w:r>
      <w:proofErr w:type="gramStart"/>
      <w:r w:rsidRPr="00B72C8E">
        <w:rPr>
          <w:snapToGrid w:val="0"/>
          <w:kern w:val="0"/>
          <w:szCs w:val="32"/>
        </w:rPr>
        <w:t>改革局</w:t>
      </w:r>
      <w:proofErr w:type="gramEnd"/>
      <w:r w:rsidRPr="00B72C8E">
        <w:rPr>
          <w:snapToGrid w:val="0"/>
          <w:kern w:val="0"/>
          <w:szCs w:val="32"/>
        </w:rPr>
        <w:t>按照相关规定制定了《广州市增城区发展和改革局财务管理制度（修订版）》（穗增发改〔</w:t>
      </w:r>
      <w:r w:rsidRPr="00B72C8E">
        <w:rPr>
          <w:snapToGrid w:val="0"/>
          <w:kern w:val="0"/>
          <w:szCs w:val="32"/>
        </w:rPr>
        <w:t>2024</w:t>
      </w:r>
      <w:r w:rsidRPr="00B72C8E">
        <w:rPr>
          <w:snapToGrid w:val="0"/>
          <w:kern w:val="0"/>
          <w:szCs w:val="32"/>
        </w:rPr>
        <w:t>〕号）、《广州市增城区发展和改革局固定资产管理工作制度》《广州市增城区发展改革局物资采购物资采购管理制度》等行政事业性国有资产管理内部管理规程，明确了固定资产采购与管理相关细则。结合现场核查</w:t>
      </w:r>
      <w:proofErr w:type="gramStart"/>
      <w:r w:rsidRPr="00B72C8E">
        <w:rPr>
          <w:snapToGrid w:val="0"/>
          <w:kern w:val="0"/>
          <w:szCs w:val="32"/>
        </w:rPr>
        <w:t>我机构</w:t>
      </w:r>
      <w:proofErr w:type="gramEnd"/>
      <w:r w:rsidRPr="00B72C8E">
        <w:rPr>
          <w:snapToGrid w:val="0"/>
          <w:kern w:val="0"/>
          <w:szCs w:val="32"/>
        </w:rPr>
        <w:t>对部门固定资产的抽查情况，</w:t>
      </w:r>
      <w:r w:rsidR="00AC4376" w:rsidRPr="00B72C8E">
        <w:rPr>
          <w:snapToGrid w:val="0"/>
          <w:kern w:val="0"/>
          <w:szCs w:val="32"/>
        </w:rPr>
        <w:t>固定资产管理制度落实不够到位，</w:t>
      </w:r>
      <w:r w:rsidR="00735761" w:rsidRPr="00B72C8E">
        <w:rPr>
          <w:b/>
          <w:snapToGrid w:val="0"/>
          <w:kern w:val="0"/>
          <w:szCs w:val="32"/>
        </w:rPr>
        <w:t>一是</w:t>
      </w:r>
      <w:r w:rsidRPr="00B72C8E">
        <w:rPr>
          <w:snapToGrid w:val="0"/>
          <w:kern w:val="0"/>
          <w:szCs w:val="32"/>
        </w:rPr>
        <w:t>台式计算机（</w:t>
      </w:r>
      <w:r w:rsidRPr="00B72C8E">
        <w:rPr>
          <w:snapToGrid w:val="0"/>
          <w:kern w:val="0"/>
          <w:szCs w:val="32"/>
        </w:rPr>
        <w:t>014001-2010104-000106</w:t>
      </w:r>
      <w:r w:rsidRPr="00B72C8E">
        <w:rPr>
          <w:snapToGrid w:val="0"/>
          <w:kern w:val="0"/>
          <w:szCs w:val="32"/>
        </w:rPr>
        <w:t>）、会议椅（</w:t>
      </w:r>
      <w:r w:rsidRPr="00B72C8E">
        <w:rPr>
          <w:snapToGrid w:val="0"/>
          <w:kern w:val="0"/>
          <w:szCs w:val="32"/>
        </w:rPr>
        <w:t>014001-909-000091</w:t>
      </w:r>
      <w:r w:rsidRPr="00B72C8E">
        <w:rPr>
          <w:snapToGrid w:val="0"/>
          <w:kern w:val="0"/>
          <w:szCs w:val="32"/>
        </w:rPr>
        <w:t>）、家具（</w:t>
      </w:r>
      <w:r w:rsidRPr="00B72C8E">
        <w:rPr>
          <w:snapToGrid w:val="0"/>
          <w:kern w:val="0"/>
          <w:szCs w:val="32"/>
        </w:rPr>
        <w:t>014001-909-000095</w:t>
      </w:r>
      <w:r w:rsidRPr="00B72C8E">
        <w:rPr>
          <w:snapToGrid w:val="0"/>
          <w:kern w:val="0"/>
          <w:szCs w:val="32"/>
        </w:rPr>
        <w:t>）、办公家具一批（</w:t>
      </w:r>
      <w:r w:rsidRPr="00B72C8E">
        <w:rPr>
          <w:snapToGrid w:val="0"/>
          <w:kern w:val="0"/>
          <w:szCs w:val="32"/>
        </w:rPr>
        <w:t>014001-6010200-000011</w:t>
      </w:r>
      <w:r w:rsidRPr="00B72C8E">
        <w:rPr>
          <w:snapToGrid w:val="0"/>
          <w:kern w:val="0"/>
          <w:szCs w:val="32"/>
        </w:rPr>
        <w:t>）未按照固定资产管理规定粘贴固定资产卡片编号；</w:t>
      </w:r>
      <w:r w:rsidR="00735761" w:rsidRPr="00B72C8E">
        <w:rPr>
          <w:b/>
          <w:snapToGrid w:val="0"/>
          <w:kern w:val="0"/>
          <w:szCs w:val="32"/>
        </w:rPr>
        <w:t>二是</w:t>
      </w:r>
      <w:r w:rsidRPr="00B72C8E">
        <w:rPr>
          <w:snapToGrid w:val="0"/>
          <w:kern w:val="0"/>
          <w:szCs w:val="32"/>
        </w:rPr>
        <w:t>格力空调（</w:t>
      </w:r>
      <w:r w:rsidRPr="00B72C8E">
        <w:rPr>
          <w:snapToGrid w:val="0"/>
          <w:kern w:val="0"/>
          <w:szCs w:val="32"/>
        </w:rPr>
        <w:t>041-W-C-012107</w:t>
      </w:r>
      <w:r w:rsidRPr="00B72C8E">
        <w:rPr>
          <w:snapToGrid w:val="0"/>
          <w:kern w:val="0"/>
          <w:szCs w:val="32"/>
        </w:rPr>
        <w:t>）粘贴的固定资产卡片编号与《固定资产列表》信息不一致；</w:t>
      </w:r>
      <w:r w:rsidR="00735761" w:rsidRPr="00B72C8E">
        <w:rPr>
          <w:b/>
          <w:snapToGrid w:val="0"/>
          <w:kern w:val="0"/>
          <w:szCs w:val="32"/>
        </w:rPr>
        <w:t>三是</w:t>
      </w:r>
      <w:r w:rsidRPr="00B72C8E">
        <w:rPr>
          <w:snapToGrid w:val="0"/>
          <w:kern w:val="0"/>
          <w:szCs w:val="32"/>
        </w:rPr>
        <w:t>惠普台式计算机（</w:t>
      </w:r>
      <w:r w:rsidRPr="00B72C8E">
        <w:rPr>
          <w:snapToGrid w:val="0"/>
          <w:kern w:val="0"/>
          <w:szCs w:val="32"/>
        </w:rPr>
        <w:t>014001-2010104-000071</w:t>
      </w:r>
      <w:r w:rsidRPr="00B72C8E">
        <w:rPr>
          <w:snapToGrid w:val="0"/>
          <w:kern w:val="0"/>
          <w:szCs w:val="32"/>
        </w:rPr>
        <w:t>）因信息未更新未能找到对应编号的资产</w:t>
      </w:r>
      <w:r w:rsidR="00735761" w:rsidRPr="00B72C8E">
        <w:rPr>
          <w:snapToGrid w:val="0"/>
          <w:kern w:val="0"/>
          <w:szCs w:val="32"/>
        </w:rPr>
        <w:t>；</w:t>
      </w:r>
      <w:r w:rsidR="006A3DB7" w:rsidRPr="00B72C8E">
        <w:rPr>
          <w:b/>
          <w:snapToGrid w:val="0"/>
          <w:kern w:val="0"/>
          <w:szCs w:val="32"/>
        </w:rPr>
        <w:t>四是</w:t>
      </w:r>
      <w:r w:rsidR="006A3DB7" w:rsidRPr="00B72C8E">
        <w:rPr>
          <w:snapToGrid w:val="0"/>
          <w:kern w:val="0"/>
          <w:szCs w:val="32"/>
        </w:rPr>
        <w:t>部分固定资产未登记存放地点、使用</w:t>
      </w:r>
      <w:r w:rsidR="006A3DB7" w:rsidRPr="00B72C8E">
        <w:rPr>
          <w:snapToGrid w:val="0"/>
          <w:kern w:val="0"/>
          <w:szCs w:val="32"/>
        </w:rPr>
        <w:lastRenderedPageBreak/>
        <w:t>部门和使用人，如</w:t>
      </w:r>
      <w:r w:rsidR="00AF2C37" w:rsidRPr="00B72C8E">
        <w:rPr>
          <w:snapToGrid w:val="0"/>
          <w:kern w:val="0"/>
          <w:szCs w:val="32"/>
        </w:rPr>
        <w:t>区发展</w:t>
      </w:r>
      <w:proofErr w:type="gramStart"/>
      <w:r w:rsidR="00AF2C37" w:rsidRPr="00B72C8E">
        <w:rPr>
          <w:snapToGrid w:val="0"/>
          <w:kern w:val="0"/>
          <w:szCs w:val="32"/>
        </w:rPr>
        <w:t>改革局</w:t>
      </w:r>
      <w:proofErr w:type="gramEnd"/>
      <w:r w:rsidR="006A3DB7" w:rsidRPr="00B72C8E">
        <w:rPr>
          <w:snapToGrid w:val="0"/>
          <w:kern w:val="0"/>
          <w:szCs w:val="32"/>
        </w:rPr>
        <w:t>2019</w:t>
      </w:r>
      <w:r w:rsidR="006A3DB7" w:rsidRPr="00B72C8E">
        <w:rPr>
          <w:snapToGrid w:val="0"/>
          <w:kern w:val="0"/>
          <w:szCs w:val="32"/>
        </w:rPr>
        <w:t>年</w:t>
      </w:r>
      <w:r w:rsidR="006A3DB7" w:rsidRPr="00B72C8E">
        <w:rPr>
          <w:snapToGrid w:val="0"/>
          <w:kern w:val="0"/>
          <w:szCs w:val="32"/>
        </w:rPr>
        <w:t>10</w:t>
      </w:r>
      <w:r w:rsidR="006A3DB7" w:rsidRPr="00B72C8E">
        <w:rPr>
          <w:snapToGrid w:val="0"/>
          <w:kern w:val="0"/>
          <w:szCs w:val="32"/>
        </w:rPr>
        <w:t>月购入台式计算机</w:t>
      </w:r>
      <w:r w:rsidR="006A3DB7" w:rsidRPr="00B72C8E">
        <w:rPr>
          <w:snapToGrid w:val="0"/>
          <w:kern w:val="0"/>
          <w:szCs w:val="32"/>
        </w:rPr>
        <w:t>1</w:t>
      </w:r>
      <w:r w:rsidR="006A3DB7" w:rsidRPr="00B72C8E">
        <w:rPr>
          <w:snapToGrid w:val="0"/>
          <w:kern w:val="0"/>
          <w:szCs w:val="32"/>
        </w:rPr>
        <w:t>台</w:t>
      </w:r>
      <w:r w:rsidR="005C1A20" w:rsidRPr="00B72C8E">
        <w:rPr>
          <w:snapToGrid w:val="0"/>
          <w:kern w:val="0"/>
          <w:szCs w:val="32"/>
        </w:rPr>
        <w:t>（</w:t>
      </w:r>
      <w:r w:rsidR="005C1A20" w:rsidRPr="00B72C8E">
        <w:rPr>
          <w:snapToGrid w:val="0"/>
          <w:kern w:val="0"/>
          <w:szCs w:val="32"/>
        </w:rPr>
        <w:t>014001-2010104-000106</w:t>
      </w:r>
      <w:r w:rsidR="005C1A20" w:rsidRPr="00B72C8E">
        <w:rPr>
          <w:snapToGrid w:val="0"/>
          <w:kern w:val="0"/>
          <w:szCs w:val="32"/>
        </w:rPr>
        <w:t>）</w:t>
      </w:r>
      <w:r w:rsidR="006A3DB7" w:rsidRPr="00B72C8E">
        <w:rPr>
          <w:snapToGrid w:val="0"/>
          <w:kern w:val="0"/>
          <w:szCs w:val="32"/>
        </w:rPr>
        <w:t>，未登记使用部门和使用人</w:t>
      </w:r>
      <w:r w:rsidR="005C1A20" w:rsidRPr="00B72C8E">
        <w:rPr>
          <w:snapToGrid w:val="0"/>
          <w:kern w:val="0"/>
          <w:szCs w:val="32"/>
        </w:rPr>
        <w:t>；</w:t>
      </w:r>
      <w:r w:rsidR="006A3DB7" w:rsidRPr="00B72C8E">
        <w:rPr>
          <w:snapToGrid w:val="0"/>
          <w:kern w:val="0"/>
          <w:szCs w:val="32"/>
        </w:rPr>
        <w:t>2022</w:t>
      </w:r>
      <w:r w:rsidR="006A3DB7" w:rsidRPr="00B72C8E">
        <w:rPr>
          <w:snapToGrid w:val="0"/>
          <w:kern w:val="0"/>
          <w:szCs w:val="32"/>
        </w:rPr>
        <w:t>年</w:t>
      </w:r>
      <w:r w:rsidR="006A3DB7" w:rsidRPr="00B72C8E">
        <w:rPr>
          <w:snapToGrid w:val="0"/>
          <w:kern w:val="0"/>
          <w:szCs w:val="32"/>
        </w:rPr>
        <w:t>6</w:t>
      </w:r>
      <w:r w:rsidR="006A3DB7" w:rsidRPr="00B72C8E">
        <w:rPr>
          <w:snapToGrid w:val="0"/>
          <w:kern w:val="0"/>
          <w:szCs w:val="32"/>
        </w:rPr>
        <w:t>月</w:t>
      </w:r>
      <w:proofErr w:type="gramStart"/>
      <w:r w:rsidR="006A3DB7" w:rsidRPr="00B72C8E">
        <w:rPr>
          <w:snapToGrid w:val="0"/>
          <w:kern w:val="0"/>
          <w:szCs w:val="32"/>
        </w:rPr>
        <w:t>购入奔图牌</w:t>
      </w:r>
      <w:proofErr w:type="gramEnd"/>
      <w:r w:rsidR="006A3DB7" w:rsidRPr="00B72C8E">
        <w:rPr>
          <w:snapToGrid w:val="0"/>
          <w:kern w:val="0"/>
          <w:szCs w:val="32"/>
        </w:rPr>
        <w:t>打印机</w:t>
      </w:r>
      <w:r w:rsidR="006A3DB7" w:rsidRPr="00B72C8E">
        <w:rPr>
          <w:snapToGrid w:val="0"/>
          <w:kern w:val="0"/>
          <w:szCs w:val="32"/>
        </w:rPr>
        <w:t>1</w:t>
      </w:r>
      <w:r w:rsidR="006A3DB7" w:rsidRPr="00B72C8E">
        <w:rPr>
          <w:snapToGrid w:val="0"/>
          <w:kern w:val="0"/>
          <w:szCs w:val="32"/>
        </w:rPr>
        <w:t>台</w:t>
      </w:r>
      <w:r w:rsidR="005C1A20" w:rsidRPr="00B72C8E">
        <w:rPr>
          <w:snapToGrid w:val="0"/>
          <w:kern w:val="0"/>
          <w:szCs w:val="32"/>
        </w:rPr>
        <w:t>（</w:t>
      </w:r>
      <w:r w:rsidR="005C1A20" w:rsidRPr="00B72C8E">
        <w:rPr>
          <w:snapToGrid w:val="0"/>
          <w:kern w:val="0"/>
          <w:szCs w:val="32"/>
        </w:rPr>
        <w:t>014001-2010601-000088</w:t>
      </w:r>
      <w:r w:rsidR="005C1A20" w:rsidRPr="00B72C8E">
        <w:rPr>
          <w:snapToGrid w:val="0"/>
          <w:kern w:val="0"/>
          <w:szCs w:val="32"/>
        </w:rPr>
        <w:t>）</w:t>
      </w:r>
      <w:r w:rsidR="00AF2C37" w:rsidRPr="00B72C8E">
        <w:rPr>
          <w:snapToGrid w:val="0"/>
          <w:kern w:val="0"/>
          <w:szCs w:val="32"/>
        </w:rPr>
        <w:t>，</w:t>
      </w:r>
      <w:r w:rsidR="006A3DB7" w:rsidRPr="00B72C8E">
        <w:rPr>
          <w:snapToGrid w:val="0"/>
          <w:kern w:val="0"/>
          <w:szCs w:val="32"/>
        </w:rPr>
        <w:t>仅登记存放地点（</w:t>
      </w:r>
      <w:r w:rsidR="006A3DB7" w:rsidRPr="00B72C8E">
        <w:rPr>
          <w:snapToGrid w:val="0"/>
          <w:kern w:val="0"/>
          <w:szCs w:val="32"/>
        </w:rPr>
        <w:t>332</w:t>
      </w:r>
      <w:r w:rsidR="006A3DB7" w:rsidRPr="00B72C8E">
        <w:rPr>
          <w:snapToGrid w:val="0"/>
          <w:kern w:val="0"/>
          <w:szCs w:val="32"/>
        </w:rPr>
        <w:t>室）、未登记使用部门</w:t>
      </w:r>
      <w:r w:rsidR="003066EF" w:rsidRPr="00B72C8E">
        <w:rPr>
          <w:snapToGrid w:val="0"/>
          <w:kern w:val="0"/>
          <w:szCs w:val="32"/>
        </w:rPr>
        <w:t>；</w:t>
      </w:r>
      <w:r w:rsidR="006A3DB7" w:rsidRPr="00B72C8E">
        <w:rPr>
          <w:snapToGrid w:val="0"/>
          <w:kern w:val="0"/>
          <w:szCs w:val="32"/>
        </w:rPr>
        <w:t>广州市增城区价格认证中心</w:t>
      </w:r>
      <w:r w:rsidR="006A3DB7" w:rsidRPr="00B72C8E">
        <w:rPr>
          <w:snapToGrid w:val="0"/>
          <w:kern w:val="0"/>
          <w:szCs w:val="32"/>
        </w:rPr>
        <w:t>2020</w:t>
      </w:r>
      <w:r w:rsidR="006A3DB7" w:rsidRPr="00B72C8E">
        <w:rPr>
          <w:snapToGrid w:val="0"/>
          <w:kern w:val="0"/>
          <w:szCs w:val="32"/>
        </w:rPr>
        <w:t>年</w:t>
      </w:r>
      <w:r w:rsidR="006A3DB7" w:rsidRPr="00B72C8E">
        <w:rPr>
          <w:snapToGrid w:val="0"/>
          <w:kern w:val="0"/>
          <w:szCs w:val="32"/>
        </w:rPr>
        <w:t>8</w:t>
      </w:r>
      <w:r w:rsidR="006A3DB7" w:rsidRPr="00B72C8E">
        <w:rPr>
          <w:snapToGrid w:val="0"/>
          <w:kern w:val="0"/>
          <w:szCs w:val="32"/>
        </w:rPr>
        <w:t>月购入</w:t>
      </w:r>
      <w:r w:rsidR="006A3DB7" w:rsidRPr="00B72C8E">
        <w:rPr>
          <w:snapToGrid w:val="0"/>
          <w:kern w:val="0"/>
          <w:szCs w:val="32"/>
        </w:rPr>
        <w:t>DSC-RRX100</w:t>
      </w:r>
      <w:r w:rsidR="006A3DB7" w:rsidRPr="00B72C8E">
        <w:rPr>
          <w:snapToGrid w:val="0"/>
          <w:kern w:val="0"/>
          <w:szCs w:val="32"/>
        </w:rPr>
        <w:t>数码相机</w:t>
      </w:r>
      <w:r w:rsidR="006A3DB7" w:rsidRPr="00B72C8E">
        <w:rPr>
          <w:snapToGrid w:val="0"/>
          <w:kern w:val="0"/>
          <w:szCs w:val="32"/>
        </w:rPr>
        <w:t>1</w:t>
      </w:r>
      <w:r w:rsidR="006A3DB7" w:rsidRPr="00B72C8E">
        <w:rPr>
          <w:snapToGrid w:val="0"/>
          <w:kern w:val="0"/>
          <w:szCs w:val="32"/>
        </w:rPr>
        <w:t>台</w:t>
      </w:r>
      <w:r w:rsidR="003066EF" w:rsidRPr="00B72C8E">
        <w:rPr>
          <w:snapToGrid w:val="0"/>
          <w:kern w:val="0"/>
          <w:szCs w:val="32"/>
        </w:rPr>
        <w:t>（</w:t>
      </w:r>
      <w:r w:rsidR="003066EF" w:rsidRPr="00B72C8E">
        <w:rPr>
          <w:snapToGrid w:val="0"/>
          <w:kern w:val="0"/>
          <w:szCs w:val="32"/>
        </w:rPr>
        <w:t>014003-2020400-000001</w:t>
      </w:r>
      <w:r w:rsidR="003066EF" w:rsidRPr="00B72C8E">
        <w:rPr>
          <w:snapToGrid w:val="0"/>
          <w:kern w:val="0"/>
          <w:szCs w:val="32"/>
        </w:rPr>
        <w:t>）</w:t>
      </w:r>
      <w:r w:rsidR="006A3DB7" w:rsidRPr="00B72C8E">
        <w:rPr>
          <w:snapToGrid w:val="0"/>
          <w:kern w:val="0"/>
          <w:szCs w:val="32"/>
        </w:rPr>
        <w:t>，未登记存放地点、使用部门和使用人</w:t>
      </w:r>
      <w:r w:rsidR="00AF2C37" w:rsidRPr="00B72C8E">
        <w:rPr>
          <w:snapToGrid w:val="0"/>
          <w:kern w:val="0"/>
          <w:szCs w:val="32"/>
        </w:rPr>
        <w:t>；</w:t>
      </w:r>
      <w:r w:rsidR="006A3DB7" w:rsidRPr="00B72C8E">
        <w:rPr>
          <w:b/>
          <w:snapToGrid w:val="0"/>
          <w:kern w:val="0"/>
          <w:szCs w:val="32"/>
        </w:rPr>
        <w:t>五</w:t>
      </w:r>
      <w:r w:rsidR="00735761" w:rsidRPr="00B72C8E">
        <w:rPr>
          <w:b/>
          <w:snapToGrid w:val="0"/>
          <w:kern w:val="0"/>
          <w:szCs w:val="32"/>
        </w:rPr>
        <w:t>是</w:t>
      </w:r>
      <w:r w:rsidRPr="00B72C8E">
        <w:rPr>
          <w:snapToGrid w:val="0"/>
          <w:kern w:val="0"/>
          <w:szCs w:val="32"/>
        </w:rPr>
        <w:t>2023</w:t>
      </w:r>
      <w:r w:rsidRPr="00B72C8E">
        <w:rPr>
          <w:snapToGrid w:val="0"/>
          <w:kern w:val="0"/>
          <w:szCs w:val="32"/>
        </w:rPr>
        <w:t>年区发展</w:t>
      </w:r>
      <w:proofErr w:type="gramStart"/>
      <w:r w:rsidRPr="00B72C8E">
        <w:rPr>
          <w:snapToGrid w:val="0"/>
          <w:kern w:val="0"/>
          <w:szCs w:val="32"/>
        </w:rPr>
        <w:t>改革局</w:t>
      </w:r>
      <w:proofErr w:type="gramEnd"/>
      <w:r w:rsidRPr="00B72C8E">
        <w:rPr>
          <w:snapToGrid w:val="0"/>
          <w:kern w:val="0"/>
          <w:szCs w:val="32"/>
        </w:rPr>
        <w:t>未按照相关规定落实固定资产定期盘点工作。</w:t>
      </w:r>
    </w:p>
    <w:p w14:paraId="35A6DFEF" w14:textId="4C42BD81" w:rsidR="00484B0F" w:rsidRPr="00B72C8E" w:rsidRDefault="00484B0F" w:rsidP="003A0DEB">
      <w:pPr>
        <w:pStyle w:val="2"/>
        <w:ind w:firstLine="632"/>
        <w:rPr>
          <w:rFonts w:cs="Times New Roman"/>
        </w:rPr>
      </w:pPr>
      <w:bookmarkStart w:id="27" w:name="_Toc176533211"/>
      <w:r w:rsidRPr="00B72C8E">
        <w:rPr>
          <w:rFonts w:cs="Times New Roman"/>
        </w:rPr>
        <w:t>（三）政府采购管理严谨性不足，信息公开管理不够规范。</w:t>
      </w:r>
      <w:bookmarkEnd w:id="27"/>
    </w:p>
    <w:p w14:paraId="1594A35A" w14:textId="1490D54C" w:rsidR="001A1621" w:rsidRDefault="001A1621" w:rsidP="0086365F">
      <w:pPr>
        <w:ind w:firstLine="632"/>
      </w:pPr>
      <w:r w:rsidRPr="00B72C8E">
        <w:t>政府采购管理不够规范，未按要求在规定时限内公开合同公告。</w:t>
      </w:r>
      <w:r w:rsidR="0086365F" w:rsidRPr="00B72C8E">
        <w:t>根据</w:t>
      </w:r>
      <w:proofErr w:type="gramStart"/>
      <w:r w:rsidRPr="00B72C8E">
        <w:rPr>
          <w:snapToGrid w:val="0"/>
          <w:kern w:val="0"/>
          <w:szCs w:val="32"/>
        </w:rPr>
        <w:t>我机构</w:t>
      </w:r>
      <w:proofErr w:type="gramEnd"/>
      <w:r w:rsidRPr="00B72C8E">
        <w:rPr>
          <w:snapToGrid w:val="0"/>
          <w:kern w:val="0"/>
          <w:szCs w:val="32"/>
        </w:rPr>
        <w:t>查询广东省政府采购</w:t>
      </w:r>
      <w:proofErr w:type="gramStart"/>
      <w:r w:rsidRPr="00B72C8E">
        <w:rPr>
          <w:snapToGrid w:val="0"/>
          <w:kern w:val="0"/>
          <w:szCs w:val="32"/>
        </w:rPr>
        <w:t>网政府</w:t>
      </w:r>
      <w:proofErr w:type="gramEnd"/>
      <w:r w:rsidRPr="00B72C8E">
        <w:rPr>
          <w:snapToGrid w:val="0"/>
          <w:kern w:val="0"/>
          <w:szCs w:val="32"/>
        </w:rPr>
        <w:t>采购相关公示信息，</w:t>
      </w:r>
      <w:r w:rsidR="0086365F" w:rsidRPr="00B72C8E">
        <w:rPr>
          <w:snapToGrid w:val="0"/>
          <w:kern w:val="0"/>
          <w:szCs w:val="32"/>
        </w:rPr>
        <w:t>区发展</w:t>
      </w:r>
      <w:proofErr w:type="gramStart"/>
      <w:r w:rsidR="0086365F" w:rsidRPr="00B72C8E">
        <w:rPr>
          <w:snapToGrid w:val="0"/>
          <w:kern w:val="0"/>
          <w:szCs w:val="32"/>
        </w:rPr>
        <w:t>改革局</w:t>
      </w:r>
      <w:proofErr w:type="gramEnd"/>
      <w:r w:rsidRPr="00B72C8E">
        <w:rPr>
          <w:snapToGrid w:val="0"/>
          <w:kern w:val="0"/>
          <w:szCs w:val="32"/>
        </w:rPr>
        <w:t>2023</w:t>
      </w:r>
      <w:r w:rsidRPr="00B72C8E">
        <w:rPr>
          <w:snapToGrid w:val="0"/>
          <w:kern w:val="0"/>
          <w:szCs w:val="32"/>
        </w:rPr>
        <w:t>年</w:t>
      </w:r>
      <w:r w:rsidRPr="00B72C8E">
        <w:rPr>
          <w:snapToGrid w:val="0"/>
          <w:kern w:val="0"/>
          <w:szCs w:val="32"/>
        </w:rPr>
        <w:t>2</w:t>
      </w:r>
      <w:r w:rsidRPr="00B72C8E">
        <w:rPr>
          <w:snapToGrid w:val="0"/>
          <w:kern w:val="0"/>
          <w:szCs w:val="32"/>
        </w:rPr>
        <w:t>月</w:t>
      </w:r>
      <w:r w:rsidRPr="00B72C8E">
        <w:rPr>
          <w:snapToGrid w:val="0"/>
          <w:kern w:val="0"/>
          <w:szCs w:val="32"/>
        </w:rPr>
        <w:t>9</w:t>
      </w:r>
      <w:r w:rsidRPr="00B72C8E">
        <w:rPr>
          <w:snapToGrid w:val="0"/>
          <w:kern w:val="0"/>
          <w:szCs w:val="32"/>
        </w:rPr>
        <w:t>日发布《广州市增城区发展和改革局</w:t>
      </w:r>
      <w:r w:rsidRPr="00B72C8E">
        <w:rPr>
          <w:snapToGrid w:val="0"/>
          <w:kern w:val="0"/>
          <w:szCs w:val="32"/>
        </w:rPr>
        <w:t>2023</w:t>
      </w:r>
      <w:r w:rsidRPr="00B72C8E">
        <w:rPr>
          <w:snapToGrid w:val="0"/>
          <w:kern w:val="0"/>
          <w:szCs w:val="32"/>
        </w:rPr>
        <w:t>年度区级救灾物资储备及配套服务的合同公告》</w:t>
      </w:r>
      <w:r w:rsidR="007A6759" w:rsidRPr="00B72C8E">
        <w:rPr>
          <w:snapToGrid w:val="0"/>
          <w:kern w:val="0"/>
          <w:szCs w:val="32"/>
        </w:rPr>
        <w:t>，项目签订合同时间为</w:t>
      </w:r>
      <w:r w:rsidR="007A6759" w:rsidRPr="00B72C8E">
        <w:rPr>
          <w:snapToGrid w:val="0"/>
          <w:kern w:val="0"/>
          <w:szCs w:val="32"/>
        </w:rPr>
        <w:t>2023</w:t>
      </w:r>
      <w:r w:rsidR="007A6759" w:rsidRPr="00B72C8E">
        <w:rPr>
          <w:snapToGrid w:val="0"/>
          <w:kern w:val="0"/>
          <w:szCs w:val="32"/>
        </w:rPr>
        <w:t>年</w:t>
      </w:r>
      <w:r w:rsidR="007A6759" w:rsidRPr="00B72C8E">
        <w:rPr>
          <w:snapToGrid w:val="0"/>
          <w:kern w:val="0"/>
          <w:szCs w:val="32"/>
        </w:rPr>
        <w:t>1</w:t>
      </w:r>
      <w:r w:rsidR="007A6759" w:rsidRPr="00B72C8E">
        <w:rPr>
          <w:snapToGrid w:val="0"/>
          <w:kern w:val="0"/>
          <w:szCs w:val="32"/>
        </w:rPr>
        <w:t>月</w:t>
      </w:r>
      <w:r w:rsidR="007A6759" w:rsidRPr="00B72C8E">
        <w:rPr>
          <w:snapToGrid w:val="0"/>
          <w:kern w:val="0"/>
          <w:szCs w:val="32"/>
        </w:rPr>
        <w:t>19</w:t>
      </w:r>
      <w:r w:rsidR="007A6759" w:rsidRPr="00B72C8E">
        <w:rPr>
          <w:snapToGrid w:val="0"/>
          <w:kern w:val="0"/>
          <w:szCs w:val="32"/>
        </w:rPr>
        <w:t>日</w:t>
      </w:r>
      <w:r w:rsidRPr="00B72C8E">
        <w:t>，不符合《关于做好我省政府采购信息公开工作的通知》</w:t>
      </w:r>
      <w:r w:rsidR="005C5FA0" w:rsidRPr="00B72C8E">
        <w:t>（粤财采购〔</w:t>
      </w:r>
      <w:r w:rsidR="005C5FA0" w:rsidRPr="00B72C8E">
        <w:t>2015</w:t>
      </w:r>
      <w:r w:rsidR="005C5FA0" w:rsidRPr="00B72C8E">
        <w:t>〕</w:t>
      </w:r>
      <w:r w:rsidR="005C5FA0" w:rsidRPr="00B72C8E">
        <w:t>11</w:t>
      </w:r>
      <w:r w:rsidR="005C5FA0" w:rsidRPr="00B72C8E">
        <w:t>号）</w:t>
      </w:r>
      <w:r w:rsidRPr="00B72C8E">
        <w:t>中</w:t>
      </w:r>
      <w:r w:rsidRPr="00B72C8E">
        <w:rPr>
          <w:rFonts w:ascii="仿宋_GB2312" w:hint="eastAsia"/>
        </w:rPr>
        <w:t>“</w:t>
      </w:r>
      <w:r w:rsidRPr="00B72C8E">
        <w:t>政府采购合同应当自签订之日起</w:t>
      </w:r>
      <w:r w:rsidRPr="00B72C8E">
        <w:t>2</w:t>
      </w:r>
      <w:r w:rsidRPr="00B72C8E">
        <w:t>个工作日内公开</w:t>
      </w:r>
      <w:r w:rsidRPr="00B72C8E">
        <w:rPr>
          <w:rFonts w:ascii="仿宋_GB2312" w:hint="eastAsia"/>
        </w:rPr>
        <w:t>”</w:t>
      </w:r>
      <w:r w:rsidRPr="00B72C8E">
        <w:t>的规定。</w:t>
      </w:r>
    </w:p>
    <w:p w14:paraId="464A8CE7" w14:textId="08C7EF7E" w:rsidR="004F73D6" w:rsidRDefault="004F73D6" w:rsidP="00E55BAC">
      <w:pPr>
        <w:pStyle w:val="2"/>
        <w:ind w:firstLine="632"/>
      </w:pPr>
      <w:bookmarkStart w:id="28" w:name="_Toc176533212"/>
      <w:r>
        <w:rPr>
          <w:rFonts w:hint="eastAsia"/>
        </w:rPr>
        <w:t>（四）</w:t>
      </w:r>
      <w:r w:rsidRPr="004F73D6">
        <w:rPr>
          <w:rFonts w:hint="eastAsia"/>
        </w:rPr>
        <w:t>政策目标规划不够完善，影响政策引导作用发挥。</w:t>
      </w:r>
      <w:bookmarkEnd w:id="28"/>
    </w:p>
    <w:p w14:paraId="350C62D2" w14:textId="3D980D91" w:rsidR="004F73D6" w:rsidRDefault="004F73D6" w:rsidP="0086365F">
      <w:pPr>
        <w:ind w:firstLine="632"/>
      </w:pPr>
      <w:r w:rsidRPr="004F73D6">
        <w:rPr>
          <w:rFonts w:hint="eastAsia"/>
        </w:rPr>
        <w:t>根据《关于加快推进企业上市工作的实施意见》（</w:t>
      </w:r>
      <w:proofErr w:type="gramStart"/>
      <w:r w:rsidRPr="004F73D6">
        <w:rPr>
          <w:rFonts w:hint="eastAsia"/>
        </w:rPr>
        <w:t>穗金融</w:t>
      </w:r>
      <w:proofErr w:type="gramEnd"/>
      <w:r w:rsidRPr="004F73D6">
        <w:rPr>
          <w:rFonts w:hint="eastAsia"/>
        </w:rPr>
        <w:t>〔</w:t>
      </w:r>
      <w:r w:rsidRPr="004F73D6">
        <w:rPr>
          <w:rFonts w:hint="eastAsia"/>
        </w:rPr>
        <w:t>2019</w:t>
      </w:r>
      <w:r w:rsidRPr="004F73D6">
        <w:rPr>
          <w:rFonts w:hint="eastAsia"/>
        </w:rPr>
        <w:t>〕</w:t>
      </w:r>
      <w:r w:rsidRPr="004F73D6">
        <w:rPr>
          <w:rFonts w:hint="eastAsia"/>
        </w:rPr>
        <w:t>28</w:t>
      </w:r>
      <w:r w:rsidRPr="004F73D6">
        <w:rPr>
          <w:rFonts w:hint="eastAsia"/>
        </w:rPr>
        <w:t>号），针对推进企业上市工作提出“明确企业上市的工作目标和重点，……各区人民政府要结合全市目标和本区实际，制定本区未来</w:t>
      </w:r>
      <w:r w:rsidRPr="004F73D6">
        <w:rPr>
          <w:rFonts w:hint="eastAsia"/>
        </w:rPr>
        <w:t>3</w:t>
      </w:r>
      <w:r w:rsidRPr="004F73D6">
        <w:rPr>
          <w:rFonts w:hint="eastAsia"/>
        </w:rPr>
        <w:t>年的企业上市目标”，结合《广州市增城区人民政府办公室关于印发增城区加快推进企业上市挂牌工作扶持办法的</w:t>
      </w:r>
      <w:r w:rsidRPr="004F73D6">
        <w:rPr>
          <w:rFonts w:hint="eastAsia"/>
        </w:rPr>
        <w:lastRenderedPageBreak/>
        <w:t>通知》（</w:t>
      </w:r>
      <w:proofErr w:type="gramStart"/>
      <w:r w:rsidRPr="004F73D6">
        <w:rPr>
          <w:rFonts w:hint="eastAsia"/>
        </w:rPr>
        <w:t>增府办规</w:t>
      </w:r>
      <w:proofErr w:type="gramEnd"/>
      <w:r w:rsidRPr="004F73D6">
        <w:rPr>
          <w:rFonts w:hint="eastAsia"/>
        </w:rPr>
        <w:t>〔</w:t>
      </w:r>
      <w:r w:rsidRPr="004F73D6">
        <w:rPr>
          <w:rFonts w:hint="eastAsia"/>
        </w:rPr>
        <w:t>2020</w:t>
      </w:r>
      <w:r w:rsidRPr="004F73D6">
        <w:rPr>
          <w:rFonts w:hint="eastAsia"/>
        </w:rPr>
        <w:t>〕</w:t>
      </w:r>
      <w:r w:rsidRPr="004F73D6">
        <w:rPr>
          <w:rFonts w:hint="eastAsia"/>
        </w:rPr>
        <w:t>12</w:t>
      </w:r>
      <w:r w:rsidRPr="004F73D6">
        <w:rPr>
          <w:rFonts w:hint="eastAsia"/>
        </w:rPr>
        <w:t>号）与现场核查沟通情况，在《扶持办法》实施期间，对于增城区推进企业上市工作方面未单独制定明确的预期目标。</w:t>
      </w:r>
    </w:p>
    <w:p w14:paraId="0A9E9D34" w14:textId="0B030E37" w:rsidR="008726D4" w:rsidRPr="008726D4" w:rsidRDefault="006158B9" w:rsidP="008726D4">
      <w:pPr>
        <w:ind w:firstLine="632"/>
      </w:pPr>
      <w:r w:rsidRPr="006158B9">
        <w:rPr>
          <w:rFonts w:hint="eastAsia"/>
        </w:rPr>
        <w:t>结合现场核查沟通情况，《广州市增城区人民政府办公室关于印发增城区加快推进企业上市挂牌工作扶持办法的通知》（</w:t>
      </w:r>
      <w:proofErr w:type="gramStart"/>
      <w:r w:rsidRPr="006158B9">
        <w:rPr>
          <w:rFonts w:hint="eastAsia"/>
        </w:rPr>
        <w:t>增府办规</w:t>
      </w:r>
      <w:proofErr w:type="gramEnd"/>
      <w:r w:rsidRPr="006158B9">
        <w:rPr>
          <w:rFonts w:hint="eastAsia"/>
        </w:rPr>
        <w:t>〔</w:t>
      </w:r>
      <w:r w:rsidRPr="006158B9">
        <w:rPr>
          <w:rFonts w:hint="eastAsia"/>
        </w:rPr>
        <w:t>2020</w:t>
      </w:r>
      <w:r w:rsidRPr="006158B9">
        <w:rPr>
          <w:rFonts w:hint="eastAsia"/>
        </w:rPr>
        <w:t>〕</w:t>
      </w:r>
      <w:r w:rsidRPr="006158B9">
        <w:rPr>
          <w:rFonts w:hint="eastAsia"/>
        </w:rPr>
        <w:t>12</w:t>
      </w:r>
      <w:r w:rsidRPr="006158B9">
        <w:rPr>
          <w:rFonts w:hint="eastAsia"/>
        </w:rPr>
        <w:t>号）</w:t>
      </w:r>
      <w:r w:rsidR="00E12436" w:rsidRPr="00E12436">
        <w:rPr>
          <w:rFonts w:hint="eastAsia"/>
        </w:rPr>
        <w:t>政策出台前增城区有</w:t>
      </w:r>
      <w:r w:rsidR="00E12436" w:rsidRPr="00E12436">
        <w:rPr>
          <w:rFonts w:hint="eastAsia"/>
        </w:rPr>
        <w:t>8</w:t>
      </w:r>
      <w:r w:rsidR="00E12436" w:rsidRPr="00E12436">
        <w:rPr>
          <w:rFonts w:hint="eastAsia"/>
        </w:rPr>
        <w:t>家上市企业，政策执行期间</w:t>
      </w:r>
      <w:r w:rsidR="00E12436" w:rsidRPr="00E12436">
        <w:rPr>
          <w:rFonts w:hint="eastAsia"/>
        </w:rPr>
        <w:t>2020</w:t>
      </w:r>
      <w:r w:rsidR="00E12436" w:rsidRPr="00E12436">
        <w:rPr>
          <w:rFonts w:hint="eastAsia"/>
        </w:rPr>
        <w:t>年至</w:t>
      </w:r>
      <w:r w:rsidR="00E12436" w:rsidRPr="00E12436">
        <w:rPr>
          <w:rFonts w:hint="eastAsia"/>
        </w:rPr>
        <w:t>2023</w:t>
      </w:r>
      <w:r w:rsidR="00E12436" w:rsidRPr="00E12436">
        <w:rPr>
          <w:rFonts w:hint="eastAsia"/>
        </w:rPr>
        <w:t>年新增了</w:t>
      </w:r>
      <w:r w:rsidR="00E12436" w:rsidRPr="00E12436">
        <w:rPr>
          <w:rFonts w:hint="eastAsia"/>
        </w:rPr>
        <w:t>3</w:t>
      </w:r>
      <w:r w:rsidR="00E12436" w:rsidRPr="00E12436">
        <w:rPr>
          <w:rFonts w:hint="eastAsia"/>
        </w:rPr>
        <w:t>家上市企业，目前共</w:t>
      </w:r>
      <w:r w:rsidR="00E12436" w:rsidRPr="00E12436">
        <w:rPr>
          <w:rFonts w:hint="eastAsia"/>
        </w:rPr>
        <w:t>11</w:t>
      </w:r>
      <w:r w:rsidR="00E12436" w:rsidRPr="00E12436">
        <w:rPr>
          <w:rFonts w:hint="eastAsia"/>
        </w:rPr>
        <w:t>家上市企业，上市企业增长率</w:t>
      </w:r>
      <w:r w:rsidR="00E12436" w:rsidRPr="00E12436">
        <w:rPr>
          <w:rFonts w:hint="eastAsia"/>
        </w:rPr>
        <w:t>37.5%</w:t>
      </w:r>
      <w:r w:rsidR="00E12436" w:rsidRPr="00E12436">
        <w:rPr>
          <w:rFonts w:hint="eastAsia"/>
        </w:rPr>
        <w:t>，</w:t>
      </w:r>
      <w:r w:rsidRPr="006158B9">
        <w:rPr>
          <w:rFonts w:hint="eastAsia"/>
        </w:rPr>
        <w:t>其中</w:t>
      </w:r>
      <w:r w:rsidRPr="006158B9">
        <w:rPr>
          <w:rFonts w:hint="eastAsia"/>
        </w:rPr>
        <w:t>2023</w:t>
      </w:r>
      <w:r w:rsidRPr="006158B9">
        <w:rPr>
          <w:rFonts w:hint="eastAsia"/>
        </w:rPr>
        <w:t>年无企业完成上市，有</w:t>
      </w:r>
      <w:r w:rsidRPr="006158B9">
        <w:rPr>
          <w:rFonts w:hint="eastAsia"/>
        </w:rPr>
        <w:t>1</w:t>
      </w:r>
      <w:r w:rsidRPr="006158B9">
        <w:rPr>
          <w:rFonts w:hint="eastAsia"/>
        </w:rPr>
        <w:t>家企业处于排队状态，</w:t>
      </w:r>
      <w:r w:rsidR="007550A6">
        <w:rPr>
          <w:rFonts w:hint="eastAsia"/>
        </w:rPr>
        <w:t>2023</w:t>
      </w:r>
      <w:r w:rsidR="007550A6">
        <w:rPr>
          <w:rFonts w:hint="eastAsia"/>
        </w:rPr>
        <w:t>年</w:t>
      </w:r>
      <w:r w:rsidRPr="006158B9">
        <w:rPr>
          <w:rFonts w:hint="eastAsia"/>
        </w:rPr>
        <w:t>项目实施期间</w:t>
      </w:r>
      <w:r w:rsidR="007550A6">
        <w:rPr>
          <w:rFonts w:hint="eastAsia"/>
        </w:rPr>
        <w:t>对于</w:t>
      </w:r>
      <w:r w:rsidRPr="006158B9">
        <w:rPr>
          <w:rFonts w:hint="eastAsia"/>
        </w:rPr>
        <w:t>激励企业上市数量与后备企业数量增长、激励企业上市及推动区域企业高质量发展等方面效益发挥</w:t>
      </w:r>
      <w:r w:rsidR="005B6DE9">
        <w:rPr>
          <w:rFonts w:hint="eastAsia"/>
        </w:rPr>
        <w:t>有待提升</w:t>
      </w:r>
      <w:r w:rsidRPr="006158B9">
        <w:rPr>
          <w:rFonts w:hint="eastAsia"/>
        </w:rPr>
        <w:t>。</w:t>
      </w:r>
    </w:p>
    <w:p w14:paraId="70E90DDB" w14:textId="77777777" w:rsidR="00FC633E" w:rsidRPr="00B72C8E" w:rsidRDefault="00FC633E" w:rsidP="00B827B9">
      <w:pPr>
        <w:pStyle w:val="1"/>
        <w:ind w:firstLine="632"/>
        <w:rPr>
          <w:snapToGrid w:val="0"/>
        </w:rPr>
      </w:pPr>
      <w:bookmarkStart w:id="29" w:name="_Toc176533213"/>
      <w:r w:rsidRPr="00B72C8E">
        <w:rPr>
          <w:snapToGrid w:val="0"/>
        </w:rPr>
        <w:t>六、相关建议</w:t>
      </w:r>
      <w:bookmarkEnd w:id="29"/>
    </w:p>
    <w:p w14:paraId="37C576D5" w14:textId="6A0F79A5" w:rsidR="00FC633E" w:rsidRPr="00B72C8E" w:rsidRDefault="00FC633E" w:rsidP="00B827B9">
      <w:pPr>
        <w:pStyle w:val="2"/>
        <w:ind w:firstLine="632"/>
        <w:rPr>
          <w:rFonts w:cs="Times New Roman"/>
          <w:snapToGrid w:val="0"/>
        </w:rPr>
      </w:pPr>
      <w:bookmarkStart w:id="30" w:name="_Toc176533214"/>
      <w:r w:rsidRPr="00B72C8E">
        <w:rPr>
          <w:rFonts w:cs="Times New Roman"/>
          <w:snapToGrid w:val="0"/>
        </w:rPr>
        <w:t>（一）</w:t>
      </w:r>
      <w:r w:rsidR="0045337E" w:rsidRPr="00B72C8E">
        <w:rPr>
          <w:rFonts w:cs="Times New Roman"/>
          <w:snapToGrid w:val="0"/>
        </w:rPr>
        <w:t>强化部门预算管理</w:t>
      </w:r>
      <w:r w:rsidR="00BF1CB3" w:rsidRPr="00B72C8E">
        <w:rPr>
          <w:rFonts w:cs="Times New Roman"/>
          <w:snapToGrid w:val="0"/>
        </w:rPr>
        <w:t>，加强年中监控结果应用</w:t>
      </w:r>
      <w:r w:rsidR="003C3693" w:rsidRPr="00B72C8E">
        <w:rPr>
          <w:rFonts w:cs="Times New Roman"/>
          <w:snapToGrid w:val="0"/>
        </w:rPr>
        <w:t>。</w:t>
      </w:r>
      <w:bookmarkEnd w:id="30"/>
    </w:p>
    <w:p w14:paraId="6EBA9C1C" w14:textId="7E0DA45A" w:rsidR="0045337E" w:rsidRPr="00B72C8E" w:rsidRDefault="0045337E" w:rsidP="00EC3F0E">
      <w:pPr>
        <w:ind w:firstLine="632"/>
      </w:pPr>
      <w:r w:rsidRPr="00B72C8E">
        <w:t>建议预算申报阶段应充分规划项目当年度建设计划与资金需求，避免年度预算资金调整过大；年中落实绩效运行监控工作的基础上，加强对部门预算资金监控预警处理</w:t>
      </w:r>
      <w:r w:rsidR="0062413B" w:rsidRPr="00B72C8E">
        <w:t>力度，</w:t>
      </w:r>
      <w:r w:rsidR="00227B8A" w:rsidRPr="00B72C8E">
        <w:t>及时处理监控预警提醒信息，</w:t>
      </w:r>
      <w:r w:rsidR="00BB5927" w:rsidRPr="00B72C8E">
        <w:t>提高绩效</w:t>
      </w:r>
      <w:r w:rsidR="0062413B" w:rsidRPr="00B72C8E">
        <w:t>运行监控结果处理</w:t>
      </w:r>
      <w:r w:rsidRPr="00B72C8E">
        <w:t>时效性，对于</w:t>
      </w:r>
      <w:r w:rsidR="00BB5927" w:rsidRPr="00B72C8E">
        <w:t>年中监控发现</w:t>
      </w:r>
      <w:r w:rsidRPr="00B72C8E">
        <w:t>支出进度不达标的项目应予重视，联合财务部门、业务部门对项目实际执行情况进</w:t>
      </w:r>
      <w:r w:rsidR="00BB5927" w:rsidRPr="00B72C8E">
        <w:t>行综合分析，提出解决应对措施，必要的情况下及时落实资金调整手续</w:t>
      </w:r>
      <w:r w:rsidRPr="00B72C8E">
        <w:t>。</w:t>
      </w:r>
    </w:p>
    <w:p w14:paraId="38B64FEF" w14:textId="58E0F82B" w:rsidR="00FC633E" w:rsidRPr="00B72C8E" w:rsidRDefault="00FC633E" w:rsidP="00B827B9">
      <w:pPr>
        <w:pStyle w:val="2"/>
        <w:ind w:firstLine="632"/>
        <w:rPr>
          <w:rFonts w:cs="Times New Roman"/>
          <w:snapToGrid w:val="0"/>
        </w:rPr>
      </w:pPr>
      <w:bookmarkStart w:id="31" w:name="_Toc176533215"/>
      <w:r w:rsidRPr="00B72C8E">
        <w:rPr>
          <w:rFonts w:cs="Times New Roman"/>
          <w:snapToGrid w:val="0"/>
        </w:rPr>
        <w:t>（二）</w:t>
      </w:r>
      <w:r w:rsidR="001729F1" w:rsidRPr="00B72C8E">
        <w:rPr>
          <w:rFonts w:cs="Times New Roman"/>
          <w:snapToGrid w:val="0"/>
        </w:rPr>
        <w:t>落实固定资产管理制度，</w:t>
      </w:r>
      <w:r w:rsidR="00681819" w:rsidRPr="00B72C8E">
        <w:rPr>
          <w:rFonts w:cs="Times New Roman"/>
          <w:snapToGrid w:val="0"/>
        </w:rPr>
        <w:t>定期</w:t>
      </w:r>
      <w:r w:rsidR="001729F1" w:rsidRPr="00B72C8E">
        <w:rPr>
          <w:rFonts w:cs="Times New Roman"/>
          <w:snapToGrid w:val="0"/>
        </w:rPr>
        <w:t>开展</w:t>
      </w:r>
      <w:r w:rsidR="00843A9A" w:rsidRPr="00B72C8E">
        <w:rPr>
          <w:rFonts w:cs="Times New Roman"/>
          <w:snapToGrid w:val="0"/>
        </w:rPr>
        <w:t>资产盘点</w:t>
      </w:r>
      <w:r w:rsidR="003C3693" w:rsidRPr="00B72C8E">
        <w:rPr>
          <w:rFonts w:cs="Times New Roman"/>
          <w:snapToGrid w:val="0"/>
        </w:rPr>
        <w:t>。</w:t>
      </w:r>
      <w:bookmarkEnd w:id="31"/>
    </w:p>
    <w:p w14:paraId="33AC9B26" w14:textId="029E0999" w:rsidR="00511AA9" w:rsidRPr="00B72C8E" w:rsidRDefault="002C223E" w:rsidP="00EC3F0E">
      <w:pPr>
        <w:ind w:firstLine="632"/>
      </w:pPr>
      <w:r w:rsidRPr="00B72C8E">
        <w:t>进一步落实国有资产管理内部管理制度有关规定，</w:t>
      </w:r>
      <w:r w:rsidR="00511AA9" w:rsidRPr="00B72C8E">
        <w:t>加强固定</w:t>
      </w:r>
      <w:r w:rsidR="00511AA9" w:rsidRPr="00B72C8E">
        <w:lastRenderedPageBreak/>
        <w:t>资产管理工作</w:t>
      </w:r>
      <w:r w:rsidRPr="00B72C8E">
        <w:t>，</w:t>
      </w:r>
      <w:proofErr w:type="gramStart"/>
      <w:r w:rsidR="00511AA9" w:rsidRPr="00B72C8E">
        <w:t>完善</w:t>
      </w:r>
      <w:r w:rsidRPr="00B72C8E">
        <w:t>部门</w:t>
      </w:r>
      <w:proofErr w:type="gramEnd"/>
      <w:r w:rsidR="00511AA9" w:rsidRPr="00B72C8E">
        <w:t>固定资产信息管理，补充</w:t>
      </w:r>
      <w:r w:rsidRPr="00B72C8E">
        <w:t>完善</w:t>
      </w:r>
      <w:r w:rsidR="009D2F7C" w:rsidRPr="00B72C8E">
        <w:t>登记固定资产实物领用或使用人、使用部门以及存放地点等信息；</w:t>
      </w:r>
      <w:r w:rsidR="00A419C3" w:rsidRPr="00B72C8E">
        <w:t>改变重购置轻管理的理念，</w:t>
      </w:r>
      <w:r w:rsidR="00511AA9" w:rsidRPr="00B72C8E">
        <w:t>定期对</w:t>
      </w:r>
      <w:r w:rsidR="00A419C3" w:rsidRPr="00B72C8E">
        <w:t>实物资产开展盘点工作，</w:t>
      </w:r>
      <w:r w:rsidR="00511AA9" w:rsidRPr="00B72C8E">
        <w:t>确保国有资产的安全和完整。</w:t>
      </w:r>
    </w:p>
    <w:p w14:paraId="457B94F2" w14:textId="3509D1D1" w:rsidR="00FC633E" w:rsidRPr="00B72C8E" w:rsidRDefault="00FC633E" w:rsidP="00B827B9">
      <w:pPr>
        <w:pStyle w:val="2"/>
        <w:ind w:firstLine="632"/>
        <w:rPr>
          <w:rFonts w:cs="Times New Roman"/>
          <w:snapToGrid w:val="0"/>
        </w:rPr>
      </w:pPr>
      <w:bookmarkStart w:id="32" w:name="_Toc176533216"/>
      <w:r w:rsidRPr="00B72C8E">
        <w:rPr>
          <w:rFonts w:cs="Times New Roman"/>
          <w:snapToGrid w:val="0"/>
        </w:rPr>
        <w:t>（三）</w:t>
      </w:r>
      <w:r w:rsidR="00E3060E" w:rsidRPr="00B72C8E">
        <w:rPr>
          <w:rFonts w:cs="Times New Roman"/>
          <w:snapToGrid w:val="0"/>
        </w:rPr>
        <w:t>规范政府采购管理，提升</w:t>
      </w:r>
      <w:r w:rsidR="00681819" w:rsidRPr="00B72C8E">
        <w:rPr>
          <w:rFonts w:cs="Times New Roman"/>
          <w:snapToGrid w:val="0"/>
        </w:rPr>
        <w:t>采购</w:t>
      </w:r>
      <w:r w:rsidR="00E3060E" w:rsidRPr="00B72C8E">
        <w:rPr>
          <w:rFonts w:cs="Times New Roman"/>
          <w:snapToGrid w:val="0"/>
        </w:rPr>
        <w:t>管理严谨性</w:t>
      </w:r>
      <w:r w:rsidR="003C3693" w:rsidRPr="00B72C8E">
        <w:rPr>
          <w:rFonts w:cs="Times New Roman"/>
          <w:snapToGrid w:val="0"/>
        </w:rPr>
        <w:t>。</w:t>
      </w:r>
      <w:bookmarkEnd w:id="32"/>
    </w:p>
    <w:p w14:paraId="7C41CF02" w14:textId="5D6F5832" w:rsidR="00BA5F42" w:rsidRDefault="004F3516" w:rsidP="00EC3F0E">
      <w:pPr>
        <w:ind w:firstLine="632"/>
      </w:pPr>
      <w:r w:rsidRPr="00B72C8E">
        <w:t>严格落实国家、省、市政府采购相关</w:t>
      </w:r>
      <w:r w:rsidR="005E0A70" w:rsidRPr="00B72C8E">
        <w:t>管理制度与</w:t>
      </w:r>
      <w:r w:rsidRPr="00B72C8E">
        <w:t>规定，结合《关于做好我省政府采购信息公开工作的通知》（粤财采购〔</w:t>
      </w:r>
      <w:r w:rsidRPr="00B72C8E">
        <w:t>2015</w:t>
      </w:r>
      <w:r w:rsidRPr="00B72C8E">
        <w:t>〕</w:t>
      </w:r>
      <w:r w:rsidRPr="00B72C8E">
        <w:t>11</w:t>
      </w:r>
      <w:r w:rsidRPr="00B72C8E">
        <w:t>号）有关规定，及时公开项目中标、成交结果公告以及政府采购合同公告等有关信息，提升政府采购管理严谨性。</w:t>
      </w:r>
    </w:p>
    <w:p w14:paraId="461AD24D" w14:textId="54DB3AF9" w:rsidR="004F73D6" w:rsidRDefault="004F73D6" w:rsidP="00E55BAC">
      <w:pPr>
        <w:pStyle w:val="2"/>
        <w:ind w:firstLine="632"/>
      </w:pPr>
      <w:bookmarkStart w:id="33" w:name="_Toc176533217"/>
      <w:r>
        <w:rPr>
          <w:rFonts w:hint="eastAsia"/>
        </w:rPr>
        <w:t>（四）</w:t>
      </w:r>
      <w:r w:rsidR="00EE05C5" w:rsidRPr="00EE05C5">
        <w:rPr>
          <w:rFonts w:hint="eastAsia"/>
        </w:rPr>
        <w:t>完善政策目标与预期规划，</w:t>
      </w:r>
      <w:r w:rsidR="00DE6D08">
        <w:rPr>
          <w:rFonts w:hint="eastAsia"/>
        </w:rPr>
        <w:t>强化政策</w:t>
      </w:r>
      <w:r w:rsidR="00CE3822">
        <w:rPr>
          <w:rFonts w:hint="eastAsia"/>
        </w:rPr>
        <w:t>引导</w:t>
      </w:r>
      <w:r w:rsidR="00DE6D08">
        <w:rPr>
          <w:rFonts w:hint="eastAsia"/>
        </w:rPr>
        <w:t>作用</w:t>
      </w:r>
      <w:r w:rsidR="008D59C0">
        <w:rPr>
          <w:rFonts w:hint="eastAsia"/>
        </w:rPr>
        <w:t>。</w:t>
      </w:r>
      <w:bookmarkEnd w:id="33"/>
    </w:p>
    <w:p w14:paraId="0E02ADAA" w14:textId="31B6923A" w:rsidR="004F73D6" w:rsidRPr="00B72C8E" w:rsidRDefault="008D59C0" w:rsidP="00EC3F0E">
      <w:pPr>
        <w:ind w:firstLine="632"/>
      </w:pPr>
      <w:r w:rsidRPr="008D59C0">
        <w:rPr>
          <w:rFonts w:hint="eastAsia"/>
        </w:rPr>
        <w:t>建议后续类似项目实施前应充分结合上级部门相关政策或工作目标要求，结合区域实际情况，明确项目实施总体目标与分阶段目标，</w:t>
      </w:r>
      <w:r w:rsidR="00DE6D08">
        <w:rPr>
          <w:rFonts w:hint="eastAsia"/>
        </w:rPr>
        <w:t>明确政策方向，</w:t>
      </w:r>
      <w:r w:rsidRPr="008D59C0">
        <w:rPr>
          <w:rFonts w:hint="eastAsia"/>
        </w:rPr>
        <w:t>为项目实施提供指导与引导作用</w:t>
      </w:r>
      <w:r w:rsidR="00CA6D61">
        <w:rPr>
          <w:rFonts w:hint="eastAsia"/>
        </w:rPr>
        <w:t>，助力政策预期目标实现，强化政策实施可持续性</w:t>
      </w:r>
      <w:r w:rsidRPr="008D59C0">
        <w:rPr>
          <w:rFonts w:hint="eastAsia"/>
        </w:rPr>
        <w:t>。</w:t>
      </w:r>
    </w:p>
    <w:p w14:paraId="03AF77D7" w14:textId="77777777" w:rsidR="00A94D79" w:rsidRDefault="00A94D79" w:rsidP="00B827B9">
      <w:pPr>
        <w:ind w:firstLine="632"/>
      </w:pPr>
    </w:p>
    <w:p w14:paraId="7D952D2C" w14:textId="1C15AE20" w:rsidR="00E50AED" w:rsidRPr="00B72C8E" w:rsidRDefault="00ED41BF" w:rsidP="00B827B9">
      <w:pPr>
        <w:ind w:leftChars="200" w:left="1895" w:hangingChars="400" w:hanging="1263"/>
      </w:pPr>
      <w:r w:rsidRPr="00B72C8E">
        <w:t>附件：</w:t>
      </w:r>
      <w:r w:rsidRPr="00B72C8E">
        <w:t>1.</w:t>
      </w:r>
      <w:r w:rsidR="00AD47DC" w:rsidRPr="00B72C8E">
        <w:t>202</w:t>
      </w:r>
      <w:r w:rsidR="00EC3F0E" w:rsidRPr="00B72C8E">
        <w:t>3</w:t>
      </w:r>
      <w:r w:rsidR="00AD47DC" w:rsidRPr="00B72C8E">
        <w:t>年度部门整体支出资金安排表</w:t>
      </w:r>
    </w:p>
    <w:p w14:paraId="5EF2E86B" w14:textId="6CC99532" w:rsidR="005708EB" w:rsidRPr="00B72C8E" w:rsidRDefault="005708EB" w:rsidP="00B827B9">
      <w:pPr>
        <w:ind w:leftChars="505" w:left="1911" w:hangingChars="100" w:hanging="316"/>
      </w:pPr>
      <w:r w:rsidRPr="00B72C8E">
        <w:t>2.</w:t>
      </w:r>
      <w:r w:rsidR="001C29F8" w:rsidRPr="00B72C8E">
        <w:t>202</w:t>
      </w:r>
      <w:r w:rsidR="00EC3F0E" w:rsidRPr="00B72C8E">
        <w:t>3</w:t>
      </w:r>
      <w:r w:rsidR="001C29F8" w:rsidRPr="00B72C8E">
        <w:t>年</w:t>
      </w:r>
      <w:r w:rsidR="00961647" w:rsidRPr="00B72C8E">
        <w:t>度</w:t>
      </w:r>
      <w:r w:rsidR="001C29F8" w:rsidRPr="00B72C8E">
        <w:t>部门整体支出绩效评价指标体系</w:t>
      </w:r>
    </w:p>
    <w:p w14:paraId="27CB3F64" w14:textId="77777777" w:rsidR="006323A7" w:rsidRPr="00B72C8E" w:rsidRDefault="006323A7" w:rsidP="00B827B9">
      <w:pPr>
        <w:ind w:leftChars="505" w:left="1911" w:hangingChars="100" w:hanging="316"/>
      </w:pPr>
      <w:r w:rsidRPr="00B72C8E">
        <w:t>3.</w:t>
      </w:r>
      <w:r w:rsidR="00AD47DC" w:rsidRPr="00B72C8E">
        <w:t>部门整体绩效目标产出效益指标完成情况表</w:t>
      </w:r>
    </w:p>
    <w:p w14:paraId="5B4A7311" w14:textId="01EAC8DD" w:rsidR="00ED23BF" w:rsidRPr="00B72C8E" w:rsidRDefault="00ED23BF" w:rsidP="00B827B9">
      <w:pPr>
        <w:ind w:leftChars="505" w:left="1911" w:hangingChars="100" w:hanging="316"/>
      </w:pPr>
      <w:r w:rsidRPr="00B72C8E">
        <w:t>4.</w:t>
      </w:r>
      <w:r w:rsidRPr="00B72C8E">
        <w:t>服务对象满意度调查结果统计</w:t>
      </w:r>
    </w:p>
    <w:p w14:paraId="3B4BB618" w14:textId="77777777" w:rsidR="00E50AED" w:rsidRPr="00B72C8E" w:rsidRDefault="00E50AED" w:rsidP="00B827B9">
      <w:pPr>
        <w:ind w:firstLine="632"/>
      </w:pPr>
    </w:p>
    <w:p w14:paraId="20CBB91F" w14:textId="77777777" w:rsidR="00A43CD0" w:rsidRPr="00B72C8E" w:rsidRDefault="00A43CD0" w:rsidP="00B827B9">
      <w:pPr>
        <w:ind w:firstLine="632"/>
        <w:jc w:val="right"/>
      </w:pPr>
      <w:r w:rsidRPr="00B72C8E">
        <w:t>广东</w:t>
      </w:r>
      <w:proofErr w:type="gramStart"/>
      <w:r w:rsidRPr="00B72C8E">
        <w:t>国众联</w:t>
      </w:r>
      <w:proofErr w:type="gramEnd"/>
      <w:r w:rsidRPr="00B72C8E">
        <w:t>行资产评估土地房地产估价规划咨询有限公司</w:t>
      </w:r>
    </w:p>
    <w:p w14:paraId="42899920" w14:textId="0F44FDDE" w:rsidR="00535A1A" w:rsidRPr="00B72C8E" w:rsidRDefault="00A43CD0" w:rsidP="00B827B9">
      <w:pPr>
        <w:ind w:right="1280" w:firstLine="632"/>
        <w:jc w:val="right"/>
        <w:sectPr w:rsidR="00535A1A" w:rsidRPr="00B72C8E" w:rsidSect="0070216B">
          <w:footerReference w:type="even" r:id="rId16"/>
          <w:footerReference w:type="default" r:id="rId17"/>
          <w:pgSz w:w="11906" w:h="16838" w:code="9"/>
          <w:pgMar w:top="2098" w:right="1474" w:bottom="1985" w:left="1588" w:header="851" w:footer="1758" w:gutter="0"/>
          <w:pgNumType w:fmt="numberInDash" w:start="1"/>
          <w:cols w:space="720"/>
          <w:docGrid w:type="linesAndChars" w:linePitch="579" w:charSpace="-849"/>
        </w:sectPr>
      </w:pPr>
      <w:r w:rsidRPr="00B72C8E">
        <w:t>202</w:t>
      </w:r>
      <w:r w:rsidR="00EC3F0E" w:rsidRPr="00B72C8E">
        <w:t>4</w:t>
      </w:r>
      <w:r w:rsidRPr="00B72C8E">
        <w:t>年</w:t>
      </w:r>
      <w:r w:rsidR="00EA1D35" w:rsidRPr="00B72C8E">
        <w:t>0</w:t>
      </w:r>
      <w:r w:rsidR="00EA1D35">
        <w:rPr>
          <w:rFonts w:hint="eastAsia"/>
        </w:rPr>
        <w:t>9</w:t>
      </w:r>
      <w:r w:rsidRPr="00B72C8E">
        <w:t>月</w:t>
      </w:r>
    </w:p>
    <w:p w14:paraId="33C449AD" w14:textId="55731286" w:rsidR="00961647" w:rsidRPr="00B72C8E" w:rsidRDefault="00961647" w:rsidP="00961647">
      <w:pPr>
        <w:pStyle w:val="1"/>
        <w:ind w:firstLine="640"/>
      </w:pPr>
      <w:bookmarkStart w:id="34" w:name="_Toc149577689"/>
      <w:bookmarkStart w:id="35" w:name="_Toc176533218"/>
      <w:r w:rsidRPr="00B72C8E">
        <w:lastRenderedPageBreak/>
        <w:t>附件</w:t>
      </w:r>
      <w:r w:rsidRPr="00B72C8E">
        <w:t>1</w:t>
      </w:r>
      <w:r w:rsidRPr="00B72C8E">
        <w:t>：</w:t>
      </w:r>
      <w:r w:rsidR="00C21629" w:rsidRPr="00B72C8E">
        <w:t>202</w:t>
      </w:r>
      <w:r w:rsidR="000A2870" w:rsidRPr="00B72C8E">
        <w:t>3</w:t>
      </w:r>
      <w:r w:rsidR="00C21629" w:rsidRPr="00B72C8E">
        <w:t>年度</w:t>
      </w:r>
      <w:r w:rsidRPr="00B72C8E">
        <w:t>广州市增城区</w:t>
      </w:r>
      <w:r w:rsidR="000A2870" w:rsidRPr="00B72C8E">
        <w:t>发展和改革局</w:t>
      </w:r>
      <w:r w:rsidRPr="00B72C8E">
        <w:t>部</w:t>
      </w:r>
      <w:proofErr w:type="gramStart"/>
      <w:r w:rsidRPr="00B72C8E">
        <w:t>门整体</w:t>
      </w:r>
      <w:proofErr w:type="gramEnd"/>
      <w:r w:rsidRPr="00B72C8E">
        <w:t>支出资金安排表</w:t>
      </w:r>
      <w:bookmarkEnd w:id="34"/>
      <w:bookmarkEnd w:id="35"/>
    </w:p>
    <w:p w14:paraId="0C4B3EA7" w14:textId="528E3854" w:rsidR="00961647" w:rsidRPr="00B72C8E" w:rsidRDefault="000A2870" w:rsidP="00F24213">
      <w:pPr>
        <w:spacing w:line="240" w:lineRule="auto"/>
        <w:ind w:firstLineChars="0" w:firstLine="0"/>
        <w:jc w:val="center"/>
        <w:rPr>
          <w:rFonts w:eastAsia="黑体"/>
          <w:sz w:val="28"/>
        </w:rPr>
      </w:pPr>
      <w:r w:rsidRPr="00B72C8E">
        <w:rPr>
          <w:rFonts w:eastAsia="黑体"/>
          <w:sz w:val="28"/>
        </w:rPr>
        <w:t>2023</w:t>
      </w:r>
      <w:r w:rsidRPr="00B72C8E">
        <w:rPr>
          <w:rFonts w:eastAsia="黑体"/>
          <w:sz w:val="28"/>
        </w:rPr>
        <w:t>年度广州市增城区发展和改革局部</w:t>
      </w:r>
      <w:proofErr w:type="gramStart"/>
      <w:r w:rsidRPr="00B72C8E">
        <w:rPr>
          <w:rFonts w:eastAsia="黑体"/>
          <w:sz w:val="28"/>
        </w:rPr>
        <w:t>门整体</w:t>
      </w:r>
      <w:proofErr w:type="gramEnd"/>
      <w:r w:rsidRPr="00B72C8E">
        <w:rPr>
          <w:rFonts w:eastAsia="黑体"/>
          <w:sz w:val="28"/>
        </w:rPr>
        <w:t>支出资金安排表</w:t>
      </w:r>
    </w:p>
    <w:tbl>
      <w:tblPr>
        <w:tblW w:w="5107" w:type="pct"/>
        <w:tblInd w:w="-176" w:type="dxa"/>
        <w:tblLook w:val="04A0" w:firstRow="1" w:lastRow="0" w:firstColumn="1" w:lastColumn="0" w:noHBand="0" w:noVBand="1"/>
      </w:tblPr>
      <w:tblGrid>
        <w:gridCol w:w="2058"/>
        <w:gridCol w:w="1813"/>
        <w:gridCol w:w="1731"/>
        <w:gridCol w:w="1716"/>
        <w:gridCol w:w="1578"/>
        <w:gridCol w:w="1753"/>
        <w:gridCol w:w="1823"/>
        <w:gridCol w:w="1819"/>
      </w:tblGrid>
      <w:tr w:rsidR="002149AE" w:rsidRPr="00B72C8E" w14:paraId="10AE3898" w14:textId="77777777" w:rsidTr="002149AE">
        <w:trPr>
          <w:trHeight w:val="567"/>
          <w:tblHeader/>
        </w:trPr>
        <w:tc>
          <w:tcPr>
            <w:tcW w:w="7318"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835361D" w14:textId="4FE18011"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收入</w:t>
            </w:r>
            <w:r w:rsidR="00D76A8C" w:rsidRPr="00B72C8E">
              <w:rPr>
                <w:b/>
                <w:kern w:val="0"/>
                <w:sz w:val="24"/>
              </w:rPr>
              <w:t>（元）</w:t>
            </w:r>
          </w:p>
        </w:tc>
        <w:tc>
          <w:tcPr>
            <w:tcW w:w="6973" w:type="dxa"/>
            <w:gridSpan w:val="4"/>
            <w:tcBorders>
              <w:top w:val="single" w:sz="4" w:space="0" w:color="000000"/>
              <w:left w:val="nil"/>
              <w:bottom w:val="single" w:sz="4" w:space="0" w:color="000000"/>
              <w:right w:val="single" w:sz="4" w:space="0" w:color="000000"/>
            </w:tcBorders>
            <w:shd w:val="clear" w:color="auto" w:fill="auto"/>
            <w:noWrap/>
            <w:vAlign w:val="center"/>
            <w:hideMark/>
          </w:tcPr>
          <w:p w14:paraId="4C69C4C3" w14:textId="6C00BD01"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支出</w:t>
            </w:r>
            <w:r w:rsidR="00D76A8C" w:rsidRPr="00B72C8E">
              <w:rPr>
                <w:b/>
                <w:kern w:val="0"/>
                <w:sz w:val="24"/>
              </w:rPr>
              <w:t>（元）</w:t>
            </w:r>
          </w:p>
        </w:tc>
      </w:tr>
      <w:tr w:rsidR="002149AE" w:rsidRPr="00B72C8E" w14:paraId="41BDFE43" w14:textId="77777777" w:rsidTr="002149AE">
        <w:trPr>
          <w:trHeight w:val="567"/>
          <w:tblHeader/>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06BDEB33" w14:textId="77777777"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项目</w:t>
            </w:r>
          </w:p>
        </w:tc>
        <w:tc>
          <w:tcPr>
            <w:tcW w:w="1813" w:type="dxa"/>
            <w:tcBorders>
              <w:top w:val="nil"/>
              <w:left w:val="nil"/>
              <w:bottom w:val="single" w:sz="4" w:space="0" w:color="000000"/>
              <w:right w:val="single" w:sz="4" w:space="0" w:color="000000"/>
            </w:tcBorders>
            <w:shd w:val="clear" w:color="auto" w:fill="auto"/>
            <w:noWrap/>
            <w:vAlign w:val="center"/>
            <w:hideMark/>
          </w:tcPr>
          <w:p w14:paraId="3EF4BE0C" w14:textId="77777777"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年初预算数</w:t>
            </w:r>
          </w:p>
        </w:tc>
        <w:tc>
          <w:tcPr>
            <w:tcW w:w="1731" w:type="dxa"/>
            <w:tcBorders>
              <w:top w:val="nil"/>
              <w:left w:val="nil"/>
              <w:bottom w:val="single" w:sz="4" w:space="0" w:color="000000"/>
              <w:right w:val="single" w:sz="4" w:space="0" w:color="000000"/>
            </w:tcBorders>
            <w:shd w:val="clear" w:color="auto" w:fill="auto"/>
            <w:noWrap/>
            <w:vAlign w:val="center"/>
            <w:hideMark/>
          </w:tcPr>
          <w:p w14:paraId="4E2BA6E1" w14:textId="77777777"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全年预算数</w:t>
            </w:r>
          </w:p>
        </w:tc>
        <w:tc>
          <w:tcPr>
            <w:tcW w:w="1716" w:type="dxa"/>
            <w:tcBorders>
              <w:top w:val="nil"/>
              <w:left w:val="nil"/>
              <w:bottom w:val="single" w:sz="4" w:space="0" w:color="000000"/>
              <w:right w:val="single" w:sz="4" w:space="0" w:color="000000"/>
            </w:tcBorders>
            <w:shd w:val="clear" w:color="auto" w:fill="auto"/>
            <w:noWrap/>
            <w:vAlign w:val="center"/>
            <w:hideMark/>
          </w:tcPr>
          <w:p w14:paraId="7BADDB61" w14:textId="77777777"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决算数</w:t>
            </w:r>
          </w:p>
        </w:tc>
        <w:tc>
          <w:tcPr>
            <w:tcW w:w="1578" w:type="dxa"/>
            <w:tcBorders>
              <w:top w:val="nil"/>
              <w:left w:val="nil"/>
              <w:bottom w:val="single" w:sz="4" w:space="0" w:color="000000"/>
              <w:right w:val="single" w:sz="4" w:space="0" w:color="000000"/>
            </w:tcBorders>
            <w:shd w:val="clear" w:color="auto" w:fill="auto"/>
            <w:noWrap/>
            <w:vAlign w:val="center"/>
            <w:hideMark/>
          </w:tcPr>
          <w:p w14:paraId="57C609AE" w14:textId="77777777"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项目</w:t>
            </w:r>
            <w:r w:rsidRPr="00B72C8E">
              <w:rPr>
                <w:b/>
                <w:kern w:val="0"/>
                <w:sz w:val="24"/>
              </w:rPr>
              <w:t>(</w:t>
            </w:r>
            <w:r w:rsidRPr="00B72C8E">
              <w:rPr>
                <w:b/>
                <w:kern w:val="0"/>
                <w:sz w:val="24"/>
              </w:rPr>
              <w:t>按支出性质和经济分类</w:t>
            </w:r>
            <w:r w:rsidRPr="00B72C8E">
              <w:rPr>
                <w:b/>
                <w:kern w:val="0"/>
                <w:sz w:val="24"/>
              </w:rPr>
              <w:t>)</w:t>
            </w:r>
          </w:p>
        </w:tc>
        <w:tc>
          <w:tcPr>
            <w:tcW w:w="1753" w:type="dxa"/>
            <w:tcBorders>
              <w:top w:val="nil"/>
              <w:left w:val="nil"/>
              <w:bottom w:val="single" w:sz="4" w:space="0" w:color="000000"/>
              <w:right w:val="single" w:sz="4" w:space="0" w:color="000000"/>
            </w:tcBorders>
            <w:shd w:val="clear" w:color="auto" w:fill="auto"/>
            <w:noWrap/>
            <w:vAlign w:val="center"/>
            <w:hideMark/>
          </w:tcPr>
          <w:p w14:paraId="636E3233" w14:textId="77777777"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年初预算数</w:t>
            </w:r>
          </w:p>
        </w:tc>
        <w:tc>
          <w:tcPr>
            <w:tcW w:w="1823" w:type="dxa"/>
            <w:tcBorders>
              <w:top w:val="nil"/>
              <w:left w:val="nil"/>
              <w:bottom w:val="single" w:sz="4" w:space="0" w:color="000000"/>
              <w:right w:val="single" w:sz="4" w:space="0" w:color="000000"/>
            </w:tcBorders>
            <w:shd w:val="clear" w:color="auto" w:fill="auto"/>
            <w:noWrap/>
            <w:vAlign w:val="center"/>
            <w:hideMark/>
          </w:tcPr>
          <w:p w14:paraId="1588AE24" w14:textId="77777777"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全年预算数</w:t>
            </w:r>
          </w:p>
        </w:tc>
        <w:tc>
          <w:tcPr>
            <w:tcW w:w="1819" w:type="dxa"/>
            <w:tcBorders>
              <w:top w:val="nil"/>
              <w:left w:val="nil"/>
              <w:bottom w:val="single" w:sz="4" w:space="0" w:color="000000"/>
              <w:right w:val="single" w:sz="4" w:space="0" w:color="000000"/>
            </w:tcBorders>
            <w:shd w:val="clear" w:color="auto" w:fill="auto"/>
            <w:noWrap/>
            <w:vAlign w:val="center"/>
            <w:hideMark/>
          </w:tcPr>
          <w:p w14:paraId="378D45DD" w14:textId="77777777" w:rsidR="00E539C5" w:rsidRPr="00B72C8E" w:rsidRDefault="00E539C5" w:rsidP="00E539C5">
            <w:pPr>
              <w:widowControl/>
              <w:adjustRightInd w:val="0"/>
              <w:snapToGrid w:val="0"/>
              <w:spacing w:line="240" w:lineRule="auto"/>
              <w:ind w:firstLineChars="0" w:firstLine="0"/>
              <w:jc w:val="center"/>
              <w:rPr>
                <w:b/>
                <w:kern w:val="0"/>
                <w:sz w:val="24"/>
              </w:rPr>
            </w:pPr>
            <w:r w:rsidRPr="00B72C8E">
              <w:rPr>
                <w:b/>
                <w:kern w:val="0"/>
                <w:sz w:val="24"/>
              </w:rPr>
              <w:t>决算数</w:t>
            </w:r>
          </w:p>
        </w:tc>
      </w:tr>
      <w:tr w:rsidR="002149AE" w:rsidRPr="00B72C8E" w14:paraId="2A34F85E"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30D0150D"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一、一般公共预算财政拨款收入</w:t>
            </w:r>
          </w:p>
        </w:tc>
        <w:tc>
          <w:tcPr>
            <w:tcW w:w="1813" w:type="dxa"/>
            <w:tcBorders>
              <w:top w:val="nil"/>
              <w:left w:val="nil"/>
              <w:bottom w:val="single" w:sz="4" w:space="0" w:color="000000"/>
              <w:right w:val="single" w:sz="4" w:space="0" w:color="000000"/>
            </w:tcBorders>
            <w:shd w:val="clear" w:color="auto" w:fill="auto"/>
            <w:noWrap/>
            <w:vAlign w:val="center"/>
            <w:hideMark/>
          </w:tcPr>
          <w:p w14:paraId="39C45CDA"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119,275,810.58</w:t>
            </w:r>
          </w:p>
        </w:tc>
        <w:tc>
          <w:tcPr>
            <w:tcW w:w="1731" w:type="dxa"/>
            <w:tcBorders>
              <w:top w:val="nil"/>
              <w:left w:val="nil"/>
              <w:bottom w:val="single" w:sz="4" w:space="0" w:color="000000"/>
              <w:right w:val="single" w:sz="4" w:space="0" w:color="000000"/>
            </w:tcBorders>
            <w:shd w:val="clear" w:color="auto" w:fill="auto"/>
            <w:noWrap/>
            <w:vAlign w:val="center"/>
            <w:hideMark/>
          </w:tcPr>
          <w:p w14:paraId="3D2AFBD3"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119,141,881.15</w:t>
            </w:r>
          </w:p>
        </w:tc>
        <w:tc>
          <w:tcPr>
            <w:tcW w:w="1716" w:type="dxa"/>
            <w:tcBorders>
              <w:top w:val="nil"/>
              <w:left w:val="nil"/>
              <w:bottom w:val="single" w:sz="4" w:space="0" w:color="000000"/>
              <w:right w:val="single" w:sz="4" w:space="0" w:color="000000"/>
            </w:tcBorders>
            <w:shd w:val="clear" w:color="auto" w:fill="auto"/>
            <w:noWrap/>
            <w:vAlign w:val="center"/>
            <w:hideMark/>
          </w:tcPr>
          <w:p w14:paraId="350BA552"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116,647,974.16</w:t>
            </w:r>
          </w:p>
        </w:tc>
        <w:tc>
          <w:tcPr>
            <w:tcW w:w="1578" w:type="dxa"/>
            <w:tcBorders>
              <w:top w:val="nil"/>
              <w:left w:val="nil"/>
              <w:bottom w:val="single" w:sz="4" w:space="0" w:color="000000"/>
              <w:right w:val="single" w:sz="4" w:space="0" w:color="000000"/>
            </w:tcBorders>
            <w:shd w:val="clear" w:color="auto" w:fill="auto"/>
            <w:noWrap/>
            <w:vAlign w:val="center"/>
            <w:hideMark/>
          </w:tcPr>
          <w:p w14:paraId="1AD20233"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一、基本支出</w:t>
            </w:r>
          </w:p>
        </w:tc>
        <w:tc>
          <w:tcPr>
            <w:tcW w:w="1753" w:type="dxa"/>
            <w:tcBorders>
              <w:top w:val="nil"/>
              <w:left w:val="nil"/>
              <w:bottom w:val="single" w:sz="4" w:space="0" w:color="000000"/>
              <w:right w:val="single" w:sz="4" w:space="0" w:color="000000"/>
            </w:tcBorders>
            <w:shd w:val="clear" w:color="auto" w:fill="auto"/>
            <w:noWrap/>
            <w:vAlign w:val="center"/>
            <w:hideMark/>
          </w:tcPr>
          <w:p w14:paraId="05AB15FA"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21,430,936.14</w:t>
            </w:r>
          </w:p>
        </w:tc>
        <w:tc>
          <w:tcPr>
            <w:tcW w:w="1823" w:type="dxa"/>
            <w:tcBorders>
              <w:top w:val="nil"/>
              <w:left w:val="nil"/>
              <w:bottom w:val="single" w:sz="4" w:space="0" w:color="000000"/>
              <w:right w:val="single" w:sz="4" w:space="0" w:color="000000"/>
            </w:tcBorders>
            <w:shd w:val="clear" w:color="auto" w:fill="auto"/>
            <w:noWrap/>
            <w:vAlign w:val="center"/>
            <w:hideMark/>
          </w:tcPr>
          <w:p w14:paraId="0F76DB2F"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24,872,631.41</w:t>
            </w:r>
          </w:p>
        </w:tc>
        <w:tc>
          <w:tcPr>
            <w:tcW w:w="1819" w:type="dxa"/>
            <w:tcBorders>
              <w:top w:val="nil"/>
              <w:left w:val="nil"/>
              <w:bottom w:val="single" w:sz="4" w:space="0" w:color="000000"/>
              <w:right w:val="single" w:sz="4" w:space="0" w:color="000000"/>
            </w:tcBorders>
            <w:shd w:val="clear" w:color="auto" w:fill="auto"/>
            <w:noWrap/>
            <w:vAlign w:val="center"/>
            <w:hideMark/>
          </w:tcPr>
          <w:p w14:paraId="5DC358DD"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24,720,062.37</w:t>
            </w:r>
          </w:p>
        </w:tc>
      </w:tr>
      <w:tr w:rsidR="002149AE" w:rsidRPr="00B72C8E" w14:paraId="2A5C7099"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4D28FF12"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二、政府性基金预算财政拨款收入</w:t>
            </w:r>
          </w:p>
        </w:tc>
        <w:tc>
          <w:tcPr>
            <w:tcW w:w="1813" w:type="dxa"/>
            <w:tcBorders>
              <w:top w:val="nil"/>
              <w:left w:val="nil"/>
              <w:bottom w:val="single" w:sz="4" w:space="0" w:color="000000"/>
              <w:right w:val="single" w:sz="4" w:space="0" w:color="000000"/>
            </w:tcBorders>
            <w:shd w:val="clear" w:color="auto" w:fill="auto"/>
            <w:noWrap/>
            <w:vAlign w:val="center"/>
            <w:hideMark/>
          </w:tcPr>
          <w:p w14:paraId="38CE35F9"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13,767,792.87</w:t>
            </w:r>
          </w:p>
        </w:tc>
        <w:tc>
          <w:tcPr>
            <w:tcW w:w="1731" w:type="dxa"/>
            <w:tcBorders>
              <w:top w:val="nil"/>
              <w:left w:val="nil"/>
              <w:bottom w:val="single" w:sz="4" w:space="0" w:color="000000"/>
              <w:right w:val="single" w:sz="4" w:space="0" w:color="000000"/>
            </w:tcBorders>
            <w:shd w:val="clear" w:color="auto" w:fill="auto"/>
            <w:noWrap/>
            <w:vAlign w:val="center"/>
            <w:hideMark/>
          </w:tcPr>
          <w:p w14:paraId="59F96287"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1,234,365.54</w:t>
            </w:r>
          </w:p>
        </w:tc>
        <w:tc>
          <w:tcPr>
            <w:tcW w:w="1716" w:type="dxa"/>
            <w:tcBorders>
              <w:top w:val="nil"/>
              <w:left w:val="nil"/>
              <w:bottom w:val="single" w:sz="4" w:space="0" w:color="000000"/>
              <w:right w:val="single" w:sz="4" w:space="0" w:color="000000"/>
            </w:tcBorders>
            <w:shd w:val="clear" w:color="auto" w:fill="auto"/>
            <w:noWrap/>
            <w:vAlign w:val="center"/>
            <w:hideMark/>
          </w:tcPr>
          <w:p w14:paraId="4F45C369"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1,234,365.54</w:t>
            </w:r>
          </w:p>
        </w:tc>
        <w:tc>
          <w:tcPr>
            <w:tcW w:w="1578" w:type="dxa"/>
            <w:tcBorders>
              <w:top w:val="nil"/>
              <w:left w:val="nil"/>
              <w:bottom w:val="single" w:sz="4" w:space="0" w:color="000000"/>
              <w:right w:val="single" w:sz="4" w:space="0" w:color="000000"/>
            </w:tcBorders>
            <w:shd w:val="clear" w:color="auto" w:fill="auto"/>
            <w:noWrap/>
            <w:vAlign w:val="center"/>
            <w:hideMark/>
          </w:tcPr>
          <w:p w14:paraId="42668257"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人员经费</w:t>
            </w:r>
          </w:p>
        </w:tc>
        <w:tc>
          <w:tcPr>
            <w:tcW w:w="1753" w:type="dxa"/>
            <w:tcBorders>
              <w:top w:val="nil"/>
              <w:left w:val="nil"/>
              <w:bottom w:val="single" w:sz="4" w:space="0" w:color="000000"/>
              <w:right w:val="single" w:sz="4" w:space="0" w:color="000000"/>
            </w:tcBorders>
            <w:shd w:val="clear" w:color="auto" w:fill="auto"/>
            <w:noWrap/>
            <w:vAlign w:val="center"/>
            <w:hideMark/>
          </w:tcPr>
          <w:p w14:paraId="71A30C5C"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20,196,562.64</w:t>
            </w:r>
          </w:p>
        </w:tc>
        <w:tc>
          <w:tcPr>
            <w:tcW w:w="1823" w:type="dxa"/>
            <w:tcBorders>
              <w:top w:val="nil"/>
              <w:left w:val="nil"/>
              <w:bottom w:val="single" w:sz="4" w:space="0" w:color="000000"/>
              <w:right w:val="single" w:sz="4" w:space="0" w:color="000000"/>
            </w:tcBorders>
            <w:shd w:val="clear" w:color="auto" w:fill="auto"/>
            <w:noWrap/>
            <w:vAlign w:val="center"/>
            <w:hideMark/>
          </w:tcPr>
          <w:p w14:paraId="171E0D93"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23,425,268.57</w:t>
            </w:r>
          </w:p>
        </w:tc>
        <w:tc>
          <w:tcPr>
            <w:tcW w:w="1819" w:type="dxa"/>
            <w:tcBorders>
              <w:top w:val="nil"/>
              <w:left w:val="nil"/>
              <w:bottom w:val="single" w:sz="4" w:space="0" w:color="000000"/>
              <w:right w:val="single" w:sz="4" w:space="0" w:color="000000"/>
            </w:tcBorders>
            <w:shd w:val="clear" w:color="auto" w:fill="auto"/>
            <w:noWrap/>
            <w:vAlign w:val="center"/>
            <w:hideMark/>
          </w:tcPr>
          <w:p w14:paraId="76FB864F"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23,315,936.04</w:t>
            </w:r>
          </w:p>
        </w:tc>
      </w:tr>
      <w:tr w:rsidR="002149AE" w:rsidRPr="00B72C8E" w14:paraId="28B3ECA2"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375866A3"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三、国有资本经营预算财政拨款收入</w:t>
            </w:r>
          </w:p>
        </w:tc>
        <w:tc>
          <w:tcPr>
            <w:tcW w:w="1813" w:type="dxa"/>
            <w:tcBorders>
              <w:top w:val="nil"/>
              <w:left w:val="nil"/>
              <w:bottom w:val="single" w:sz="4" w:space="0" w:color="000000"/>
              <w:right w:val="single" w:sz="4" w:space="0" w:color="000000"/>
            </w:tcBorders>
            <w:shd w:val="clear" w:color="auto" w:fill="auto"/>
            <w:noWrap/>
            <w:vAlign w:val="center"/>
            <w:hideMark/>
          </w:tcPr>
          <w:p w14:paraId="556658E0"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31" w:type="dxa"/>
            <w:tcBorders>
              <w:top w:val="nil"/>
              <w:left w:val="nil"/>
              <w:bottom w:val="single" w:sz="4" w:space="0" w:color="000000"/>
              <w:right w:val="single" w:sz="4" w:space="0" w:color="000000"/>
            </w:tcBorders>
            <w:shd w:val="clear" w:color="auto" w:fill="auto"/>
            <w:noWrap/>
            <w:vAlign w:val="center"/>
            <w:hideMark/>
          </w:tcPr>
          <w:p w14:paraId="526C6529"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16" w:type="dxa"/>
            <w:tcBorders>
              <w:top w:val="nil"/>
              <w:left w:val="nil"/>
              <w:bottom w:val="single" w:sz="4" w:space="0" w:color="000000"/>
              <w:right w:val="single" w:sz="4" w:space="0" w:color="000000"/>
            </w:tcBorders>
            <w:shd w:val="clear" w:color="auto" w:fill="auto"/>
            <w:noWrap/>
            <w:vAlign w:val="center"/>
            <w:hideMark/>
          </w:tcPr>
          <w:p w14:paraId="2371C34B"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578" w:type="dxa"/>
            <w:tcBorders>
              <w:top w:val="nil"/>
              <w:left w:val="nil"/>
              <w:bottom w:val="single" w:sz="4" w:space="0" w:color="000000"/>
              <w:right w:val="single" w:sz="4" w:space="0" w:color="000000"/>
            </w:tcBorders>
            <w:shd w:val="clear" w:color="auto" w:fill="auto"/>
            <w:noWrap/>
            <w:vAlign w:val="center"/>
            <w:hideMark/>
          </w:tcPr>
          <w:p w14:paraId="5E5DCF37"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公用经费</w:t>
            </w:r>
          </w:p>
        </w:tc>
        <w:tc>
          <w:tcPr>
            <w:tcW w:w="1753" w:type="dxa"/>
            <w:tcBorders>
              <w:top w:val="nil"/>
              <w:left w:val="nil"/>
              <w:bottom w:val="single" w:sz="4" w:space="0" w:color="000000"/>
              <w:right w:val="single" w:sz="4" w:space="0" w:color="000000"/>
            </w:tcBorders>
            <w:shd w:val="clear" w:color="auto" w:fill="auto"/>
            <w:noWrap/>
            <w:vAlign w:val="center"/>
            <w:hideMark/>
          </w:tcPr>
          <w:p w14:paraId="4FE348F2"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1,234,373.50</w:t>
            </w:r>
          </w:p>
        </w:tc>
        <w:tc>
          <w:tcPr>
            <w:tcW w:w="1823" w:type="dxa"/>
            <w:tcBorders>
              <w:top w:val="nil"/>
              <w:left w:val="nil"/>
              <w:bottom w:val="single" w:sz="4" w:space="0" w:color="000000"/>
              <w:right w:val="single" w:sz="4" w:space="0" w:color="000000"/>
            </w:tcBorders>
            <w:shd w:val="clear" w:color="auto" w:fill="auto"/>
            <w:noWrap/>
            <w:vAlign w:val="center"/>
            <w:hideMark/>
          </w:tcPr>
          <w:p w14:paraId="5D724F31"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1,447,362.84</w:t>
            </w:r>
          </w:p>
        </w:tc>
        <w:tc>
          <w:tcPr>
            <w:tcW w:w="1819" w:type="dxa"/>
            <w:tcBorders>
              <w:top w:val="nil"/>
              <w:left w:val="nil"/>
              <w:bottom w:val="single" w:sz="4" w:space="0" w:color="000000"/>
              <w:right w:val="single" w:sz="4" w:space="0" w:color="000000"/>
            </w:tcBorders>
            <w:shd w:val="clear" w:color="auto" w:fill="auto"/>
            <w:noWrap/>
            <w:vAlign w:val="center"/>
            <w:hideMark/>
          </w:tcPr>
          <w:p w14:paraId="0554FE7E"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1,404,126.33</w:t>
            </w:r>
          </w:p>
        </w:tc>
      </w:tr>
      <w:tr w:rsidR="002149AE" w:rsidRPr="00B72C8E" w14:paraId="76822984"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1989D9EC"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四、上级补助收入</w:t>
            </w:r>
          </w:p>
        </w:tc>
        <w:tc>
          <w:tcPr>
            <w:tcW w:w="1813" w:type="dxa"/>
            <w:tcBorders>
              <w:top w:val="nil"/>
              <w:left w:val="nil"/>
              <w:bottom w:val="single" w:sz="4" w:space="0" w:color="000000"/>
              <w:right w:val="single" w:sz="4" w:space="0" w:color="000000"/>
            </w:tcBorders>
            <w:shd w:val="clear" w:color="auto" w:fill="auto"/>
            <w:noWrap/>
            <w:vAlign w:val="center"/>
            <w:hideMark/>
          </w:tcPr>
          <w:p w14:paraId="5879E8C2"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31" w:type="dxa"/>
            <w:tcBorders>
              <w:top w:val="nil"/>
              <w:left w:val="nil"/>
              <w:bottom w:val="single" w:sz="4" w:space="0" w:color="000000"/>
              <w:right w:val="single" w:sz="4" w:space="0" w:color="000000"/>
            </w:tcBorders>
            <w:shd w:val="clear" w:color="auto" w:fill="auto"/>
            <w:noWrap/>
            <w:vAlign w:val="center"/>
            <w:hideMark/>
          </w:tcPr>
          <w:p w14:paraId="57E332E4"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16" w:type="dxa"/>
            <w:tcBorders>
              <w:top w:val="nil"/>
              <w:left w:val="nil"/>
              <w:bottom w:val="single" w:sz="4" w:space="0" w:color="000000"/>
              <w:right w:val="single" w:sz="4" w:space="0" w:color="000000"/>
            </w:tcBorders>
            <w:shd w:val="clear" w:color="auto" w:fill="auto"/>
            <w:noWrap/>
            <w:vAlign w:val="center"/>
            <w:hideMark/>
          </w:tcPr>
          <w:p w14:paraId="42243B8E"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578" w:type="dxa"/>
            <w:tcBorders>
              <w:top w:val="nil"/>
              <w:left w:val="nil"/>
              <w:bottom w:val="single" w:sz="4" w:space="0" w:color="000000"/>
              <w:right w:val="single" w:sz="4" w:space="0" w:color="000000"/>
            </w:tcBorders>
            <w:shd w:val="clear" w:color="auto" w:fill="auto"/>
            <w:noWrap/>
            <w:vAlign w:val="center"/>
            <w:hideMark/>
          </w:tcPr>
          <w:p w14:paraId="030D918E"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二、项目支出</w:t>
            </w:r>
          </w:p>
        </w:tc>
        <w:tc>
          <w:tcPr>
            <w:tcW w:w="1753" w:type="dxa"/>
            <w:tcBorders>
              <w:top w:val="nil"/>
              <w:left w:val="nil"/>
              <w:bottom w:val="single" w:sz="4" w:space="0" w:color="000000"/>
              <w:right w:val="single" w:sz="4" w:space="0" w:color="000000"/>
            </w:tcBorders>
            <w:shd w:val="clear" w:color="auto" w:fill="auto"/>
            <w:noWrap/>
            <w:vAlign w:val="center"/>
            <w:hideMark/>
          </w:tcPr>
          <w:p w14:paraId="3A959555"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111,612,667.31</w:t>
            </w:r>
          </w:p>
        </w:tc>
        <w:tc>
          <w:tcPr>
            <w:tcW w:w="1823" w:type="dxa"/>
            <w:tcBorders>
              <w:top w:val="nil"/>
              <w:left w:val="nil"/>
              <w:bottom w:val="single" w:sz="4" w:space="0" w:color="000000"/>
              <w:right w:val="single" w:sz="4" w:space="0" w:color="000000"/>
            </w:tcBorders>
            <w:shd w:val="clear" w:color="auto" w:fill="auto"/>
            <w:noWrap/>
            <w:vAlign w:val="center"/>
            <w:hideMark/>
          </w:tcPr>
          <w:p w14:paraId="178E9FD2"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95,503,615.28</w:t>
            </w:r>
          </w:p>
        </w:tc>
        <w:tc>
          <w:tcPr>
            <w:tcW w:w="1819" w:type="dxa"/>
            <w:tcBorders>
              <w:top w:val="nil"/>
              <w:left w:val="nil"/>
              <w:bottom w:val="single" w:sz="4" w:space="0" w:color="000000"/>
              <w:right w:val="single" w:sz="4" w:space="0" w:color="000000"/>
            </w:tcBorders>
            <w:shd w:val="clear" w:color="auto" w:fill="auto"/>
            <w:noWrap/>
            <w:vAlign w:val="center"/>
            <w:hideMark/>
          </w:tcPr>
          <w:p w14:paraId="5595FFC6"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93,162,277.33</w:t>
            </w:r>
          </w:p>
        </w:tc>
      </w:tr>
      <w:tr w:rsidR="002149AE" w:rsidRPr="00B72C8E" w14:paraId="6A0F41FA"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7A7F9DF1"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五、事业收入</w:t>
            </w:r>
          </w:p>
        </w:tc>
        <w:tc>
          <w:tcPr>
            <w:tcW w:w="1813" w:type="dxa"/>
            <w:tcBorders>
              <w:top w:val="nil"/>
              <w:left w:val="nil"/>
              <w:bottom w:val="single" w:sz="4" w:space="0" w:color="000000"/>
              <w:right w:val="single" w:sz="4" w:space="0" w:color="000000"/>
            </w:tcBorders>
            <w:shd w:val="clear" w:color="auto" w:fill="auto"/>
            <w:noWrap/>
            <w:vAlign w:val="center"/>
            <w:hideMark/>
          </w:tcPr>
          <w:p w14:paraId="0CDB2376"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31" w:type="dxa"/>
            <w:tcBorders>
              <w:top w:val="nil"/>
              <w:left w:val="nil"/>
              <w:bottom w:val="single" w:sz="4" w:space="0" w:color="000000"/>
              <w:right w:val="single" w:sz="4" w:space="0" w:color="000000"/>
            </w:tcBorders>
            <w:shd w:val="clear" w:color="auto" w:fill="auto"/>
            <w:noWrap/>
            <w:vAlign w:val="center"/>
            <w:hideMark/>
          </w:tcPr>
          <w:p w14:paraId="4DEC118D"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16" w:type="dxa"/>
            <w:tcBorders>
              <w:top w:val="nil"/>
              <w:left w:val="nil"/>
              <w:bottom w:val="single" w:sz="4" w:space="0" w:color="000000"/>
              <w:right w:val="single" w:sz="4" w:space="0" w:color="000000"/>
            </w:tcBorders>
            <w:shd w:val="clear" w:color="auto" w:fill="auto"/>
            <w:noWrap/>
            <w:vAlign w:val="center"/>
            <w:hideMark/>
          </w:tcPr>
          <w:p w14:paraId="746A2416"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578" w:type="dxa"/>
            <w:tcBorders>
              <w:top w:val="nil"/>
              <w:left w:val="nil"/>
              <w:bottom w:val="single" w:sz="4" w:space="0" w:color="000000"/>
              <w:right w:val="single" w:sz="4" w:space="0" w:color="000000"/>
            </w:tcBorders>
            <w:shd w:val="clear" w:color="auto" w:fill="auto"/>
            <w:noWrap/>
            <w:vAlign w:val="center"/>
            <w:hideMark/>
          </w:tcPr>
          <w:p w14:paraId="26F76657"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其中：基本建设类项目</w:t>
            </w:r>
          </w:p>
        </w:tc>
        <w:tc>
          <w:tcPr>
            <w:tcW w:w="1753" w:type="dxa"/>
            <w:tcBorders>
              <w:top w:val="nil"/>
              <w:left w:val="nil"/>
              <w:bottom w:val="single" w:sz="4" w:space="0" w:color="000000"/>
              <w:right w:val="single" w:sz="4" w:space="0" w:color="000000"/>
            </w:tcBorders>
            <w:shd w:val="clear" w:color="auto" w:fill="auto"/>
            <w:noWrap/>
            <w:vAlign w:val="center"/>
            <w:hideMark/>
          </w:tcPr>
          <w:p w14:paraId="7C1DE54E"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15,767,792.87</w:t>
            </w:r>
          </w:p>
        </w:tc>
        <w:tc>
          <w:tcPr>
            <w:tcW w:w="1823" w:type="dxa"/>
            <w:tcBorders>
              <w:top w:val="nil"/>
              <w:left w:val="nil"/>
              <w:bottom w:val="single" w:sz="4" w:space="0" w:color="000000"/>
              <w:right w:val="single" w:sz="4" w:space="0" w:color="000000"/>
            </w:tcBorders>
            <w:shd w:val="clear" w:color="auto" w:fill="auto"/>
            <w:noWrap/>
            <w:vAlign w:val="center"/>
            <w:hideMark/>
          </w:tcPr>
          <w:p w14:paraId="21F2C90A"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1,234,365.54</w:t>
            </w:r>
          </w:p>
        </w:tc>
        <w:tc>
          <w:tcPr>
            <w:tcW w:w="1819" w:type="dxa"/>
            <w:tcBorders>
              <w:top w:val="nil"/>
              <w:left w:val="nil"/>
              <w:bottom w:val="single" w:sz="4" w:space="0" w:color="000000"/>
              <w:right w:val="single" w:sz="4" w:space="0" w:color="000000"/>
            </w:tcBorders>
            <w:shd w:val="clear" w:color="auto" w:fill="auto"/>
            <w:noWrap/>
            <w:vAlign w:val="center"/>
            <w:hideMark/>
          </w:tcPr>
          <w:p w14:paraId="7A174717"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1,234,365.54</w:t>
            </w:r>
          </w:p>
        </w:tc>
      </w:tr>
      <w:tr w:rsidR="002149AE" w:rsidRPr="00B72C8E" w14:paraId="378FAE75"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666300FD"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六、经营收入</w:t>
            </w:r>
          </w:p>
        </w:tc>
        <w:tc>
          <w:tcPr>
            <w:tcW w:w="1813" w:type="dxa"/>
            <w:tcBorders>
              <w:top w:val="nil"/>
              <w:left w:val="nil"/>
              <w:bottom w:val="single" w:sz="4" w:space="0" w:color="000000"/>
              <w:right w:val="single" w:sz="4" w:space="0" w:color="000000"/>
            </w:tcBorders>
            <w:shd w:val="clear" w:color="auto" w:fill="auto"/>
            <w:noWrap/>
            <w:vAlign w:val="center"/>
            <w:hideMark/>
          </w:tcPr>
          <w:p w14:paraId="7F29DCB2"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31" w:type="dxa"/>
            <w:tcBorders>
              <w:top w:val="nil"/>
              <w:left w:val="nil"/>
              <w:bottom w:val="single" w:sz="4" w:space="0" w:color="000000"/>
              <w:right w:val="single" w:sz="4" w:space="0" w:color="000000"/>
            </w:tcBorders>
            <w:shd w:val="clear" w:color="auto" w:fill="auto"/>
            <w:noWrap/>
            <w:vAlign w:val="center"/>
            <w:hideMark/>
          </w:tcPr>
          <w:p w14:paraId="0404A35C"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16" w:type="dxa"/>
            <w:tcBorders>
              <w:top w:val="nil"/>
              <w:left w:val="nil"/>
              <w:bottom w:val="single" w:sz="4" w:space="0" w:color="000000"/>
              <w:right w:val="single" w:sz="4" w:space="0" w:color="000000"/>
            </w:tcBorders>
            <w:shd w:val="clear" w:color="auto" w:fill="auto"/>
            <w:noWrap/>
            <w:vAlign w:val="center"/>
            <w:hideMark/>
          </w:tcPr>
          <w:p w14:paraId="40FBBC4A"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578" w:type="dxa"/>
            <w:tcBorders>
              <w:top w:val="nil"/>
              <w:left w:val="nil"/>
              <w:bottom w:val="single" w:sz="4" w:space="0" w:color="000000"/>
              <w:right w:val="single" w:sz="4" w:space="0" w:color="000000"/>
            </w:tcBorders>
            <w:shd w:val="clear" w:color="auto" w:fill="auto"/>
            <w:noWrap/>
            <w:vAlign w:val="center"/>
            <w:hideMark/>
          </w:tcPr>
          <w:p w14:paraId="147341BF"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三、上缴上级支出</w:t>
            </w:r>
          </w:p>
        </w:tc>
        <w:tc>
          <w:tcPr>
            <w:tcW w:w="1753" w:type="dxa"/>
            <w:tcBorders>
              <w:top w:val="nil"/>
              <w:left w:val="nil"/>
              <w:bottom w:val="single" w:sz="4" w:space="0" w:color="000000"/>
              <w:right w:val="single" w:sz="4" w:space="0" w:color="000000"/>
            </w:tcBorders>
            <w:shd w:val="clear" w:color="auto" w:fill="auto"/>
            <w:noWrap/>
            <w:vAlign w:val="center"/>
            <w:hideMark/>
          </w:tcPr>
          <w:p w14:paraId="24ADEE37"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823" w:type="dxa"/>
            <w:tcBorders>
              <w:top w:val="nil"/>
              <w:left w:val="nil"/>
              <w:bottom w:val="single" w:sz="4" w:space="0" w:color="000000"/>
              <w:right w:val="single" w:sz="4" w:space="0" w:color="000000"/>
            </w:tcBorders>
            <w:shd w:val="clear" w:color="auto" w:fill="auto"/>
            <w:noWrap/>
            <w:vAlign w:val="center"/>
            <w:hideMark/>
          </w:tcPr>
          <w:p w14:paraId="3F9885CD"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819" w:type="dxa"/>
            <w:tcBorders>
              <w:top w:val="nil"/>
              <w:left w:val="nil"/>
              <w:bottom w:val="single" w:sz="4" w:space="0" w:color="000000"/>
              <w:right w:val="single" w:sz="4" w:space="0" w:color="000000"/>
            </w:tcBorders>
            <w:shd w:val="clear" w:color="auto" w:fill="auto"/>
            <w:noWrap/>
            <w:vAlign w:val="center"/>
            <w:hideMark/>
          </w:tcPr>
          <w:p w14:paraId="5951F0CC"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r>
      <w:tr w:rsidR="002149AE" w:rsidRPr="00B72C8E" w14:paraId="39FF4EA9"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1E248B02"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七、附属单位上缴收入</w:t>
            </w:r>
          </w:p>
        </w:tc>
        <w:tc>
          <w:tcPr>
            <w:tcW w:w="1813" w:type="dxa"/>
            <w:tcBorders>
              <w:top w:val="nil"/>
              <w:left w:val="nil"/>
              <w:bottom w:val="single" w:sz="4" w:space="0" w:color="000000"/>
              <w:right w:val="single" w:sz="4" w:space="0" w:color="000000"/>
            </w:tcBorders>
            <w:shd w:val="clear" w:color="auto" w:fill="auto"/>
            <w:noWrap/>
            <w:vAlign w:val="center"/>
            <w:hideMark/>
          </w:tcPr>
          <w:p w14:paraId="7AF590A8"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31" w:type="dxa"/>
            <w:tcBorders>
              <w:top w:val="nil"/>
              <w:left w:val="nil"/>
              <w:bottom w:val="single" w:sz="4" w:space="0" w:color="000000"/>
              <w:right w:val="single" w:sz="4" w:space="0" w:color="000000"/>
            </w:tcBorders>
            <w:shd w:val="clear" w:color="auto" w:fill="auto"/>
            <w:noWrap/>
            <w:vAlign w:val="center"/>
            <w:hideMark/>
          </w:tcPr>
          <w:p w14:paraId="39BB816E"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16" w:type="dxa"/>
            <w:tcBorders>
              <w:top w:val="nil"/>
              <w:left w:val="nil"/>
              <w:bottom w:val="single" w:sz="4" w:space="0" w:color="000000"/>
              <w:right w:val="single" w:sz="4" w:space="0" w:color="000000"/>
            </w:tcBorders>
            <w:shd w:val="clear" w:color="auto" w:fill="auto"/>
            <w:noWrap/>
            <w:vAlign w:val="center"/>
            <w:hideMark/>
          </w:tcPr>
          <w:p w14:paraId="6961314D"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578" w:type="dxa"/>
            <w:tcBorders>
              <w:top w:val="nil"/>
              <w:left w:val="nil"/>
              <w:bottom w:val="single" w:sz="4" w:space="0" w:color="000000"/>
              <w:right w:val="single" w:sz="4" w:space="0" w:color="000000"/>
            </w:tcBorders>
            <w:shd w:val="clear" w:color="auto" w:fill="auto"/>
            <w:noWrap/>
            <w:vAlign w:val="center"/>
            <w:hideMark/>
          </w:tcPr>
          <w:p w14:paraId="50AD36BB"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四、经营支出</w:t>
            </w:r>
          </w:p>
        </w:tc>
        <w:tc>
          <w:tcPr>
            <w:tcW w:w="1753" w:type="dxa"/>
            <w:tcBorders>
              <w:top w:val="nil"/>
              <w:left w:val="nil"/>
              <w:bottom w:val="single" w:sz="4" w:space="0" w:color="000000"/>
              <w:right w:val="single" w:sz="4" w:space="0" w:color="000000"/>
            </w:tcBorders>
            <w:shd w:val="clear" w:color="auto" w:fill="auto"/>
            <w:noWrap/>
            <w:vAlign w:val="center"/>
            <w:hideMark/>
          </w:tcPr>
          <w:p w14:paraId="20198305"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823" w:type="dxa"/>
            <w:tcBorders>
              <w:top w:val="nil"/>
              <w:left w:val="nil"/>
              <w:bottom w:val="single" w:sz="4" w:space="0" w:color="000000"/>
              <w:right w:val="single" w:sz="4" w:space="0" w:color="000000"/>
            </w:tcBorders>
            <w:shd w:val="clear" w:color="auto" w:fill="auto"/>
            <w:noWrap/>
            <w:vAlign w:val="center"/>
            <w:hideMark/>
          </w:tcPr>
          <w:p w14:paraId="0DC41D8D"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819" w:type="dxa"/>
            <w:tcBorders>
              <w:top w:val="nil"/>
              <w:left w:val="nil"/>
              <w:bottom w:val="single" w:sz="4" w:space="0" w:color="000000"/>
              <w:right w:val="single" w:sz="4" w:space="0" w:color="000000"/>
            </w:tcBorders>
            <w:shd w:val="clear" w:color="auto" w:fill="auto"/>
            <w:noWrap/>
            <w:vAlign w:val="center"/>
            <w:hideMark/>
          </w:tcPr>
          <w:p w14:paraId="37AE6FAF"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r>
      <w:tr w:rsidR="002149AE" w:rsidRPr="00B72C8E" w14:paraId="7F16CDD2"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12798B2E"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八、其他收入</w:t>
            </w:r>
          </w:p>
        </w:tc>
        <w:tc>
          <w:tcPr>
            <w:tcW w:w="1813" w:type="dxa"/>
            <w:tcBorders>
              <w:top w:val="nil"/>
              <w:left w:val="nil"/>
              <w:bottom w:val="single" w:sz="4" w:space="0" w:color="000000"/>
              <w:right w:val="single" w:sz="4" w:space="0" w:color="000000"/>
            </w:tcBorders>
            <w:shd w:val="clear" w:color="auto" w:fill="auto"/>
            <w:noWrap/>
            <w:vAlign w:val="center"/>
            <w:hideMark/>
          </w:tcPr>
          <w:p w14:paraId="5BDD18C2"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31" w:type="dxa"/>
            <w:tcBorders>
              <w:top w:val="nil"/>
              <w:left w:val="nil"/>
              <w:bottom w:val="single" w:sz="4" w:space="0" w:color="000000"/>
              <w:right w:val="single" w:sz="4" w:space="0" w:color="000000"/>
            </w:tcBorders>
            <w:shd w:val="clear" w:color="auto" w:fill="auto"/>
            <w:noWrap/>
            <w:vAlign w:val="center"/>
            <w:hideMark/>
          </w:tcPr>
          <w:p w14:paraId="4C0BBB65"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16" w:type="dxa"/>
            <w:tcBorders>
              <w:top w:val="nil"/>
              <w:left w:val="nil"/>
              <w:bottom w:val="single" w:sz="4" w:space="0" w:color="000000"/>
              <w:right w:val="single" w:sz="4" w:space="0" w:color="000000"/>
            </w:tcBorders>
            <w:shd w:val="clear" w:color="auto" w:fill="auto"/>
            <w:noWrap/>
            <w:vAlign w:val="center"/>
            <w:hideMark/>
          </w:tcPr>
          <w:p w14:paraId="7920E143"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578" w:type="dxa"/>
            <w:tcBorders>
              <w:top w:val="nil"/>
              <w:left w:val="nil"/>
              <w:bottom w:val="single" w:sz="4" w:space="0" w:color="000000"/>
              <w:right w:val="single" w:sz="4" w:space="0" w:color="000000"/>
            </w:tcBorders>
            <w:shd w:val="clear" w:color="auto" w:fill="auto"/>
            <w:noWrap/>
            <w:vAlign w:val="center"/>
            <w:hideMark/>
          </w:tcPr>
          <w:p w14:paraId="7D6EC3CB"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五、对附属单位补助支出</w:t>
            </w:r>
          </w:p>
        </w:tc>
        <w:tc>
          <w:tcPr>
            <w:tcW w:w="1753" w:type="dxa"/>
            <w:tcBorders>
              <w:top w:val="nil"/>
              <w:left w:val="nil"/>
              <w:bottom w:val="single" w:sz="4" w:space="0" w:color="000000"/>
              <w:right w:val="single" w:sz="4" w:space="0" w:color="000000"/>
            </w:tcBorders>
            <w:shd w:val="clear" w:color="auto" w:fill="auto"/>
            <w:noWrap/>
            <w:vAlign w:val="center"/>
            <w:hideMark/>
          </w:tcPr>
          <w:p w14:paraId="1D5A37B6"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823" w:type="dxa"/>
            <w:tcBorders>
              <w:top w:val="nil"/>
              <w:left w:val="nil"/>
              <w:bottom w:val="single" w:sz="4" w:space="0" w:color="000000"/>
              <w:right w:val="single" w:sz="4" w:space="0" w:color="000000"/>
            </w:tcBorders>
            <w:shd w:val="clear" w:color="auto" w:fill="auto"/>
            <w:noWrap/>
            <w:vAlign w:val="center"/>
            <w:hideMark/>
          </w:tcPr>
          <w:p w14:paraId="2918096D"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819" w:type="dxa"/>
            <w:tcBorders>
              <w:top w:val="nil"/>
              <w:left w:val="nil"/>
              <w:bottom w:val="single" w:sz="4" w:space="0" w:color="000000"/>
              <w:right w:val="single" w:sz="4" w:space="0" w:color="000000"/>
            </w:tcBorders>
            <w:shd w:val="clear" w:color="auto" w:fill="auto"/>
            <w:noWrap/>
            <w:vAlign w:val="center"/>
            <w:hideMark/>
          </w:tcPr>
          <w:p w14:paraId="1A2E58F1"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r>
      <w:tr w:rsidR="002149AE" w:rsidRPr="00B72C8E" w14:paraId="20D0E42A"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28E2DAF1"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lastRenderedPageBreak/>
              <w:t>本年收入合计</w:t>
            </w:r>
          </w:p>
        </w:tc>
        <w:tc>
          <w:tcPr>
            <w:tcW w:w="1813" w:type="dxa"/>
            <w:tcBorders>
              <w:top w:val="nil"/>
              <w:left w:val="nil"/>
              <w:bottom w:val="single" w:sz="4" w:space="0" w:color="000000"/>
              <w:right w:val="single" w:sz="4" w:space="0" w:color="000000"/>
            </w:tcBorders>
            <w:shd w:val="clear" w:color="auto" w:fill="auto"/>
            <w:noWrap/>
            <w:vAlign w:val="center"/>
            <w:hideMark/>
          </w:tcPr>
          <w:p w14:paraId="21F60760"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133,043,603.45</w:t>
            </w:r>
          </w:p>
        </w:tc>
        <w:tc>
          <w:tcPr>
            <w:tcW w:w="1731" w:type="dxa"/>
            <w:tcBorders>
              <w:top w:val="nil"/>
              <w:left w:val="nil"/>
              <w:bottom w:val="single" w:sz="4" w:space="0" w:color="000000"/>
              <w:right w:val="single" w:sz="4" w:space="0" w:color="000000"/>
            </w:tcBorders>
            <w:shd w:val="clear" w:color="auto" w:fill="auto"/>
            <w:noWrap/>
            <w:vAlign w:val="center"/>
            <w:hideMark/>
          </w:tcPr>
          <w:p w14:paraId="7685ADB6"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120,376,246.69</w:t>
            </w:r>
          </w:p>
        </w:tc>
        <w:tc>
          <w:tcPr>
            <w:tcW w:w="1716" w:type="dxa"/>
            <w:tcBorders>
              <w:top w:val="nil"/>
              <w:left w:val="nil"/>
              <w:bottom w:val="single" w:sz="4" w:space="0" w:color="000000"/>
              <w:right w:val="single" w:sz="4" w:space="0" w:color="000000"/>
            </w:tcBorders>
            <w:shd w:val="clear" w:color="auto" w:fill="auto"/>
            <w:noWrap/>
            <w:vAlign w:val="center"/>
            <w:hideMark/>
          </w:tcPr>
          <w:p w14:paraId="01661608"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117,882,339.70</w:t>
            </w:r>
          </w:p>
        </w:tc>
        <w:tc>
          <w:tcPr>
            <w:tcW w:w="1578" w:type="dxa"/>
            <w:tcBorders>
              <w:top w:val="nil"/>
              <w:left w:val="nil"/>
              <w:bottom w:val="single" w:sz="4" w:space="0" w:color="000000"/>
              <w:right w:val="single" w:sz="4" w:space="0" w:color="000000"/>
            </w:tcBorders>
            <w:shd w:val="clear" w:color="auto" w:fill="auto"/>
            <w:noWrap/>
            <w:vAlign w:val="center"/>
            <w:hideMark/>
          </w:tcPr>
          <w:p w14:paraId="4467EE93"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本年支出合计</w:t>
            </w:r>
          </w:p>
        </w:tc>
        <w:tc>
          <w:tcPr>
            <w:tcW w:w="1753" w:type="dxa"/>
            <w:tcBorders>
              <w:top w:val="nil"/>
              <w:left w:val="nil"/>
              <w:bottom w:val="single" w:sz="4" w:space="0" w:color="000000"/>
              <w:right w:val="single" w:sz="4" w:space="0" w:color="000000"/>
            </w:tcBorders>
            <w:shd w:val="clear" w:color="auto" w:fill="auto"/>
            <w:noWrap/>
            <w:vAlign w:val="center"/>
            <w:hideMark/>
          </w:tcPr>
          <w:p w14:paraId="623843AF"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133,043,603.45</w:t>
            </w:r>
          </w:p>
        </w:tc>
        <w:tc>
          <w:tcPr>
            <w:tcW w:w="1823" w:type="dxa"/>
            <w:tcBorders>
              <w:top w:val="nil"/>
              <w:left w:val="nil"/>
              <w:bottom w:val="single" w:sz="4" w:space="0" w:color="000000"/>
              <w:right w:val="single" w:sz="4" w:space="0" w:color="000000"/>
            </w:tcBorders>
            <w:shd w:val="clear" w:color="auto" w:fill="auto"/>
            <w:noWrap/>
            <w:vAlign w:val="center"/>
            <w:hideMark/>
          </w:tcPr>
          <w:p w14:paraId="2389846A"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120,376,246.69</w:t>
            </w:r>
          </w:p>
        </w:tc>
        <w:tc>
          <w:tcPr>
            <w:tcW w:w="1819" w:type="dxa"/>
            <w:tcBorders>
              <w:top w:val="nil"/>
              <w:left w:val="nil"/>
              <w:bottom w:val="single" w:sz="4" w:space="0" w:color="000000"/>
              <w:right w:val="single" w:sz="4" w:space="0" w:color="000000"/>
            </w:tcBorders>
            <w:shd w:val="clear" w:color="auto" w:fill="auto"/>
            <w:noWrap/>
            <w:vAlign w:val="center"/>
            <w:hideMark/>
          </w:tcPr>
          <w:p w14:paraId="6DA9A94D"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117,882,339.70</w:t>
            </w:r>
          </w:p>
        </w:tc>
      </w:tr>
      <w:tr w:rsidR="002149AE" w:rsidRPr="00B72C8E" w14:paraId="589E6BC3"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08CDD609"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使用非财政拨款结余和专用结余</w:t>
            </w:r>
          </w:p>
        </w:tc>
        <w:tc>
          <w:tcPr>
            <w:tcW w:w="1813" w:type="dxa"/>
            <w:tcBorders>
              <w:top w:val="nil"/>
              <w:left w:val="nil"/>
              <w:bottom w:val="single" w:sz="4" w:space="0" w:color="000000"/>
              <w:right w:val="single" w:sz="4" w:space="0" w:color="000000"/>
            </w:tcBorders>
            <w:shd w:val="clear" w:color="auto" w:fill="auto"/>
            <w:noWrap/>
            <w:vAlign w:val="center"/>
            <w:hideMark/>
          </w:tcPr>
          <w:p w14:paraId="5B98C247"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31" w:type="dxa"/>
            <w:tcBorders>
              <w:top w:val="nil"/>
              <w:left w:val="nil"/>
              <w:bottom w:val="single" w:sz="4" w:space="0" w:color="000000"/>
              <w:right w:val="single" w:sz="4" w:space="0" w:color="000000"/>
            </w:tcBorders>
            <w:shd w:val="clear" w:color="auto" w:fill="auto"/>
            <w:noWrap/>
            <w:vAlign w:val="center"/>
            <w:hideMark/>
          </w:tcPr>
          <w:p w14:paraId="0E6201AD"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16" w:type="dxa"/>
            <w:tcBorders>
              <w:top w:val="nil"/>
              <w:left w:val="nil"/>
              <w:bottom w:val="single" w:sz="4" w:space="0" w:color="000000"/>
              <w:right w:val="single" w:sz="4" w:space="0" w:color="000000"/>
            </w:tcBorders>
            <w:shd w:val="clear" w:color="auto" w:fill="auto"/>
            <w:noWrap/>
            <w:vAlign w:val="center"/>
            <w:hideMark/>
          </w:tcPr>
          <w:p w14:paraId="60E70231"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578" w:type="dxa"/>
            <w:tcBorders>
              <w:top w:val="nil"/>
              <w:left w:val="nil"/>
              <w:bottom w:val="single" w:sz="4" w:space="0" w:color="000000"/>
              <w:right w:val="single" w:sz="4" w:space="0" w:color="000000"/>
            </w:tcBorders>
            <w:shd w:val="clear" w:color="auto" w:fill="auto"/>
            <w:noWrap/>
            <w:vAlign w:val="center"/>
            <w:hideMark/>
          </w:tcPr>
          <w:p w14:paraId="194C026C" w14:textId="3949FB3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结余分配</w:t>
            </w:r>
          </w:p>
        </w:tc>
        <w:tc>
          <w:tcPr>
            <w:tcW w:w="1753" w:type="dxa"/>
            <w:tcBorders>
              <w:top w:val="nil"/>
              <w:left w:val="nil"/>
              <w:bottom w:val="single" w:sz="4" w:space="0" w:color="000000"/>
              <w:right w:val="single" w:sz="4" w:space="0" w:color="000000"/>
            </w:tcBorders>
            <w:shd w:val="clear" w:color="auto" w:fill="auto"/>
            <w:noWrap/>
            <w:vAlign w:val="center"/>
            <w:hideMark/>
          </w:tcPr>
          <w:p w14:paraId="14059CF0"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w:t>
            </w:r>
          </w:p>
        </w:tc>
        <w:tc>
          <w:tcPr>
            <w:tcW w:w="1823" w:type="dxa"/>
            <w:tcBorders>
              <w:top w:val="nil"/>
              <w:left w:val="nil"/>
              <w:bottom w:val="single" w:sz="4" w:space="0" w:color="000000"/>
              <w:right w:val="single" w:sz="4" w:space="0" w:color="000000"/>
            </w:tcBorders>
            <w:shd w:val="clear" w:color="auto" w:fill="auto"/>
            <w:noWrap/>
            <w:vAlign w:val="center"/>
            <w:hideMark/>
          </w:tcPr>
          <w:p w14:paraId="36626367"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w:t>
            </w:r>
          </w:p>
        </w:tc>
        <w:tc>
          <w:tcPr>
            <w:tcW w:w="1819" w:type="dxa"/>
            <w:tcBorders>
              <w:top w:val="nil"/>
              <w:left w:val="nil"/>
              <w:bottom w:val="single" w:sz="4" w:space="0" w:color="000000"/>
              <w:right w:val="single" w:sz="4" w:space="0" w:color="000000"/>
            </w:tcBorders>
            <w:shd w:val="clear" w:color="auto" w:fill="auto"/>
            <w:noWrap/>
            <w:vAlign w:val="center"/>
            <w:hideMark/>
          </w:tcPr>
          <w:p w14:paraId="778C3371"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r>
      <w:tr w:rsidR="002149AE" w:rsidRPr="00B72C8E" w14:paraId="38ECEBE8"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5098FF77" w14:textId="77777777"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年初结转和结余</w:t>
            </w:r>
          </w:p>
        </w:tc>
        <w:tc>
          <w:tcPr>
            <w:tcW w:w="1813" w:type="dxa"/>
            <w:tcBorders>
              <w:top w:val="nil"/>
              <w:left w:val="nil"/>
              <w:bottom w:val="single" w:sz="4" w:space="0" w:color="000000"/>
              <w:right w:val="single" w:sz="4" w:space="0" w:color="000000"/>
            </w:tcBorders>
            <w:shd w:val="clear" w:color="auto" w:fill="auto"/>
            <w:noWrap/>
            <w:vAlign w:val="center"/>
            <w:hideMark/>
          </w:tcPr>
          <w:p w14:paraId="188D5A17"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31" w:type="dxa"/>
            <w:tcBorders>
              <w:top w:val="nil"/>
              <w:left w:val="nil"/>
              <w:bottom w:val="single" w:sz="4" w:space="0" w:color="000000"/>
              <w:right w:val="single" w:sz="4" w:space="0" w:color="000000"/>
            </w:tcBorders>
            <w:shd w:val="clear" w:color="auto" w:fill="auto"/>
            <w:noWrap/>
            <w:vAlign w:val="center"/>
            <w:hideMark/>
          </w:tcPr>
          <w:p w14:paraId="01C5E061"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716" w:type="dxa"/>
            <w:tcBorders>
              <w:top w:val="nil"/>
              <w:left w:val="nil"/>
              <w:bottom w:val="single" w:sz="4" w:space="0" w:color="000000"/>
              <w:right w:val="single" w:sz="4" w:space="0" w:color="000000"/>
            </w:tcBorders>
            <w:shd w:val="clear" w:color="auto" w:fill="auto"/>
            <w:noWrap/>
            <w:vAlign w:val="center"/>
            <w:hideMark/>
          </w:tcPr>
          <w:p w14:paraId="1F3D894F"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578" w:type="dxa"/>
            <w:tcBorders>
              <w:top w:val="nil"/>
              <w:left w:val="nil"/>
              <w:bottom w:val="single" w:sz="4" w:space="0" w:color="000000"/>
              <w:right w:val="single" w:sz="4" w:space="0" w:color="000000"/>
            </w:tcBorders>
            <w:shd w:val="clear" w:color="auto" w:fill="auto"/>
            <w:noWrap/>
            <w:vAlign w:val="center"/>
            <w:hideMark/>
          </w:tcPr>
          <w:p w14:paraId="16C96BA7" w14:textId="6637452B" w:rsidR="00E539C5" w:rsidRPr="00B72C8E" w:rsidRDefault="00E539C5" w:rsidP="00E539C5">
            <w:pPr>
              <w:widowControl/>
              <w:adjustRightInd w:val="0"/>
              <w:snapToGrid w:val="0"/>
              <w:spacing w:line="240" w:lineRule="auto"/>
              <w:ind w:firstLineChars="0" w:firstLine="0"/>
              <w:rPr>
                <w:kern w:val="0"/>
                <w:sz w:val="24"/>
              </w:rPr>
            </w:pPr>
            <w:r w:rsidRPr="00B72C8E">
              <w:rPr>
                <w:kern w:val="0"/>
                <w:sz w:val="24"/>
              </w:rPr>
              <w:t>年末结转和结余</w:t>
            </w:r>
          </w:p>
        </w:tc>
        <w:tc>
          <w:tcPr>
            <w:tcW w:w="1753" w:type="dxa"/>
            <w:tcBorders>
              <w:top w:val="nil"/>
              <w:left w:val="nil"/>
              <w:bottom w:val="single" w:sz="4" w:space="0" w:color="000000"/>
              <w:right w:val="single" w:sz="4" w:space="0" w:color="000000"/>
            </w:tcBorders>
            <w:shd w:val="clear" w:color="auto" w:fill="auto"/>
            <w:noWrap/>
            <w:vAlign w:val="center"/>
            <w:hideMark/>
          </w:tcPr>
          <w:p w14:paraId="4833A8E1"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823" w:type="dxa"/>
            <w:tcBorders>
              <w:top w:val="nil"/>
              <w:left w:val="nil"/>
              <w:bottom w:val="single" w:sz="4" w:space="0" w:color="000000"/>
              <w:right w:val="single" w:sz="4" w:space="0" w:color="000000"/>
            </w:tcBorders>
            <w:shd w:val="clear" w:color="auto" w:fill="auto"/>
            <w:noWrap/>
            <w:vAlign w:val="center"/>
            <w:hideMark/>
          </w:tcPr>
          <w:p w14:paraId="00E296F6"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c>
          <w:tcPr>
            <w:tcW w:w="1819" w:type="dxa"/>
            <w:tcBorders>
              <w:top w:val="nil"/>
              <w:left w:val="nil"/>
              <w:bottom w:val="single" w:sz="4" w:space="0" w:color="000000"/>
              <w:right w:val="single" w:sz="4" w:space="0" w:color="000000"/>
            </w:tcBorders>
            <w:shd w:val="clear" w:color="auto" w:fill="auto"/>
            <w:noWrap/>
            <w:vAlign w:val="center"/>
            <w:hideMark/>
          </w:tcPr>
          <w:p w14:paraId="0FC5F8F8"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0.00</w:t>
            </w:r>
          </w:p>
        </w:tc>
      </w:tr>
      <w:tr w:rsidR="002149AE" w:rsidRPr="00B72C8E" w14:paraId="2046C70C" w14:textId="77777777" w:rsidTr="002149AE">
        <w:trPr>
          <w:trHeight w:val="567"/>
        </w:trPr>
        <w:tc>
          <w:tcPr>
            <w:tcW w:w="2058" w:type="dxa"/>
            <w:tcBorders>
              <w:top w:val="nil"/>
              <w:left w:val="single" w:sz="4" w:space="0" w:color="000000"/>
              <w:bottom w:val="single" w:sz="4" w:space="0" w:color="000000"/>
              <w:right w:val="single" w:sz="4" w:space="0" w:color="000000"/>
            </w:tcBorders>
            <w:shd w:val="clear" w:color="auto" w:fill="auto"/>
            <w:noWrap/>
            <w:vAlign w:val="center"/>
            <w:hideMark/>
          </w:tcPr>
          <w:p w14:paraId="7422EFE4" w14:textId="77777777" w:rsidR="00E539C5" w:rsidRPr="00B72C8E" w:rsidRDefault="00E539C5" w:rsidP="00E539C5">
            <w:pPr>
              <w:widowControl/>
              <w:adjustRightInd w:val="0"/>
              <w:snapToGrid w:val="0"/>
              <w:spacing w:line="240" w:lineRule="auto"/>
              <w:ind w:firstLineChars="0" w:firstLine="0"/>
              <w:jc w:val="center"/>
              <w:rPr>
                <w:kern w:val="0"/>
                <w:sz w:val="24"/>
              </w:rPr>
            </w:pPr>
            <w:r w:rsidRPr="00B72C8E">
              <w:rPr>
                <w:kern w:val="0"/>
                <w:sz w:val="24"/>
              </w:rPr>
              <w:t>总计</w:t>
            </w:r>
          </w:p>
        </w:tc>
        <w:tc>
          <w:tcPr>
            <w:tcW w:w="1813" w:type="dxa"/>
            <w:tcBorders>
              <w:top w:val="nil"/>
              <w:left w:val="nil"/>
              <w:bottom w:val="single" w:sz="4" w:space="0" w:color="000000"/>
              <w:right w:val="single" w:sz="4" w:space="0" w:color="000000"/>
            </w:tcBorders>
            <w:shd w:val="clear" w:color="auto" w:fill="auto"/>
            <w:noWrap/>
            <w:vAlign w:val="center"/>
            <w:hideMark/>
          </w:tcPr>
          <w:p w14:paraId="7B5A06CB"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133,043,603.45</w:t>
            </w:r>
          </w:p>
        </w:tc>
        <w:tc>
          <w:tcPr>
            <w:tcW w:w="1731" w:type="dxa"/>
            <w:tcBorders>
              <w:top w:val="nil"/>
              <w:left w:val="nil"/>
              <w:bottom w:val="single" w:sz="4" w:space="0" w:color="000000"/>
              <w:right w:val="single" w:sz="4" w:space="0" w:color="000000"/>
            </w:tcBorders>
            <w:shd w:val="clear" w:color="auto" w:fill="auto"/>
            <w:noWrap/>
            <w:vAlign w:val="center"/>
            <w:hideMark/>
          </w:tcPr>
          <w:p w14:paraId="47C39B72"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120,376,246.69</w:t>
            </w:r>
          </w:p>
        </w:tc>
        <w:tc>
          <w:tcPr>
            <w:tcW w:w="1716" w:type="dxa"/>
            <w:tcBorders>
              <w:top w:val="nil"/>
              <w:left w:val="nil"/>
              <w:bottom w:val="single" w:sz="4" w:space="0" w:color="000000"/>
              <w:right w:val="single" w:sz="4" w:space="0" w:color="000000"/>
            </w:tcBorders>
            <w:shd w:val="clear" w:color="auto" w:fill="auto"/>
            <w:noWrap/>
            <w:vAlign w:val="center"/>
            <w:hideMark/>
          </w:tcPr>
          <w:p w14:paraId="362F4E70"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117,882,339.70</w:t>
            </w:r>
          </w:p>
        </w:tc>
        <w:tc>
          <w:tcPr>
            <w:tcW w:w="1578" w:type="dxa"/>
            <w:tcBorders>
              <w:top w:val="nil"/>
              <w:left w:val="nil"/>
              <w:bottom w:val="single" w:sz="4" w:space="0" w:color="000000"/>
              <w:right w:val="single" w:sz="4" w:space="0" w:color="000000"/>
            </w:tcBorders>
            <w:shd w:val="clear" w:color="auto" w:fill="auto"/>
            <w:noWrap/>
            <w:vAlign w:val="center"/>
            <w:hideMark/>
          </w:tcPr>
          <w:p w14:paraId="4FE0F95A" w14:textId="77777777" w:rsidR="00E539C5" w:rsidRPr="00B72C8E" w:rsidRDefault="00E539C5" w:rsidP="00E539C5">
            <w:pPr>
              <w:widowControl/>
              <w:adjustRightInd w:val="0"/>
              <w:snapToGrid w:val="0"/>
              <w:spacing w:line="240" w:lineRule="auto"/>
              <w:ind w:firstLineChars="0" w:firstLine="0"/>
              <w:jc w:val="center"/>
              <w:rPr>
                <w:kern w:val="0"/>
                <w:sz w:val="24"/>
              </w:rPr>
            </w:pPr>
            <w:r w:rsidRPr="00B72C8E">
              <w:rPr>
                <w:kern w:val="0"/>
                <w:sz w:val="24"/>
              </w:rPr>
              <w:t>总计</w:t>
            </w:r>
          </w:p>
        </w:tc>
        <w:tc>
          <w:tcPr>
            <w:tcW w:w="1753" w:type="dxa"/>
            <w:tcBorders>
              <w:top w:val="nil"/>
              <w:left w:val="nil"/>
              <w:bottom w:val="single" w:sz="4" w:space="0" w:color="000000"/>
              <w:right w:val="single" w:sz="4" w:space="0" w:color="000000"/>
            </w:tcBorders>
            <w:shd w:val="clear" w:color="auto" w:fill="auto"/>
            <w:noWrap/>
            <w:vAlign w:val="center"/>
            <w:hideMark/>
          </w:tcPr>
          <w:p w14:paraId="04CAC34C"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133,043,603.45</w:t>
            </w:r>
          </w:p>
        </w:tc>
        <w:tc>
          <w:tcPr>
            <w:tcW w:w="1823" w:type="dxa"/>
            <w:tcBorders>
              <w:top w:val="nil"/>
              <w:left w:val="nil"/>
              <w:bottom w:val="single" w:sz="4" w:space="0" w:color="000000"/>
              <w:right w:val="single" w:sz="4" w:space="0" w:color="000000"/>
            </w:tcBorders>
            <w:shd w:val="clear" w:color="auto" w:fill="auto"/>
            <w:noWrap/>
            <w:vAlign w:val="center"/>
            <w:hideMark/>
          </w:tcPr>
          <w:p w14:paraId="71B2E6AA"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120,376,246.69</w:t>
            </w:r>
          </w:p>
        </w:tc>
        <w:tc>
          <w:tcPr>
            <w:tcW w:w="1819" w:type="dxa"/>
            <w:tcBorders>
              <w:top w:val="nil"/>
              <w:left w:val="nil"/>
              <w:bottom w:val="single" w:sz="4" w:space="0" w:color="000000"/>
              <w:right w:val="single" w:sz="4" w:space="0" w:color="000000"/>
            </w:tcBorders>
            <w:shd w:val="clear" w:color="auto" w:fill="auto"/>
            <w:noWrap/>
            <w:vAlign w:val="center"/>
            <w:hideMark/>
          </w:tcPr>
          <w:p w14:paraId="77480077" w14:textId="77777777" w:rsidR="00E539C5" w:rsidRPr="00B72C8E" w:rsidRDefault="00E539C5" w:rsidP="00E539C5">
            <w:pPr>
              <w:widowControl/>
              <w:adjustRightInd w:val="0"/>
              <w:snapToGrid w:val="0"/>
              <w:spacing w:line="240" w:lineRule="auto"/>
              <w:ind w:firstLineChars="0" w:firstLine="0"/>
              <w:jc w:val="right"/>
              <w:rPr>
                <w:kern w:val="0"/>
                <w:sz w:val="24"/>
              </w:rPr>
            </w:pPr>
            <w:r w:rsidRPr="00B72C8E">
              <w:rPr>
                <w:kern w:val="0"/>
                <w:sz w:val="24"/>
              </w:rPr>
              <w:t>117,882,339.70</w:t>
            </w:r>
          </w:p>
        </w:tc>
      </w:tr>
    </w:tbl>
    <w:p w14:paraId="017B1945" w14:textId="77777777" w:rsidR="000A2870" w:rsidRPr="00B72C8E" w:rsidRDefault="000A2870" w:rsidP="00F24213">
      <w:pPr>
        <w:spacing w:line="240" w:lineRule="auto"/>
        <w:ind w:firstLineChars="0" w:firstLine="0"/>
        <w:jc w:val="center"/>
        <w:rPr>
          <w:rFonts w:eastAsia="黑体"/>
          <w:sz w:val="28"/>
        </w:rPr>
      </w:pPr>
    </w:p>
    <w:p w14:paraId="540290D5" w14:textId="77777777" w:rsidR="000A2870" w:rsidRPr="00B72C8E" w:rsidRDefault="000A2870" w:rsidP="00535A1A">
      <w:pPr>
        <w:pStyle w:val="1"/>
        <w:ind w:firstLine="640"/>
        <w:sectPr w:rsidR="000A2870" w:rsidRPr="00B72C8E" w:rsidSect="0070216B">
          <w:pgSz w:w="16838" w:h="11906" w:orient="landscape"/>
          <w:pgMar w:top="2041" w:right="1474" w:bottom="1985" w:left="1588" w:header="851" w:footer="992" w:gutter="0"/>
          <w:pgNumType w:fmt="numberInDash"/>
          <w:cols w:space="720"/>
          <w:docGrid w:type="lines" w:linePitch="435"/>
        </w:sectPr>
      </w:pPr>
    </w:p>
    <w:p w14:paraId="76C4CD38" w14:textId="1E3CE5E1" w:rsidR="00A43CD0" w:rsidRPr="00B72C8E" w:rsidRDefault="00535A1A" w:rsidP="00535A1A">
      <w:pPr>
        <w:pStyle w:val="1"/>
        <w:ind w:firstLine="640"/>
      </w:pPr>
      <w:bookmarkStart w:id="36" w:name="_Toc176533219"/>
      <w:r w:rsidRPr="00B72C8E">
        <w:lastRenderedPageBreak/>
        <w:t>附件</w:t>
      </w:r>
      <w:r w:rsidR="00F932A5" w:rsidRPr="00B72C8E">
        <w:t>2</w:t>
      </w:r>
      <w:r w:rsidRPr="00B72C8E">
        <w:t>：</w:t>
      </w:r>
      <w:r w:rsidR="005C379C" w:rsidRPr="00B72C8E">
        <w:t>2023</w:t>
      </w:r>
      <w:r w:rsidR="005C379C" w:rsidRPr="00B72C8E">
        <w:t>年度广州市增城区发展和改革局</w:t>
      </w:r>
      <w:r w:rsidR="00F932A5" w:rsidRPr="00B72C8E">
        <w:t>部</w:t>
      </w:r>
      <w:proofErr w:type="gramStart"/>
      <w:r w:rsidR="00F932A5" w:rsidRPr="00B72C8E">
        <w:t>门整体</w:t>
      </w:r>
      <w:proofErr w:type="gramEnd"/>
      <w:r w:rsidR="00F932A5" w:rsidRPr="00B72C8E">
        <w:t>支出绩效评价指标体系</w:t>
      </w:r>
      <w:bookmarkEnd w:id="36"/>
    </w:p>
    <w:p w14:paraId="2F5D25DB" w14:textId="6CAE5438" w:rsidR="00405199" w:rsidRPr="00B72C8E" w:rsidRDefault="005C379C" w:rsidP="00F24213">
      <w:pPr>
        <w:spacing w:line="240" w:lineRule="auto"/>
        <w:ind w:firstLineChars="0" w:firstLine="0"/>
        <w:jc w:val="center"/>
        <w:rPr>
          <w:rFonts w:eastAsia="黑体"/>
          <w:sz w:val="28"/>
        </w:rPr>
      </w:pPr>
      <w:r w:rsidRPr="00B72C8E">
        <w:rPr>
          <w:rFonts w:eastAsia="黑体"/>
          <w:sz w:val="28"/>
        </w:rPr>
        <w:t>2023</w:t>
      </w:r>
      <w:r w:rsidRPr="00B72C8E">
        <w:rPr>
          <w:rFonts w:eastAsia="黑体"/>
          <w:sz w:val="28"/>
        </w:rPr>
        <w:t>年度广州市增城区发展和改革局</w:t>
      </w:r>
      <w:r w:rsidR="00405199" w:rsidRPr="00B72C8E">
        <w:rPr>
          <w:rFonts w:eastAsia="黑体"/>
          <w:sz w:val="28"/>
        </w:rPr>
        <w:t>部</w:t>
      </w:r>
      <w:proofErr w:type="gramStart"/>
      <w:r w:rsidR="00405199" w:rsidRPr="00B72C8E">
        <w:rPr>
          <w:rFonts w:eastAsia="黑体"/>
          <w:sz w:val="28"/>
        </w:rPr>
        <w:t>门整体</w:t>
      </w:r>
      <w:proofErr w:type="gramEnd"/>
      <w:r w:rsidR="00405199" w:rsidRPr="00B72C8E">
        <w:rPr>
          <w:rFonts w:eastAsia="黑体"/>
          <w:sz w:val="28"/>
        </w:rPr>
        <w:t>支出绩效评价指标体系</w:t>
      </w:r>
    </w:p>
    <w:tbl>
      <w:tblPr>
        <w:tblW w:w="51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578"/>
        <w:gridCol w:w="759"/>
        <w:gridCol w:w="576"/>
        <w:gridCol w:w="1278"/>
        <w:gridCol w:w="576"/>
        <w:gridCol w:w="1705"/>
        <w:gridCol w:w="3368"/>
        <w:gridCol w:w="4178"/>
        <w:gridCol w:w="756"/>
      </w:tblGrid>
      <w:tr w:rsidR="00BF67C6" w:rsidRPr="00B72C8E" w14:paraId="7EE00ED3" w14:textId="77777777" w:rsidTr="00BF67C6">
        <w:trPr>
          <w:trHeight w:val="567"/>
          <w:tblHeader/>
          <w:jc w:val="center"/>
        </w:trPr>
        <w:tc>
          <w:tcPr>
            <w:tcW w:w="774" w:type="dxa"/>
            <w:shd w:val="clear" w:color="auto" w:fill="auto"/>
            <w:vAlign w:val="center"/>
            <w:hideMark/>
          </w:tcPr>
          <w:p w14:paraId="6FB4B73C"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一级指标</w:t>
            </w:r>
          </w:p>
        </w:tc>
        <w:tc>
          <w:tcPr>
            <w:tcW w:w="578" w:type="dxa"/>
            <w:shd w:val="clear" w:color="auto" w:fill="auto"/>
            <w:vAlign w:val="center"/>
            <w:hideMark/>
          </w:tcPr>
          <w:p w14:paraId="02E65ABB"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764" w:type="dxa"/>
            <w:shd w:val="clear" w:color="auto" w:fill="auto"/>
            <w:vAlign w:val="center"/>
            <w:hideMark/>
          </w:tcPr>
          <w:p w14:paraId="5A337AFE"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二级指标</w:t>
            </w:r>
          </w:p>
        </w:tc>
        <w:tc>
          <w:tcPr>
            <w:tcW w:w="576" w:type="dxa"/>
            <w:shd w:val="clear" w:color="auto" w:fill="auto"/>
            <w:vAlign w:val="center"/>
            <w:hideMark/>
          </w:tcPr>
          <w:p w14:paraId="040251EC"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1287" w:type="dxa"/>
            <w:shd w:val="clear" w:color="auto" w:fill="auto"/>
            <w:vAlign w:val="center"/>
            <w:hideMark/>
          </w:tcPr>
          <w:p w14:paraId="680D8793"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三级指标</w:t>
            </w:r>
          </w:p>
        </w:tc>
        <w:tc>
          <w:tcPr>
            <w:tcW w:w="576" w:type="dxa"/>
            <w:shd w:val="clear" w:color="auto" w:fill="auto"/>
            <w:vAlign w:val="center"/>
            <w:hideMark/>
          </w:tcPr>
          <w:p w14:paraId="6A16FF1F"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1720" w:type="dxa"/>
            <w:shd w:val="clear" w:color="auto" w:fill="auto"/>
            <w:vAlign w:val="center"/>
            <w:hideMark/>
          </w:tcPr>
          <w:p w14:paraId="0F46379C"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指标解释</w:t>
            </w:r>
          </w:p>
        </w:tc>
        <w:tc>
          <w:tcPr>
            <w:tcW w:w="3400" w:type="dxa"/>
            <w:shd w:val="clear" w:color="auto" w:fill="auto"/>
            <w:vAlign w:val="center"/>
            <w:hideMark/>
          </w:tcPr>
          <w:p w14:paraId="13D00C01"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评分标准</w:t>
            </w:r>
          </w:p>
        </w:tc>
        <w:tc>
          <w:tcPr>
            <w:tcW w:w="4190" w:type="dxa"/>
            <w:shd w:val="clear" w:color="auto" w:fill="auto"/>
            <w:vAlign w:val="center"/>
            <w:hideMark/>
          </w:tcPr>
          <w:p w14:paraId="2F693BE9"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评分依据、未达标原因</w:t>
            </w:r>
          </w:p>
        </w:tc>
        <w:tc>
          <w:tcPr>
            <w:tcW w:w="678" w:type="dxa"/>
            <w:shd w:val="clear" w:color="auto" w:fill="auto"/>
            <w:vAlign w:val="center"/>
            <w:hideMark/>
          </w:tcPr>
          <w:p w14:paraId="732C204D" w14:textId="77777777" w:rsidR="00A50E4B" w:rsidRPr="00B72C8E" w:rsidRDefault="00A50E4B" w:rsidP="00A50E4B">
            <w:pPr>
              <w:widowControl/>
              <w:adjustRightInd w:val="0"/>
              <w:snapToGrid w:val="0"/>
              <w:spacing w:line="240" w:lineRule="auto"/>
              <w:ind w:firstLineChars="0" w:firstLine="0"/>
              <w:jc w:val="center"/>
              <w:rPr>
                <w:b/>
                <w:bCs/>
                <w:kern w:val="0"/>
                <w:sz w:val="24"/>
              </w:rPr>
            </w:pPr>
            <w:r w:rsidRPr="00B72C8E">
              <w:rPr>
                <w:b/>
                <w:bCs/>
                <w:kern w:val="0"/>
                <w:sz w:val="24"/>
              </w:rPr>
              <w:t>评价得分</w:t>
            </w:r>
          </w:p>
        </w:tc>
      </w:tr>
      <w:tr w:rsidR="00BF67C6" w:rsidRPr="00B72C8E" w14:paraId="5460373B" w14:textId="77777777" w:rsidTr="00BF67C6">
        <w:trPr>
          <w:trHeight w:val="567"/>
          <w:jc w:val="center"/>
        </w:trPr>
        <w:tc>
          <w:tcPr>
            <w:tcW w:w="774" w:type="dxa"/>
            <w:vMerge w:val="restart"/>
            <w:shd w:val="clear" w:color="auto" w:fill="auto"/>
            <w:vAlign w:val="center"/>
            <w:hideMark/>
          </w:tcPr>
          <w:p w14:paraId="74A5A138"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履职效能</w:t>
            </w:r>
          </w:p>
        </w:tc>
        <w:tc>
          <w:tcPr>
            <w:tcW w:w="578" w:type="dxa"/>
            <w:vMerge w:val="restart"/>
            <w:shd w:val="clear" w:color="auto" w:fill="auto"/>
            <w:vAlign w:val="center"/>
            <w:hideMark/>
          </w:tcPr>
          <w:p w14:paraId="1126E931"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50</w:t>
            </w:r>
          </w:p>
        </w:tc>
        <w:tc>
          <w:tcPr>
            <w:tcW w:w="764" w:type="dxa"/>
            <w:vMerge w:val="restart"/>
            <w:shd w:val="clear" w:color="auto" w:fill="auto"/>
            <w:vAlign w:val="center"/>
            <w:hideMark/>
          </w:tcPr>
          <w:p w14:paraId="1CCCBC6B"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整体效能</w:t>
            </w:r>
          </w:p>
        </w:tc>
        <w:tc>
          <w:tcPr>
            <w:tcW w:w="576" w:type="dxa"/>
            <w:vMerge w:val="restart"/>
            <w:shd w:val="clear" w:color="auto" w:fill="auto"/>
            <w:vAlign w:val="center"/>
            <w:hideMark/>
          </w:tcPr>
          <w:p w14:paraId="7565108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50</w:t>
            </w:r>
          </w:p>
        </w:tc>
        <w:tc>
          <w:tcPr>
            <w:tcW w:w="1287" w:type="dxa"/>
            <w:shd w:val="clear" w:color="auto" w:fill="auto"/>
            <w:vAlign w:val="center"/>
            <w:hideMark/>
          </w:tcPr>
          <w:p w14:paraId="413761E8"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部门整体绩效目标产出指标完成情况</w:t>
            </w:r>
          </w:p>
        </w:tc>
        <w:tc>
          <w:tcPr>
            <w:tcW w:w="576" w:type="dxa"/>
            <w:shd w:val="clear" w:color="auto" w:fill="auto"/>
            <w:vAlign w:val="center"/>
            <w:hideMark/>
          </w:tcPr>
          <w:p w14:paraId="04B3E5EA"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20</w:t>
            </w:r>
          </w:p>
        </w:tc>
        <w:tc>
          <w:tcPr>
            <w:tcW w:w="1720" w:type="dxa"/>
            <w:shd w:val="clear" w:color="auto" w:fill="auto"/>
            <w:vAlign w:val="center"/>
            <w:hideMark/>
          </w:tcPr>
          <w:p w14:paraId="0487F351"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反映年度预算编报时确定的部门整体预算绩效目标中产出指标完成情况。</w:t>
            </w:r>
          </w:p>
        </w:tc>
        <w:tc>
          <w:tcPr>
            <w:tcW w:w="3400" w:type="dxa"/>
            <w:shd w:val="clear" w:color="auto" w:fill="auto"/>
            <w:vAlign w:val="center"/>
            <w:hideMark/>
          </w:tcPr>
          <w:p w14:paraId="6E8E0B77" w14:textId="3272A893"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1.</w:t>
            </w:r>
            <w:r w:rsidRPr="00B72C8E">
              <w:rPr>
                <w:kern w:val="0"/>
                <w:sz w:val="24"/>
              </w:rPr>
              <w:t>首先根据绩效目标表（年初目标值</w:t>
            </w:r>
            <w:r w:rsidRPr="00B72C8E">
              <w:rPr>
                <w:kern w:val="0"/>
                <w:sz w:val="24"/>
              </w:rPr>
              <w:t>/</w:t>
            </w:r>
            <w:r w:rsidRPr="00B72C8E">
              <w:rPr>
                <w:kern w:val="0"/>
                <w:sz w:val="24"/>
              </w:rPr>
              <w:t>实际完成值）计算指标完成率。按完成率计分，并设置及格门槛：</w:t>
            </w:r>
            <w:r w:rsidRPr="00B72C8E">
              <w:rPr>
                <w:kern w:val="0"/>
                <w:sz w:val="24"/>
              </w:rPr>
              <w:br/>
            </w:r>
            <w:r w:rsidRPr="00B72C8E">
              <w:rPr>
                <w:kern w:val="0"/>
                <w:sz w:val="24"/>
              </w:rPr>
              <w:t>完成率</w:t>
            </w:r>
            <w:r w:rsidRPr="00B72C8E">
              <w:rPr>
                <w:kern w:val="0"/>
                <w:sz w:val="24"/>
              </w:rPr>
              <w:t>60%</w:t>
            </w:r>
            <w:r w:rsidRPr="00B72C8E">
              <w:rPr>
                <w:kern w:val="0"/>
                <w:sz w:val="24"/>
              </w:rPr>
              <w:t>以下为不及格，不得分；完成率为</w:t>
            </w:r>
            <w:r w:rsidRPr="00B72C8E">
              <w:rPr>
                <w:kern w:val="0"/>
                <w:sz w:val="24"/>
              </w:rPr>
              <w:t>60%-100%</w:t>
            </w:r>
            <w:r w:rsidRPr="00B72C8E">
              <w:rPr>
                <w:kern w:val="0"/>
                <w:sz w:val="24"/>
              </w:rPr>
              <w:t>的，得分</w:t>
            </w:r>
            <w:r w:rsidRPr="00B72C8E">
              <w:rPr>
                <w:kern w:val="0"/>
                <w:sz w:val="24"/>
              </w:rPr>
              <w:t>=</w:t>
            </w:r>
            <w:r w:rsidRPr="00B72C8E">
              <w:rPr>
                <w:kern w:val="0"/>
                <w:sz w:val="24"/>
              </w:rPr>
              <w:t>完成率</w:t>
            </w:r>
            <w:r w:rsidRPr="00B72C8E">
              <w:rPr>
                <w:kern w:val="0"/>
                <w:sz w:val="24"/>
              </w:rPr>
              <w:t>×</w:t>
            </w:r>
            <w:r w:rsidRPr="00B72C8E">
              <w:rPr>
                <w:kern w:val="0"/>
                <w:sz w:val="24"/>
              </w:rPr>
              <w:t>本指标分值；完成率</w:t>
            </w:r>
            <w:r w:rsidRPr="00B72C8E">
              <w:rPr>
                <w:kern w:val="0"/>
                <w:sz w:val="24"/>
              </w:rPr>
              <w:t>100-150%</w:t>
            </w:r>
            <w:r w:rsidRPr="00B72C8E">
              <w:rPr>
                <w:kern w:val="0"/>
                <w:sz w:val="24"/>
              </w:rPr>
              <w:t>的，得满分；完成率高于</w:t>
            </w:r>
            <w:r w:rsidRPr="00B72C8E">
              <w:rPr>
                <w:kern w:val="0"/>
                <w:sz w:val="24"/>
              </w:rPr>
              <w:t>150%</w:t>
            </w:r>
            <w:r w:rsidRPr="00B72C8E">
              <w:rPr>
                <w:kern w:val="0"/>
                <w:sz w:val="24"/>
              </w:rPr>
              <w:t>的，得一半分。</w:t>
            </w:r>
            <w:r w:rsidRPr="00B72C8E">
              <w:rPr>
                <w:kern w:val="0"/>
                <w:sz w:val="24"/>
              </w:rPr>
              <w:br/>
              <w:t>2.</w:t>
            </w:r>
            <w:r w:rsidRPr="00B72C8E">
              <w:rPr>
                <w:kern w:val="0"/>
                <w:sz w:val="24"/>
              </w:rPr>
              <w:t>再计算</w:t>
            </w:r>
            <w:proofErr w:type="gramStart"/>
            <w:r w:rsidRPr="00B72C8E">
              <w:rPr>
                <w:kern w:val="0"/>
                <w:sz w:val="24"/>
              </w:rPr>
              <w:t>本评价</w:t>
            </w:r>
            <w:proofErr w:type="gramEnd"/>
            <w:r w:rsidRPr="00B72C8E">
              <w:rPr>
                <w:kern w:val="0"/>
                <w:sz w:val="24"/>
              </w:rPr>
              <w:t>指标的综合得分</w:t>
            </w:r>
            <w:r w:rsidRPr="00B72C8E">
              <w:rPr>
                <w:kern w:val="0"/>
                <w:sz w:val="24"/>
              </w:rPr>
              <w:t>=</w:t>
            </w:r>
            <w:r w:rsidRPr="00B72C8E">
              <w:rPr>
                <w:kern w:val="0"/>
                <w:sz w:val="24"/>
              </w:rPr>
              <w:t>各产出指标单项得分合计。</w:t>
            </w:r>
            <w:r w:rsidRPr="00B72C8E">
              <w:rPr>
                <w:kern w:val="0"/>
                <w:sz w:val="24"/>
              </w:rPr>
              <w:br/>
              <w:t>3.</w:t>
            </w:r>
            <w:r w:rsidRPr="00B72C8E">
              <w:rPr>
                <w:kern w:val="0"/>
                <w:sz w:val="24"/>
              </w:rPr>
              <w:t>如未报整体绩效目标，此项自评不得分。</w:t>
            </w:r>
          </w:p>
        </w:tc>
        <w:tc>
          <w:tcPr>
            <w:tcW w:w="4190" w:type="dxa"/>
            <w:shd w:val="clear" w:color="auto" w:fill="auto"/>
            <w:vAlign w:val="center"/>
            <w:hideMark/>
          </w:tcPr>
          <w:p w14:paraId="5A5AD867"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详见《部门整体绩效目标产出效益指标完成情况表》。</w:t>
            </w:r>
          </w:p>
        </w:tc>
        <w:tc>
          <w:tcPr>
            <w:tcW w:w="678" w:type="dxa"/>
            <w:shd w:val="clear" w:color="auto" w:fill="auto"/>
            <w:vAlign w:val="center"/>
            <w:hideMark/>
          </w:tcPr>
          <w:p w14:paraId="6A2CD12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18</w:t>
            </w:r>
          </w:p>
        </w:tc>
      </w:tr>
      <w:tr w:rsidR="00BF67C6" w:rsidRPr="00B72C8E" w14:paraId="0F0B5126" w14:textId="77777777" w:rsidTr="00BF67C6">
        <w:trPr>
          <w:trHeight w:val="567"/>
          <w:jc w:val="center"/>
        </w:trPr>
        <w:tc>
          <w:tcPr>
            <w:tcW w:w="774" w:type="dxa"/>
            <w:vMerge/>
            <w:shd w:val="clear" w:color="auto" w:fill="auto"/>
            <w:vAlign w:val="center"/>
            <w:hideMark/>
          </w:tcPr>
          <w:p w14:paraId="0A33B485"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7CA0FCD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4711FDC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1842BF59"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53B3884E"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部门整体绩效目标效益指标完成情况</w:t>
            </w:r>
          </w:p>
        </w:tc>
        <w:tc>
          <w:tcPr>
            <w:tcW w:w="576" w:type="dxa"/>
            <w:shd w:val="clear" w:color="auto" w:fill="auto"/>
            <w:vAlign w:val="center"/>
            <w:hideMark/>
          </w:tcPr>
          <w:p w14:paraId="29810369"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20</w:t>
            </w:r>
          </w:p>
        </w:tc>
        <w:tc>
          <w:tcPr>
            <w:tcW w:w="1720" w:type="dxa"/>
            <w:shd w:val="clear" w:color="auto" w:fill="auto"/>
            <w:vAlign w:val="center"/>
            <w:hideMark/>
          </w:tcPr>
          <w:p w14:paraId="556C9C46"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反映年度预算编报时确定的部门预算整体绩效目标中绩效指标完成情况。</w:t>
            </w:r>
          </w:p>
        </w:tc>
        <w:tc>
          <w:tcPr>
            <w:tcW w:w="3400" w:type="dxa"/>
            <w:shd w:val="clear" w:color="auto" w:fill="auto"/>
            <w:vAlign w:val="center"/>
            <w:hideMark/>
          </w:tcPr>
          <w:p w14:paraId="42B40E0F" w14:textId="03D76854"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1.</w:t>
            </w:r>
            <w:r w:rsidRPr="00B72C8E">
              <w:rPr>
                <w:kern w:val="0"/>
                <w:sz w:val="24"/>
              </w:rPr>
              <w:t>首先根据绩效目标表（年初目标值</w:t>
            </w:r>
            <w:r w:rsidRPr="00B72C8E">
              <w:rPr>
                <w:kern w:val="0"/>
                <w:sz w:val="24"/>
              </w:rPr>
              <w:t>/</w:t>
            </w:r>
            <w:r w:rsidRPr="00B72C8E">
              <w:rPr>
                <w:kern w:val="0"/>
                <w:sz w:val="24"/>
              </w:rPr>
              <w:t>实际完成值）计算指标完成率。按完成率计分，并设置及格门槛：</w:t>
            </w:r>
            <w:r w:rsidRPr="00B72C8E">
              <w:rPr>
                <w:kern w:val="0"/>
                <w:sz w:val="24"/>
              </w:rPr>
              <w:br/>
            </w:r>
            <w:r w:rsidRPr="00B72C8E">
              <w:rPr>
                <w:kern w:val="0"/>
                <w:sz w:val="24"/>
              </w:rPr>
              <w:t>完成率</w:t>
            </w:r>
            <w:r w:rsidRPr="00B72C8E">
              <w:rPr>
                <w:kern w:val="0"/>
                <w:sz w:val="24"/>
              </w:rPr>
              <w:t>60%</w:t>
            </w:r>
            <w:r w:rsidRPr="00B72C8E">
              <w:rPr>
                <w:kern w:val="0"/>
                <w:sz w:val="24"/>
              </w:rPr>
              <w:t>以下为不及格，不得分；完成率为</w:t>
            </w:r>
            <w:r w:rsidRPr="00B72C8E">
              <w:rPr>
                <w:kern w:val="0"/>
                <w:sz w:val="24"/>
              </w:rPr>
              <w:t>60%-100%</w:t>
            </w:r>
            <w:r w:rsidRPr="00B72C8E">
              <w:rPr>
                <w:kern w:val="0"/>
                <w:sz w:val="24"/>
              </w:rPr>
              <w:t>的，</w:t>
            </w:r>
            <w:r w:rsidRPr="00B72C8E">
              <w:rPr>
                <w:kern w:val="0"/>
                <w:sz w:val="24"/>
              </w:rPr>
              <w:lastRenderedPageBreak/>
              <w:t>得分</w:t>
            </w:r>
            <w:r w:rsidRPr="00B72C8E">
              <w:rPr>
                <w:kern w:val="0"/>
                <w:sz w:val="24"/>
              </w:rPr>
              <w:t>=</w:t>
            </w:r>
            <w:r w:rsidRPr="00B72C8E">
              <w:rPr>
                <w:kern w:val="0"/>
                <w:sz w:val="24"/>
              </w:rPr>
              <w:t>完成率</w:t>
            </w:r>
            <w:r w:rsidRPr="00B72C8E">
              <w:rPr>
                <w:kern w:val="0"/>
                <w:sz w:val="24"/>
              </w:rPr>
              <w:t>×</w:t>
            </w:r>
            <w:r w:rsidRPr="00B72C8E">
              <w:rPr>
                <w:kern w:val="0"/>
                <w:sz w:val="24"/>
              </w:rPr>
              <w:t>本指标分值；完成率</w:t>
            </w:r>
            <w:r w:rsidRPr="00B72C8E">
              <w:rPr>
                <w:kern w:val="0"/>
                <w:sz w:val="24"/>
              </w:rPr>
              <w:t>100-150%</w:t>
            </w:r>
            <w:r w:rsidRPr="00B72C8E">
              <w:rPr>
                <w:kern w:val="0"/>
                <w:sz w:val="24"/>
              </w:rPr>
              <w:t>的，得满分；完成率高于</w:t>
            </w:r>
            <w:r w:rsidRPr="00B72C8E">
              <w:rPr>
                <w:kern w:val="0"/>
                <w:sz w:val="24"/>
              </w:rPr>
              <w:t>150%</w:t>
            </w:r>
            <w:r w:rsidRPr="00B72C8E">
              <w:rPr>
                <w:kern w:val="0"/>
                <w:sz w:val="24"/>
              </w:rPr>
              <w:t>的，得一半分。</w:t>
            </w:r>
            <w:r w:rsidRPr="00B72C8E">
              <w:rPr>
                <w:kern w:val="0"/>
                <w:sz w:val="24"/>
              </w:rPr>
              <w:br/>
              <w:t>2.</w:t>
            </w:r>
            <w:r w:rsidRPr="00B72C8E">
              <w:rPr>
                <w:kern w:val="0"/>
                <w:sz w:val="24"/>
              </w:rPr>
              <w:t>再计算</w:t>
            </w:r>
            <w:proofErr w:type="gramStart"/>
            <w:r w:rsidRPr="00B72C8E">
              <w:rPr>
                <w:kern w:val="0"/>
                <w:sz w:val="24"/>
              </w:rPr>
              <w:t>本评价</w:t>
            </w:r>
            <w:proofErr w:type="gramEnd"/>
            <w:r w:rsidRPr="00B72C8E">
              <w:rPr>
                <w:kern w:val="0"/>
                <w:sz w:val="24"/>
              </w:rPr>
              <w:t>指标的综合得分</w:t>
            </w:r>
            <w:r w:rsidRPr="00B72C8E">
              <w:rPr>
                <w:kern w:val="0"/>
                <w:sz w:val="24"/>
              </w:rPr>
              <w:t>=</w:t>
            </w:r>
            <w:r w:rsidRPr="00B72C8E">
              <w:rPr>
                <w:kern w:val="0"/>
                <w:sz w:val="24"/>
              </w:rPr>
              <w:t>各产出指标单项得分合计。</w:t>
            </w:r>
            <w:r w:rsidRPr="00B72C8E">
              <w:rPr>
                <w:kern w:val="0"/>
                <w:sz w:val="24"/>
              </w:rPr>
              <w:br/>
              <w:t>3.</w:t>
            </w:r>
            <w:r w:rsidRPr="00B72C8E">
              <w:rPr>
                <w:kern w:val="0"/>
                <w:sz w:val="24"/>
              </w:rPr>
              <w:t>非量化效益指标的得分需提供详细的书面评分依据。根据指标完成情况分为三档：达成年度指标、部分达成年度指标并具有一定效果、未达成年度指标且效果较差，分别按照该指标对应分值区间</w:t>
            </w:r>
            <w:r w:rsidRPr="00B72C8E">
              <w:rPr>
                <w:kern w:val="0"/>
                <w:sz w:val="24"/>
              </w:rPr>
              <w:t>100%-80%</w:t>
            </w:r>
            <w:r w:rsidRPr="00B72C8E">
              <w:rPr>
                <w:kern w:val="0"/>
                <w:sz w:val="24"/>
              </w:rPr>
              <w:t>（含</w:t>
            </w:r>
            <w:r w:rsidRPr="00B72C8E">
              <w:rPr>
                <w:kern w:val="0"/>
                <w:sz w:val="24"/>
              </w:rPr>
              <w:t>80%</w:t>
            </w:r>
            <w:r w:rsidRPr="00B72C8E">
              <w:rPr>
                <w:kern w:val="0"/>
                <w:sz w:val="24"/>
              </w:rPr>
              <w:t>）、</w:t>
            </w:r>
            <w:r w:rsidRPr="00B72C8E">
              <w:rPr>
                <w:kern w:val="0"/>
                <w:sz w:val="24"/>
              </w:rPr>
              <w:t>80%-60%</w:t>
            </w:r>
            <w:r w:rsidRPr="00B72C8E">
              <w:rPr>
                <w:kern w:val="0"/>
                <w:sz w:val="24"/>
              </w:rPr>
              <w:t>（含</w:t>
            </w:r>
            <w:r w:rsidRPr="00B72C8E">
              <w:rPr>
                <w:kern w:val="0"/>
                <w:sz w:val="24"/>
              </w:rPr>
              <w:t>60%</w:t>
            </w:r>
            <w:r w:rsidRPr="00B72C8E">
              <w:rPr>
                <w:kern w:val="0"/>
                <w:sz w:val="24"/>
              </w:rPr>
              <w:t>）、</w:t>
            </w:r>
            <w:r w:rsidRPr="00B72C8E">
              <w:rPr>
                <w:kern w:val="0"/>
                <w:sz w:val="24"/>
              </w:rPr>
              <w:t>60%-0%</w:t>
            </w:r>
            <w:r w:rsidRPr="00B72C8E">
              <w:rPr>
                <w:kern w:val="0"/>
                <w:sz w:val="24"/>
              </w:rPr>
              <w:t>合理确定分值。</w:t>
            </w:r>
            <w:r w:rsidRPr="00B72C8E">
              <w:rPr>
                <w:kern w:val="0"/>
                <w:sz w:val="24"/>
              </w:rPr>
              <w:br/>
              <w:t>4.</w:t>
            </w:r>
            <w:r w:rsidRPr="00B72C8E">
              <w:rPr>
                <w:kern w:val="0"/>
                <w:sz w:val="24"/>
              </w:rPr>
              <w:t>如未报整体绩效目标，此项自评不得分。</w:t>
            </w:r>
          </w:p>
        </w:tc>
        <w:tc>
          <w:tcPr>
            <w:tcW w:w="4190" w:type="dxa"/>
            <w:shd w:val="clear" w:color="auto" w:fill="auto"/>
            <w:vAlign w:val="center"/>
            <w:hideMark/>
          </w:tcPr>
          <w:p w14:paraId="108C2D1E"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详见《部门整体绩效目标产出效益指标完成情况表》。</w:t>
            </w:r>
          </w:p>
        </w:tc>
        <w:tc>
          <w:tcPr>
            <w:tcW w:w="678" w:type="dxa"/>
            <w:shd w:val="clear" w:color="auto" w:fill="auto"/>
            <w:vAlign w:val="center"/>
            <w:hideMark/>
          </w:tcPr>
          <w:p w14:paraId="6CAB9F4D" w14:textId="64CBF5BA" w:rsidR="00A50E4B" w:rsidRPr="00B72C8E" w:rsidRDefault="00A15BDE" w:rsidP="00A50E4B">
            <w:pPr>
              <w:widowControl/>
              <w:adjustRightInd w:val="0"/>
              <w:snapToGrid w:val="0"/>
              <w:spacing w:line="240" w:lineRule="auto"/>
              <w:ind w:firstLineChars="0" w:firstLine="0"/>
              <w:jc w:val="center"/>
              <w:rPr>
                <w:kern w:val="0"/>
                <w:sz w:val="24"/>
              </w:rPr>
            </w:pPr>
            <w:r>
              <w:rPr>
                <w:rFonts w:hint="eastAsia"/>
                <w:kern w:val="0"/>
                <w:sz w:val="24"/>
              </w:rPr>
              <w:t>17</w:t>
            </w:r>
            <w:r w:rsidR="00AA60D6">
              <w:rPr>
                <w:rFonts w:hint="eastAsia"/>
                <w:kern w:val="0"/>
                <w:sz w:val="24"/>
              </w:rPr>
              <w:t>.5</w:t>
            </w:r>
          </w:p>
        </w:tc>
      </w:tr>
      <w:tr w:rsidR="00BF67C6" w:rsidRPr="00B72C8E" w14:paraId="1F2D97AC" w14:textId="77777777" w:rsidTr="00BF67C6">
        <w:trPr>
          <w:trHeight w:val="567"/>
          <w:jc w:val="center"/>
        </w:trPr>
        <w:tc>
          <w:tcPr>
            <w:tcW w:w="774" w:type="dxa"/>
            <w:vMerge/>
            <w:shd w:val="clear" w:color="auto" w:fill="auto"/>
            <w:vAlign w:val="center"/>
            <w:hideMark/>
          </w:tcPr>
          <w:p w14:paraId="4034E22A"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47D54A69"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5C948039"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80801FE"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76414DB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部门预算资金支出率</w:t>
            </w:r>
          </w:p>
        </w:tc>
        <w:tc>
          <w:tcPr>
            <w:tcW w:w="576" w:type="dxa"/>
            <w:shd w:val="clear" w:color="auto" w:fill="auto"/>
            <w:vAlign w:val="center"/>
            <w:hideMark/>
          </w:tcPr>
          <w:p w14:paraId="424EE9D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10</w:t>
            </w:r>
          </w:p>
        </w:tc>
        <w:tc>
          <w:tcPr>
            <w:tcW w:w="1720" w:type="dxa"/>
            <w:shd w:val="clear" w:color="auto" w:fill="auto"/>
            <w:vAlign w:val="center"/>
            <w:hideMark/>
          </w:tcPr>
          <w:p w14:paraId="686D3205"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反映部门预算资金支出进度。</w:t>
            </w:r>
          </w:p>
        </w:tc>
        <w:tc>
          <w:tcPr>
            <w:tcW w:w="3400" w:type="dxa"/>
            <w:shd w:val="clear" w:color="auto" w:fill="auto"/>
            <w:vAlign w:val="center"/>
            <w:hideMark/>
          </w:tcPr>
          <w:p w14:paraId="4024D903"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1.</w:t>
            </w:r>
            <w:r w:rsidRPr="00B72C8E">
              <w:rPr>
                <w:kern w:val="0"/>
                <w:sz w:val="24"/>
              </w:rPr>
              <w:t>按财政部门通报各部门月度一般公共预算支出执行率计算年度平均执行率。</w:t>
            </w:r>
            <w:r w:rsidRPr="00B72C8E">
              <w:rPr>
                <w:kern w:val="0"/>
                <w:sz w:val="24"/>
              </w:rPr>
              <w:br/>
            </w:r>
            <w:r w:rsidRPr="00B72C8E">
              <w:rPr>
                <w:kern w:val="0"/>
                <w:sz w:val="24"/>
              </w:rPr>
              <w:t>一般公共预算支出年度平均执行率</w:t>
            </w:r>
            <w:r w:rsidRPr="00B72C8E">
              <w:rPr>
                <w:kern w:val="0"/>
                <w:sz w:val="24"/>
              </w:rPr>
              <w:t>=∑</w:t>
            </w:r>
            <w:r w:rsidRPr="00B72C8E">
              <w:rPr>
                <w:kern w:val="0"/>
                <w:sz w:val="24"/>
              </w:rPr>
              <w:t>每月一般公共预算支出执行率</w:t>
            </w:r>
            <w:r w:rsidRPr="00B72C8E">
              <w:rPr>
                <w:kern w:val="0"/>
                <w:sz w:val="24"/>
              </w:rPr>
              <w:t>÷n</w:t>
            </w:r>
            <w:r w:rsidRPr="00B72C8E">
              <w:rPr>
                <w:kern w:val="0"/>
                <w:sz w:val="24"/>
              </w:rPr>
              <w:t>（</w:t>
            </w:r>
            <w:r w:rsidRPr="00B72C8E">
              <w:rPr>
                <w:kern w:val="0"/>
                <w:sz w:val="24"/>
              </w:rPr>
              <w:t>n</w:t>
            </w:r>
            <w:r w:rsidRPr="00B72C8E">
              <w:rPr>
                <w:kern w:val="0"/>
                <w:sz w:val="24"/>
              </w:rPr>
              <w:t>为当年自通报之月起的通报月份数量；每月</w:t>
            </w:r>
            <w:r w:rsidRPr="00B72C8E">
              <w:rPr>
                <w:kern w:val="0"/>
                <w:sz w:val="24"/>
              </w:rPr>
              <w:lastRenderedPageBreak/>
              <w:t>执行率超过</w:t>
            </w:r>
            <w:r w:rsidRPr="00B72C8E">
              <w:rPr>
                <w:kern w:val="0"/>
                <w:sz w:val="24"/>
              </w:rPr>
              <w:t>100%</w:t>
            </w:r>
            <w:r w:rsidRPr="00B72C8E">
              <w:rPr>
                <w:kern w:val="0"/>
                <w:sz w:val="24"/>
              </w:rPr>
              <w:t>的，按</w:t>
            </w:r>
            <w:r w:rsidRPr="00B72C8E">
              <w:rPr>
                <w:kern w:val="0"/>
                <w:sz w:val="24"/>
              </w:rPr>
              <w:t>100%</w:t>
            </w:r>
            <w:r w:rsidRPr="00B72C8E">
              <w:rPr>
                <w:kern w:val="0"/>
                <w:sz w:val="24"/>
              </w:rPr>
              <w:t>计算）</w:t>
            </w:r>
            <w:r w:rsidRPr="00B72C8E">
              <w:rPr>
                <w:kern w:val="0"/>
                <w:sz w:val="24"/>
              </w:rPr>
              <w:br/>
              <w:t>2.</w:t>
            </w:r>
            <w:r w:rsidRPr="00B72C8E">
              <w:rPr>
                <w:kern w:val="0"/>
                <w:sz w:val="24"/>
              </w:rPr>
              <w:t>年度平均执行率达到</w:t>
            </w:r>
            <w:r w:rsidRPr="00B72C8E">
              <w:rPr>
                <w:kern w:val="0"/>
                <w:sz w:val="24"/>
              </w:rPr>
              <w:t>100%</w:t>
            </w:r>
            <w:r w:rsidRPr="00B72C8E">
              <w:rPr>
                <w:kern w:val="0"/>
                <w:sz w:val="24"/>
              </w:rPr>
              <w:t>的，得满分；年度平均执行率低于</w:t>
            </w:r>
            <w:r w:rsidRPr="00B72C8E">
              <w:rPr>
                <w:kern w:val="0"/>
                <w:sz w:val="24"/>
              </w:rPr>
              <w:t>100%</w:t>
            </w:r>
            <w:r w:rsidRPr="00B72C8E">
              <w:rPr>
                <w:kern w:val="0"/>
                <w:sz w:val="24"/>
              </w:rPr>
              <w:t>的，得分</w:t>
            </w:r>
            <w:r w:rsidRPr="00B72C8E">
              <w:rPr>
                <w:kern w:val="0"/>
                <w:sz w:val="24"/>
              </w:rPr>
              <w:t>=</w:t>
            </w:r>
            <w:r w:rsidRPr="00B72C8E">
              <w:rPr>
                <w:kern w:val="0"/>
                <w:sz w:val="24"/>
              </w:rPr>
              <w:t>年度平均执行率</w:t>
            </w:r>
            <w:r w:rsidRPr="00B72C8E">
              <w:rPr>
                <w:kern w:val="0"/>
                <w:sz w:val="24"/>
              </w:rPr>
              <w:t>*</w:t>
            </w:r>
            <w:r w:rsidRPr="00B72C8E">
              <w:rPr>
                <w:kern w:val="0"/>
                <w:sz w:val="24"/>
              </w:rPr>
              <w:t>本指标分值。</w:t>
            </w:r>
            <w:r w:rsidRPr="00B72C8E">
              <w:rPr>
                <w:kern w:val="0"/>
                <w:sz w:val="24"/>
              </w:rPr>
              <w:br/>
              <w:t>3.</w:t>
            </w:r>
            <w:proofErr w:type="gramStart"/>
            <w:r w:rsidRPr="00B72C8E">
              <w:rPr>
                <w:kern w:val="0"/>
                <w:sz w:val="24"/>
              </w:rPr>
              <w:t>各基础</w:t>
            </w:r>
            <w:proofErr w:type="gramEnd"/>
            <w:r w:rsidRPr="00B72C8E">
              <w:rPr>
                <w:kern w:val="0"/>
                <w:sz w:val="24"/>
              </w:rPr>
              <w:t>数据与机关绩效考核口径一致。</w:t>
            </w:r>
          </w:p>
        </w:tc>
        <w:tc>
          <w:tcPr>
            <w:tcW w:w="4190" w:type="dxa"/>
            <w:shd w:val="clear" w:color="auto" w:fill="auto"/>
            <w:vAlign w:val="center"/>
            <w:hideMark/>
          </w:tcPr>
          <w:p w14:paraId="60A610D8" w14:textId="0BA0AEEF"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根据区发展</w:t>
            </w:r>
            <w:proofErr w:type="gramStart"/>
            <w:r w:rsidRPr="00B72C8E">
              <w:rPr>
                <w:kern w:val="0"/>
                <w:sz w:val="24"/>
              </w:rPr>
              <w:t>改革局</w:t>
            </w:r>
            <w:proofErr w:type="gramEnd"/>
            <w:r w:rsidRPr="00B72C8E">
              <w:rPr>
                <w:kern w:val="0"/>
                <w:sz w:val="24"/>
              </w:rPr>
              <w:t>2023</w:t>
            </w:r>
            <w:r w:rsidRPr="00B72C8E">
              <w:rPr>
                <w:kern w:val="0"/>
                <w:sz w:val="24"/>
              </w:rPr>
              <w:t>年度部门决算报表《财政拨款收入支出决算总表》（</w:t>
            </w:r>
            <w:proofErr w:type="gramStart"/>
            <w:r w:rsidRPr="00B72C8E">
              <w:rPr>
                <w:kern w:val="0"/>
                <w:sz w:val="24"/>
              </w:rPr>
              <w:t>财决</w:t>
            </w:r>
            <w:proofErr w:type="gramEnd"/>
            <w:r w:rsidRPr="00B72C8E">
              <w:rPr>
                <w:kern w:val="0"/>
                <w:sz w:val="24"/>
              </w:rPr>
              <w:t>01</w:t>
            </w:r>
            <w:r w:rsidRPr="00B72C8E">
              <w:rPr>
                <w:kern w:val="0"/>
                <w:sz w:val="24"/>
              </w:rPr>
              <w:t>表），区发展</w:t>
            </w:r>
            <w:proofErr w:type="gramStart"/>
            <w:r w:rsidRPr="00B72C8E">
              <w:rPr>
                <w:kern w:val="0"/>
                <w:sz w:val="24"/>
              </w:rPr>
              <w:t>改革局</w:t>
            </w:r>
            <w:proofErr w:type="gramEnd"/>
            <w:r w:rsidRPr="00B72C8E">
              <w:rPr>
                <w:kern w:val="0"/>
                <w:sz w:val="24"/>
              </w:rPr>
              <w:t>2023</w:t>
            </w:r>
            <w:r w:rsidRPr="00B72C8E">
              <w:rPr>
                <w:kern w:val="0"/>
                <w:sz w:val="24"/>
              </w:rPr>
              <w:t>年度全年预算数</w:t>
            </w:r>
            <w:r w:rsidRPr="00B72C8E">
              <w:rPr>
                <w:kern w:val="0"/>
                <w:sz w:val="24"/>
              </w:rPr>
              <w:t>12037.62</w:t>
            </w:r>
            <w:r w:rsidRPr="00B72C8E">
              <w:rPr>
                <w:kern w:val="0"/>
                <w:sz w:val="24"/>
              </w:rPr>
              <w:t>万元，决算支出数</w:t>
            </w:r>
            <w:r w:rsidRPr="00B72C8E">
              <w:rPr>
                <w:kern w:val="0"/>
                <w:sz w:val="24"/>
              </w:rPr>
              <w:t>11788.23</w:t>
            </w:r>
            <w:r w:rsidRPr="00B72C8E">
              <w:rPr>
                <w:kern w:val="0"/>
                <w:sz w:val="24"/>
              </w:rPr>
              <w:t>万元，预算执行率为</w:t>
            </w:r>
            <w:r w:rsidRPr="00B72C8E">
              <w:rPr>
                <w:kern w:val="0"/>
                <w:sz w:val="24"/>
              </w:rPr>
              <w:t>97.93%</w:t>
            </w:r>
            <w:r w:rsidRPr="00B72C8E">
              <w:rPr>
                <w:kern w:val="0"/>
                <w:sz w:val="24"/>
              </w:rPr>
              <w:t>。</w:t>
            </w:r>
          </w:p>
        </w:tc>
        <w:tc>
          <w:tcPr>
            <w:tcW w:w="678" w:type="dxa"/>
            <w:shd w:val="clear" w:color="auto" w:fill="auto"/>
            <w:vAlign w:val="center"/>
            <w:hideMark/>
          </w:tcPr>
          <w:p w14:paraId="5DE1169E"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9.79</w:t>
            </w:r>
          </w:p>
        </w:tc>
      </w:tr>
      <w:tr w:rsidR="00BF67C6" w:rsidRPr="00B72C8E" w14:paraId="2738DA1C" w14:textId="77777777" w:rsidTr="00BF67C6">
        <w:trPr>
          <w:trHeight w:val="567"/>
          <w:jc w:val="center"/>
        </w:trPr>
        <w:tc>
          <w:tcPr>
            <w:tcW w:w="774" w:type="dxa"/>
            <w:vMerge w:val="restart"/>
            <w:shd w:val="clear" w:color="auto" w:fill="auto"/>
            <w:vAlign w:val="center"/>
            <w:hideMark/>
          </w:tcPr>
          <w:p w14:paraId="33206705"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lastRenderedPageBreak/>
              <w:t>管理效率</w:t>
            </w:r>
          </w:p>
        </w:tc>
        <w:tc>
          <w:tcPr>
            <w:tcW w:w="578" w:type="dxa"/>
            <w:vMerge w:val="restart"/>
            <w:shd w:val="clear" w:color="auto" w:fill="auto"/>
            <w:vAlign w:val="center"/>
            <w:hideMark/>
          </w:tcPr>
          <w:p w14:paraId="7D1CF3DE"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50</w:t>
            </w:r>
          </w:p>
        </w:tc>
        <w:tc>
          <w:tcPr>
            <w:tcW w:w="764" w:type="dxa"/>
            <w:shd w:val="clear" w:color="auto" w:fill="auto"/>
            <w:vAlign w:val="center"/>
            <w:hideMark/>
          </w:tcPr>
          <w:p w14:paraId="5AC48FAC"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预算编制</w:t>
            </w:r>
          </w:p>
        </w:tc>
        <w:tc>
          <w:tcPr>
            <w:tcW w:w="576" w:type="dxa"/>
            <w:shd w:val="clear" w:color="auto" w:fill="auto"/>
            <w:vAlign w:val="center"/>
            <w:hideMark/>
          </w:tcPr>
          <w:p w14:paraId="41C89546"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3</w:t>
            </w:r>
          </w:p>
        </w:tc>
        <w:tc>
          <w:tcPr>
            <w:tcW w:w="1287" w:type="dxa"/>
            <w:shd w:val="clear" w:color="auto" w:fill="auto"/>
            <w:vAlign w:val="center"/>
            <w:hideMark/>
          </w:tcPr>
          <w:p w14:paraId="47136576"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新增预算项目事前绩效评估</w:t>
            </w:r>
          </w:p>
        </w:tc>
        <w:tc>
          <w:tcPr>
            <w:tcW w:w="576" w:type="dxa"/>
            <w:shd w:val="clear" w:color="auto" w:fill="auto"/>
            <w:vAlign w:val="center"/>
            <w:hideMark/>
          </w:tcPr>
          <w:p w14:paraId="4E28413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3</w:t>
            </w:r>
          </w:p>
        </w:tc>
        <w:tc>
          <w:tcPr>
            <w:tcW w:w="1720" w:type="dxa"/>
            <w:shd w:val="clear" w:color="auto" w:fill="auto"/>
            <w:vAlign w:val="center"/>
            <w:hideMark/>
          </w:tcPr>
          <w:p w14:paraId="795A197D"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反映部门对申请新增预算的入库项目开展事前绩效评估工作的落实情况。</w:t>
            </w:r>
          </w:p>
        </w:tc>
        <w:tc>
          <w:tcPr>
            <w:tcW w:w="3400" w:type="dxa"/>
            <w:shd w:val="clear" w:color="auto" w:fill="auto"/>
            <w:vAlign w:val="center"/>
            <w:hideMark/>
          </w:tcPr>
          <w:p w14:paraId="1090DA0F"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新增预算入库项目，指预算金额超过</w:t>
            </w:r>
            <w:r w:rsidRPr="00B72C8E">
              <w:rPr>
                <w:kern w:val="0"/>
                <w:sz w:val="24"/>
              </w:rPr>
              <w:t>1000</w:t>
            </w:r>
            <w:r w:rsidRPr="00B72C8E">
              <w:rPr>
                <w:kern w:val="0"/>
                <w:sz w:val="24"/>
              </w:rPr>
              <w:t>万元（含）的新增经常性二级项目、预算金额超过</w:t>
            </w:r>
            <w:r w:rsidRPr="00B72C8E">
              <w:rPr>
                <w:kern w:val="0"/>
                <w:sz w:val="24"/>
              </w:rPr>
              <w:t>3000</w:t>
            </w:r>
            <w:r w:rsidRPr="00B72C8E">
              <w:rPr>
                <w:kern w:val="0"/>
                <w:sz w:val="24"/>
              </w:rPr>
              <w:t>万元（含）的新增一次性二级项目。</w:t>
            </w:r>
            <w:r w:rsidRPr="00B72C8E">
              <w:rPr>
                <w:kern w:val="0"/>
                <w:sz w:val="24"/>
              </w:rPr>
              <w:br/>
            </w:r>
            <w:r w:rsidRPr="00B72C8E">
              <w:rPr>
                <w:kern w:val="0"/>
                <w:sz w:val="24"/>
              </w:rPr>
              <w:t>检查部门申请新增预算的项目是否按要求的范围开展绩效评估，是否按《广州市本级重大政策和项目财政立项预算评估管理办法</w:t>
            </w:r>
            <w:r w:rsidRPr="00B72C8E">
              <w:rPr>
                <w:kern w:val="0"/>
                <w:sz w:val="24"/>
              </w:rPr>
              <w:t>(</w:t>
            </w:r>
            <w:r w:rsidRPr="00B72C8E">
              <w:rPr>
                <w:kern w:val="0"/>
                <w:sz w:val="24"/>
              </w:rPr>
              <w:t>试行</w:t>
            </w:r>
            <w:r w:rsidRPr="00B72C8E">
              <w:rPr>
                <w:kern w:val="0"/>
                <w:sz w:val="24"/>
              </w:rPr>
              <w:t>)</w:t>
            </w:r>
            <w:r w:rsidRPr="00B72C8E">
              <w:rPr>
                <w:kern w:val="0"/>
                <w:sz w:val="24"/>
              </w:rPr>
              <w:t>》的程序和内容开展工作，评分采用扣分法。</w:t>
            </w:r>
            <w:r w:rsidRPr="00B72C8E">
              <w:rPr>
                <w:kern w:val="0"/>
                <w:sz w:val="24"/>
              </w:rPr>
              <w:br/>
              <w:t>1.</w:t>
            </w:r>
            <w:r w:rsidRPr="00B72C8E">
              <w:rPr>
                <w:kern w:val="0"/>
                <w:sz w:val="24"/>
              </w:rPr>
              <w:t>应评估项目超过</w:t>
            </w:r>
            <w:r w:rsidRPr="00B72C8E">
              <w:rPr>
                <w:kern w:val="0"/>
                <w:sz w:val="24"/>
              </w:rPr>
              <w:t>3</w:t>
            </w:r>
            <w:r w:rsidRPr="00B72C8E">
              <w:rPr>
                <w:kern w:val="0"/>
                <w:sz w:val="24"/>
              </w:rPr>
              <w:t>个的，有</w:t>
            </w:r>
            <w:r w:rsidRPr="00B72C8E">
              <w:rPr>
                <w:kern w:val="0"/>
                <w:sz w:val="24"/>
              </w:rPr>
              <w:t>1</w:t>
            </w:r>
            <w:r w:rsidRPr="00B72C8E">
              <w:rPr>
                <w:kern w:val="0"/>
                <w:sz w:val="24"/>
              </w:rPr>
              <w:t>项没有开展评估，扣</w:t>
            </w:r>
            <w:r w:rsidRPr="00B72C8E">
              <w:rPr>
                <w:kern w:val="0"/>
                <w:sz w:val="24"/>
              </w:rPr>
              <w:t>0.5</w:t>
            </w:r>
            <w:r w:rsidRPr="00B72C8E">
              <w:rPr>
                <w:kern w:val="0"/>
                <w:sz w:val="24"/>
              </w:rPr>
              <w:t>分，扣完为止。</w:t>
            </w:r>
            <w:r w:rsidRPr="00B72C8E">
              <w:rPr>
                <w:kern w:val="0"/>
                <w:sz w:val="24"/>
              </w:rPr>
              <w:br/>
              <w:t>2.</w:t>
            </w:r>
            <w:r w:rsidRPr="00B72C8E">
              <w:rPr>
                <w:kern w:val="0"/>
                <w:sz w:val="24"/>
              </w:rPr>
              <w:t>应评估项目</w:t>
            </w:r>
            <w:r w:rsidRPr="00B72C8E">
              <w:rPr>
                <w:kern w:val="0"/>
                <w:sz w:val="24"/>
              </w:rPr>
              <w:t>3</w:t>
            </w:r>
            <w:r w:rsidRPr="00B72C8E">
              <w:rPr>
                <w:kern w:val="0"/>
                <w:sz w:val="24"/>
              </w:rPr>
              <w:t>个以内的，有</w:t>
            </w:r>
            <w:r w:rsidRPr="00B72C8E">
              <w:rPr>
                <w:kern w:val="0"/>
                <w:sz w:val="24"/>
              </w:rPr>
              <w:t>1</w:t>
            </w:r>
            <w:r w:rsidRPr="00B72C8E">
              <w:rPr>
                <w:kern w:val="0"/>
                <w:sz w:val="24"/>
              </w:rPr>
              <w:lastRenderedPageBreak/>
              <w:t>项没有开展评估，扣</w:t>
            </w:r>
            <w:r w:rsidRPr="00B72C8E">
              <w:rPr>
                <w:kern w:val="0"/>
                <w:sz w:val="24"/>
              </w:rPr>
              <w:t>1</w:t>
            </w:r>
            <w:r w:rsidRPr="00B72C8E">
              <w:rPr>
                <w:kern w:val="0"/>
                <w:sz w:val="24"/>
              </w:rPr>
              <w:t>分，扣完为止。</w:t>
            </w:r>
          </w:p>
        </w:tc>
        <w:tc>
          <w:tcPr>
            <w:tcW w:w="4190" w:type="dxa"/>
            <w:shd w:val="clear" w:color="auto" w:fill="auto"/>
            <w:vAlign w:val="center"/>
            <w:hideMark/>
          </w:tcPr>
          <w:p w14:paraId="200A187D" w14:textId="4522544C"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结合区发展</w:t>
            </w:r>
            <w:proofErr w:type="gramStart"/>
            <w:r w:rsidRPr="00B72C8E">
              <w:rPr>
                <w:kern w:val="0"/>
                <w:sz w:val="24"/>
              </w:rPr>
              <w:t>改革局</w:t>
            </w:r>
            <w:proofErr w:type="gramEnd"/>
            <w:r w:rsidRPr="00B72C8E">
              <w:rPr>
                <w:kern w:val="0"/>
                <w:sz w:val="24"/>
              </w:rPr>
              <w:t>2023</w:t>
            </w:r>
            <w:r w:rsidRPr="00B72C8E">
              <w:rPr>
                <w:kern w:val="0"/>
                <w:sz w:val="24"/>
              </w:rPr>
              <w:t>年项目预算申报结合实际情况，</w:t>
            </w:r>
            <w:r w:rsidRPr="00B72C8E">
              <w:rPr>
                <w:kern w:val="0"/>
                <w:sz w:val="24"/>
              </w:rPr>
              <w:t>2023</w:t>
            </w:r>
            <w:r w:rsidRPr="00B72C8E">
              <w:rPr>
                <w:kern w:val="0"/>
                <w:sz w:val="24"/>
              </w:rPr>
              <w:t>年区发展</w:t>
            </w:r>
            <w:proofErr w:type="gramStart"/>
            <w:r w:rsidRPr="00B72C8E">
              <w:rPr>
                <w:kern w:val="0"/>
                <w:sz w:val="24"/>
              </w:rPr>
              <w:t>改革局无</w:t>
            </w:r>
            <w:proofErr w:type="gramEnd"/>
            <w:r w:rsidRPr="00B72C8E">
              <w:rPr>
                <w:kern w:val="0"/>
                <w:sz w:val="24"/>
              </w:rPr>
              <w:t>新增项目预算金额超过</w:t>
            </w:r>
            <w:r w:rsidRPr="00B72C8E">
              <w:rPr>
                <w:kern w:val="0"/>
                <w:sz w:val="24"/>
              </w:rPr>
              <w:t>1000</w:t>
            </w:r>
            <w:r w:rsidRPr="00B72C8E">
              <w:rPr>
                <w:kern w:val="0"/>
                <w:sz w:val="24"/>
              </w:rPr>
              <w:t>万元（含）的新增经常性二级项目、预算金额超过</w:t>
            </w:r>
            <w:r w:rsidRPr="00B72C8E">
              <w:rPr>
                <w:kern w:val="0"/>
                <w:sz w:val="24"/>
              </w:rPr>
              <w:t>3000</w:t>
            </w:r>
            <w:r w:rsidRPr="00B72C8E">
              <w:rPr>
                <w:kern w:val="0"/>
                <w:sz w:val="24"/>
              </w:rPr>
              <w:t>万元（含）的新增一次性二级项目。</w:t>
            </w:r>
          </w:p>
        </w:tc>
        <w:tc>
          <w:tcPr>
            <w:tcW w:w="678" w:type="dxa"/>
            <w:shd w:val="clear" w:color="auto" w:fill="auto"/>
            <w:vAlign w:val="center"/>
            <w:hideMark/>
          </w:tcPr>
          <w:p w14:paraId="3E5A3F3D"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3</w:t>
            </w:r>
          </w:p>
        </w:tc>
      </w:tr>
      <w:tr w:rsidR="00BF67C6" w:rsidRPr="00B72C8E" w14:paraId="67B61F29" w14:textId="77777777" w:rsidTr="00BF67C6">
        <w:trPr>
          <w:trHeight w:val="567"/>
          <w:jc w:val="center"/>
        </w:trPr>
        <w:tc>
          <w:tcPr>
            <w:tcW w:w="774" w:type="dxa"/>
            <w:vMerge/>
            <w:shd w:val="clear" w:color="auto" w:fill="auto"/>
            <w:vAlign w:val="center"/>
            <w:hideMark/>
          </w:tcPr>
          <w:p w14:paraId="4B141A92"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5D4C27EE"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val="restart"/>
            <w:shd w:val="clear" w:color="auto" w:fill="auto"/>
            <w:vAlign w:val="center"/>
            <w:hideMark/>
          </w:tcPr>
          <w:p w14:paraId="4DA4CDF2"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预算执行</w:t>
            </w:r>
          </w:p>
        </w:tc>
        <w:tc>
          <w:tcPr>
            <w:tcW w:w="576" w:type="dxa"/>
            <w:vMerge w:val="restart"/>
            <w:shd w:val="clear" w:color="auto" w:fill="auto"/>
            <w:vAlign w:val="center"/>
            <w:hideMark/>
          </w:tcPr>
          <w:p w14:paraId="467D99C0"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4</w:t>
            </w:r>
          </w:p>
        </w:tc>
        <w:tc>
          <w:tcPr>
            <w:tcW w:w="1287" w:type="dxa"/>
            <w:shd w:val="clear" w:color="auto" w:fill="auto"/>
            <w:vAlign w:val="center"/>
            <w:hideMark/>
          </w:tcPr>
          <w:p w14:paraId="5B80369C"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结转结余率</w:t>
            </w:r>
          </w:p>
        </w:tc>
        <w:tc>
          <w:tcPr>
            <w:tcW w:w="576" w:type="dxa"/>
            <w:shd w:val="clear" w:color="auto" w:fill="auto"/>
            <w:vAlign w:val="center"/>
            <w:hideMark/>
          </w:tcPr>
          <w:p w14:paraId="60BBF309"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25677D7B"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部门（单位）当年度结转结余额与当年度预算总额的比率，用以反映和考核部门（单位）对结转结余资金的实际控制程度。</w:t>
            </w:r>
          </w:p>
        </w:tc>
        <w:tc>
          <w:tcPr>
            <w:tcW w:w="3400" w:type="dxa"/>
            <w:shd w:val="clear" w:color="auto" w:fill="auto"/>
            <w:vAlign w:val="center"/>
            <w:hideMark/>
          </w:tcPr>
          <w:p w14:paraId="0E45B007" w14:textId="0663EB42"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结余结转率</w:t>
            </w:r>
            <w:r w:rsidRPr="00B72C8E">
              <w:rPr>
                <w:kern w:val="0"/>
                <w:sz w:val="24"/>
              </w:rPr>
              <w:t>=</w:t>
            </w:r>
            <w:r w:rsidRPr="00B72C8E">
              <w:rPr>
                <w:kern w:val="0"/>
                <w:sz w:val="24"/>
              </w:rPr>
              <w:t>年末财政拨款结转和结余决算数</w:t>
            </w:r>
            <w:r w:rsidRPr="00B72C8E">
              <w:rPr>
                <w:kern w:val="0"/>
                <w:sz w:val="24"/>
              </w:rPr>
              <w:t>/</w:t>
            </w:r>
            <w:r w:rsidRPr="00B72C8E">
              <w:rPr>
                <w:kern w:val="0"/>
                <w:sz w:val="24"/>
              </w:rPr>
              <w:t>（年初财政拨款结转和结余收入决算数</w:t>
            </w:r>
            <w:r w:rsidRPr="00B72C8E">
              <w:rPr>
                <w:kern w:val="0"/>
                <w:sz w:val="24"/>
              </w:rPr>
              <w:t>+</w:t>
            </w:r>
            <w:r w:rsidRPr="00B72C8E">
              <w:rPr>
                <w:kern w:val="0"/>
                <w:sz w:val="24"/>
              </w:rPr>
              <w:t>一般公共预算财政拨款决算数</w:t>
            </w:r>
            <w:r w:rsidRPr="00B72C8E">
              <w:rPr>
                <w:kern w:val="0"/>
                <w:sz w:val="24"/>
              </w:rPr>
              <w:t>+</w:t>
            </w:r>
            <w:r w:rsidRPr="00B72C8E">
              <w:rPr>
                <w:kern w:val="0"/>
                <w:sz w:val="24"/>
              </w:rPr>
              <w:t>政府性基金预算财政拨款决算数）</w:t>
            </w:r>
            <w:r w:rsidRPr="00B72C8E">
              <w:rPr>
                <w:kern w:val="0"/>
                <w:sz w:val="24"/>
              </w:rPr>
              <w:t>×100%</w:t>
            </w:r>
            <w:r w:rsidRPr="00B72C8E">
              <w:rPr>
                <w:kern w:val="0"/>
                <w:sz w:val="24"/>
              </w:rPr>
              <w:br/>
              <w:t>1.</w:t>
            </w:r>
            <w:r w:rsidRPr="00B72C8E">
              <w:rPr>
                <w:kern w:val="0"/>
                <w:sz w:val="24"/>
              </w:rPr>
              <w:t>结余结转率</w:t>
            </w:r>
            <w:r w:rsidRPr="00B72C8E">
              <w:rPr>
                <w:kern w:val="0"/>
                <w:sz w:val="24"/>
              </w:rPr>
              <w:t>≤10%</w:t>
            </w:r>
            <w:r w:rsidRPr="00B72C8E">
              <w:rPr>
                <w:kern w:val="0"/>
                <w:sz w:val="24"/>
              </w:rPr>
              <w:t>的，得</w:t>
            </w:r>
            <w:r w:rsidRPr="00B72C8E">
              <w:rPr>
                <w:kern w:val="0"/>
                <w:sz w:val="24"/>
              </w:rPr>
              <w:t>2</w:t>
            </w:r>
            <w:r w:rsidRPr="00B72C8E">
              <w:rPr>
                <w:kern w:val="0"/>
                <w:sz w:val="24"/>
              </w:rPr>
              <w:t>分；</w:t>
            </w:r>
            <w:r w:rsidRPr="00B72C8E">
              <w:rPr>
                <w:kern w:val="0"/>
                <w:sz w:val="24"/>
              </w:rPr>
              <w:br/>
              <w:t>2.10%</w:t>
            </w:r>
            <w:r w:rsidRPr="00B72C8E">
              <w:rPr>
                <w:kern w:val="0"/>
                <w:sz w:val="24"/>
              </w:rPr>
              <w:t>＜结余结转率</w:t>
            </w:r>
            <w:r w:rsidRPr="00B72C8E">
              <w:rPr>
                <w:kern w:val="0"/>
                <w:sz w:val="24"/>
              </w:rPr>
              <w:t>≤20%</w:t>
            </w:r>
            <w:r w:rsidRPr="00B72C8E">
              <w:rPr>
                <w:kern w:val="0"/>
                <w:sz w:val="24"/>
              </w:rPr>
              <w:t>的，得</w:t>
            </w:r>
            <w:r w:rsidRPr="00B72C8E">
              <w:rPr>
                <w:kern w:val="0"/>
                <w:sz w:val="24"/>
              </w:rPr>
              <w:t>1</w:t>
            </w:r>
            <w:r w:rsidRPr="00B72C8E">
              <w:rPr>
                <w:kern w:val="0"/>
                <w:sz w:val="24"/>
              </w:rPr>
              <w:t>分；</w:t>
            </w:r>
            <w:r w:rsidRPr="00B72C8E">
              <w:rPr>
                <w:kern w:val="0"/>
                <w:sz w:val="24"/>
              </w:rPr>
              <w:br/>
              <w:t>3.20%</w:t>
            </w:r>
            <w:r w:rsidRPr="00B72C8E">
              <w:rPr>
                <w:kern w:val="0"/>
                <w:sz w:val="24"/>
              </w:rPr>
              <w:t>＜结余结转率</w:t>
            </w:r>
            <w:r w:rsidRPr="00B72C8E">
              <w:rPr>
                <w:kern w:val="0"/>
                <w:sz w:val="24"/>
              </w:rPr>
              <w:t>≤30%</w:t>
            </w:r>
            <w:r w:rsidRPr="00B72C8E">
              <w:rPr>
                <w:kern w:val="0"/>
                <w:sz w:val="24"/>
              </w:rPr>
              <w:t>的，得</w:t>
            </w:r>
            <w:r w:rsidRPr="00B72C8E">
              <w:rPr>
                <w:kern w:val="0"/>
                <w:sz w:val="24"/>
              </w:rPr>
              <w:t>0.5</w:t>
            </w:r>
            <w:r w:rsidRPr="00B72C8E">
              <w:rPr>
                <w:kern w:val="0"/>
                <w:sz w:val="24"/>
              </w:rPr>
              <w:t>分</w:t>
            </w:r>
            <w:r w:rsidRPr="00B72C8E">
              <w:rPr>
                <w:kern w:val="0"/>
                <w:sz w:val="24"/>
              </w:rPr>
              <w:br/>
              <w:t>3.</w:t>
            </w:r>
            <w:r w:rsidRPr="00B72C8E">
              <w:rPr>
                <w:kern w:val="0"/>
                <w:sz w:val="24"/>
              </w:rPr>
              <w:t>结余结转率＞</w:t>
            </w:r>
            <w:r w:rsidRPr="00B72C8E">
              <w:rPr>
                <w:kern w:val="0"/>
                <w:sz w:val="24"/>
              </w:rPr>
              <w:t>30%</w:t>
            </w:r>
            <w:r w:rsidRPr="00B72C8E">
              <w:rPr>
                <w:kern w:val="0"/>
                <w:sz w:val="24"/>
              </w:rPr>
              <w:t>的，得</w:t>
            </w:r>
            <w:r w:rsidRPr="00B72C8E">
              <w:rPr>
                <w:kern w:val="0"/>
                <w:sz w:val="24"/>
              </w:rPr>
              <w:t>0</w:t>
            </w:r>
            <w:r w:rsidRPr="00B72C8E">
              <w:rPr>
                <w:kern w:val="0"/>
                <w:sz w:val="24"/>
              </w:rPr>
              <w:t>分。</w:t>
            </w:r>
          </w:p>
        </w:tc>
        <w:tc>
          <w:tcPr>
            <w:tcW w:w="4190" w:type="dxa"/>
            <w:shd w:val="clear" w:color="auto" w:fill="auto"/>
            <w:vAlign w:val="center"/>
            <w:hideMark/>
          </w:tcPr>
          <w:p w14:paraId="227EB5F1" w14:textId="57906ED8"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根据区发展</w:t>
            </w:r>
            <w:proofErr w:type="gramStart"/>
            <w:r w:rsidRPr="00B72C8E">
              <w:rPr>
                <w:kern w:val="0"/>
                <w:sz w:val="24"/>
              </w:rPr>
              <w:t>改革局</w:t>
            </w:r>
            <w:proofErr w:type="gramEnd"/>
            <w:r w:rsidRPr="00B72C8E">
              <w:rPr>
                <w:kern w:val="0"/>
                <w:sz w:val="24"/>
              </w:rPr>
              <w:t>2023</w:t>
            </w:r>
            <w:r w:rsidRPr="00B72C8E">
              <w:rPr>
                <w:kern w:val="0"/>
                <w:sz w:val="24"/>
              </w:rPr>
              <w:t>年度部门决算报表《财政拨款收入支出决算总表》（</w:t>
            </w:r>
            <w:proofErr w:type="gramStart"/>
            <w:r w:rsidRPr="00B72C8E">
              <w:rPr>
                <w:kern w:val="0"/>
                <w:sz w:val="24"/>
              </w:rPr>
              <w:t>财决</w:t>
            </w:r>
            <w:proofErr w:type="gramEnd"/>
            <w:r w:rsidRPr="00B72C8E">
              <w:rPr>
                <w:kern w:val="0"/>
                <w:sz w:val="24"/>
              </w:rPr>
              <w:t>01</w:t>
            </w:r>
            <w:r w:rsidRPr="00B72C8E">
              <w:rPr>
                <w:kern w:val="0"/>
                <w:sz w:val="24"/>
              </w:rPr>
              <w:t>表），区发展</w:t>
            </w:r>
            <w:proofErr w:type="gramStart"/>
            <w:r w:rsidRPr="00B72C8E">
              <w:rPr>
                <w:kern w:val="0"/>
                <w:sz w:val="24"/>
              </w:rPr>
              <w:t>改革局</w:t>
            </w:r>
            <w:proofErr w:type="gramEnd"/>
            <w:r w:rsidRPr="00B72C8E">
              <w:rPr>
                <w:kern w:val="0"/>
                <w:sz w:val="24"/>
              </w:rPr>
              <w:t>2023</w:t>
            </w:r>
            <w:r w:rsidRPr="00B72C8E">
              <w:rPr>
                <w:kern w:val="0"/>
                <w:sz w:val="24"/>
              </w:rPr>
              <w:t>年末财政拨款结转和结余决算数为</w:t>
            </w:r>
            <w:r w:rsidRPr="00B72C8E">
              <w:rPr>
                <w:kern w:val="0"/>
                <w:sz w:val="24"/>
              </w:rPr>
              <w:t>0</w:t>
            </w:r>
            <w:r w:rsidRPr="00B72C8E">
              <w:rPr>
                <w:kern w:val="0"/>
                <w:sz w:val="24"/>
              </w:rPr>
              <w:t>。</w:t>
            </w:r>
          </w:p>
        </w:tc>
        <w:tc>
          <w:tcPr>
            <w:tcW w:w="678" w:type="dxa"/>
            <w:shd w:val="clear" w:color="auto" w:fill="auto"/>
            <w:vAlign w:val="center"/>
            <w:hideMark/>
          </w:tcPr>
          <w:p w14:paraId="72169745"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r>
      <w:tr w:rsidR="00BF67C6" w:rsidRPr="00B72C8E" w14:paraId="12D22DB9" w14:textId="77777777" w:rsidTr="00BF67C6">
        <w:trPr>
          <w:trHeight w:val="567"/>
          <w:jc w:val="center"/>
        </w:trPr>
        <w:tc>
          <w:tcPr>
            <w:tcW w:w="774" w:type="dxa"/>
            <w:vMerge/>
            <w:shd w:val="clear" w:color="auto" w:fill="auto"/>
            <w:vAlign w:val="center"/>
            <w:hideMark/>
          </w:tcPr>
          <w:p w14:paraId="50D653B7"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49567BEE"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15DD3B3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633694E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3FFC85BE"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财务管理合</w:t>
            </w:r>
            <w:proofErr w:type="gramStart"/>
            <w:r w:rsidRPr="00B72C8E">
              <w:rPr>
                <w:kern w:val="0"/>
                <w:sz w:val="24"/>
              </w:rPr>
              <w:t>规</w:t>
            </w:r>
            <w:proofErr w:type="gramEnd"/>
            <w:r w:rsidRPr="00B72C8E">
              <w:rPr>
                <w:kern w:val="0"/>
                <w:sz w:val="24"/>
              </w:rPr>
              <w:t>性</w:t>
            </w:r>
          </w:p>
        </w:tc>
        <w:tc>
          <w:tcPr>
            <w:tcW w:w="576" w:type="dxa"/>
            <w:shd w:val="clear" w:color="auto" w:fill="auto"/>
            <w:vAlign w:val="center"/>
            <w:hideMark/>
          </w:tcPr>
          <w:p w14:paraId="55A39999"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004858AE"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反映部门（单位）财务管理的规范性。</w:t>
            </w:r>
          </w:p>
        </w:tc>
        <w:tc>
          <w:tcPr>
            <w:tcW w:w="3400" w:type="dxa"/>
            <w:shd w:val="clear" w:color="auto" w:fill="auto"/>
            <w:vAlign w:val="center"/>
            <w:hideMark/>
          </w:tcPr>
          <w:p w14:paraId="727EB35F"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支出范围、程序、用途、核算应符合国家财经法规和财务管理制度及有关专项资金管理办法的规定，具体根据审计（以部门预算审计和专项审计为主）和财会监督意见采取扣分法评分：</w:t>
            </w:r>
            <w:r w:rsidRPr="00B72C8E">
              <w:rPr>
                <w:kern w:val="0"/>
                <w:sz w:val="24"/>
              </w:rPr>
              <w:br w:type="page"/>
              <w:t>1.</w:t>
            </w:r>
            <w:r w:rsidRPr="00B72C8E">
              <w:rPr>
                <w:kern w:val="0"/>
                <w:sz w:val="24"/>
              </w:rPr>
              <w:t>明确指出问题和处理意见的，并限期整改的，</w:t>
            </w:r>
            <w:r w:rsidRPr="00B72C8E">
              <w:rPr>
                <w:kern w:val="0"/>
                <w:sz w:val="24"/>
              </w:rPr>
              <w:t>1</w:t>
            </w:r>
            <w:r w:rsidRPr="00B72C8E">
              <w:rPr>
                <w:kern w:val="0"/>
                <w:sz w:val="24"/>
              </w:rPr>
              <w:lastRenderedPageBreak/>
              <w:t>项扣</w:t>
            </w:r>
            <w:r w:rsidRPr="00B72C8E">
              <w:rPr>
                <w:kern w:val="0"/>
                <w:sz w:val="24"/>
              </w:rPr>
              <w:t>0.5</w:t>
            </w:r>
            <w:r w:rsidRPr="00B72C8E">
              <w:rPr>
                <w:kern w:val="0"/>
                <w:sz w:val="24"/>
              </w:rPr>
              <w:t>分；</w:t>
            </w:r>
            <w:r w:rsidRPr="00B72C8E">
              <w:rPr>
                <w:kern w:val="0"/>
                <w:sz w:val="24"/>
              </w:rPr>
              <w:br w:type="page"/>
              <w:t>2.</w:t>
            </w:r>
            <w:r w:rsidRPr="00B72C8E">
              <w:rPr>
                <w:kern w:val="0"/>
                <w:sz w:val="24"/>
              </w:rPr>
              <w:t>未明确处理意见，属于</w:t>
            </w:r>
            <w:proofErr w:type="gramStart"/>
            <w:r w:rsidRPr="00B72C8E">
              <w:rPr>
                <w:kern w:val="0"/>
                <w:sz w:val="24"/>
              </w:rPr>
              <w:t>因主管</w:t>
            </w:r>
            <w:proofErr w:type="gramEnd"/>
            <w:r w:rsidRPr="00B72C8E">
              <w:rPr>
                <w:kern w:val="0"/>
                <w:sz w:val="24"/>
              </w:rPr>
              <w:t>部门制度设计缺陷或失职等造成资金套取、冒领、挪用的，</w:t>
            </w:r>
            <w:r w:rsidRPr="00B72C8E">
              <w:rPr>
                <w:kern w:val="0"/>
                <w:sz w:val="24"/>
              </w:rPr>
              <w:t>1</w:t>
            </w:r>
            <w:r w:rsidRPr="00B72C8E">
              <w:rPr>
                <w:kern w:val="0"/>
                <w:sz w:val="24"/>
              </w:rPr>
              <w:t>项扣</w:t>
            </w:r>
            <w:r w:rsidRPr="00B72C8E">
              <w:rPr>
                <w:kern w:val="0"/>
                <w:sz w:val="24"/>
              </w:rPr>
              <w:t>0.5</w:t>
            </w:r>
            <w:r w:rsidRPr="00B72C8E">
              <w:rPr>
                <w:kern w:val="0"/>
                <w:sz w:val="24"/>
              </w:rPr>
              <w:t>分；</w:t>
            </w:r>
            <w:r w:rsidRPr="00B72C8E">
              <w:rPr>
                <w:kern w:val="0"/>
                <w:sz w:val="24"/>
              </w:rPr>
              <w:br w:type="page"/>
              <w:t>3.</w:t>
            </w:r>
            <w:r w:rsidRPr="00B72C8E">
              <w:rPr>
                <w:kern w:val="0"/>
                <w:sz w:val="24"/>
              </w:rPr>
              <w:t>连续两年对因业务主管部门责任引发的同一问题提出意见，或主管部门未落实相关审计和财会监督整改意见的，</w:t>
            </w:r>
            <w:r w:rsidRPr="00B72C8E">
              <w:rPr>
                <w:kern w:val="0"/>
                <w:sz w:val="24"/>
              </w:rPr>
              <w:t>1</w:t>
            </w:r>
            <w:r w:rsidRPr="00B72C8E">
              <w:rPr>
                <w:kern w:val="0"/>
                <w:sz w:val="24"/>
              </w:rPr>
              <w:t>项扣</w:t>
            </w:r>
            <w:r w:rsidRPr="00B72C8E">
              <w:rPr>
                <w:kern w:val="0"/>
                <w:sz w:val="24"/>
              </w:rPr>
              <w:t>1</w:t>
            </w:r>
            <w:r w:rsidRPr="00B72C8E">
              <w:rPr>
                <w:kern w:val="0"/>
                <w:sz w:val="24"/>
              </w:rPr>
              <w:t>分。</w:t>
            </w:r>
            <w:r w:rsidRPr="00B72C8E">
              <w:rPr>
                <w:kern w:val="0"/>
                <w:sz w:val="24"/>
              </w:rPr>
              <w:br w:type="page"/>
            </w:r>
            <w:r w:rsidRPr="00B72C8E">
              <w:rPr>
                <w:kern w:val="0"/>
                <w:sz w:val="24"/>
              </w:rPr>
              <w:t>根据上述扣分情况扣完为止，审计提出的下达期限、资产管理、采购等合</w:t>
            </w:r>
            <w:proofErr w:type="gramStart"/>
            <w:r w:rsidRPr="00B72C8E">
              <w:rPr>
                <w:kern w:val="0"/>
                <w:sz w:val="24"/>
              </w:rPr>
              <w:t>规</w:t>
            </w:r>
            <w:proofErr w:type="gramEnd"/>
            <w:r w:rsidRPr="00B72C8E">
              <w:rPr>
                <w:kern w:val="0"/>
                <w:sz w:val="24"/>
              </w:rPr>
              <w:t>性在相应指标扣分，在此项指标不重复扣分。</w:t>
            </w:r>
          </w:p>
        </w:tc>
        <w:tc>
          <w:tcPr>
            <w:tcW w:w="4190" w:type="dxa"/>
            <w:shd w:val="clear" w:color="auto" w:fill="auto"/>
            <w:vAlign w:val="center"/>
            <w:hideMark/>
          </w:tcPr>
          <w:p w14:paraId="01B42B25" w14:textId="13E00CB1" w:rsidR="00A50E4B" w:rsidRPr="00B72C8E" w:rsidRDefault="00A50E4B" w:rsidP="00257782">
            <w:pPr>
              <w:widowControl/>
              <w:adjustRightInd w:val="0"/>
              <w:snapToGrid w:val="0"/>
              <w:spacing w:line="240" w:lineRule="auto"/>
              <w:ind w:firstLineChars="0" w:firstLine="0"/>
              <w:jc w:val="left"/>
              <w:rPr>
                <w:kern w:val="0"/>
                <w:sz w:val="24"/>
              </w:rPr>
            </w:pPr>
            <w:r w:rsidRPr="00B72C8E">
              <w:rPr>
                <w:kern w:val="0"/>
                <w:sz w:val="24"/>
              </w:rPr>
              <w:lastRenderedPageBreak/>
              <w:t>区发展</w:t>
            </w:r>
            <w:proofErr w:type="gramStart"/>
            <w:r w:rsidRPr="00B72C8E">
              <w:rPr>
                <w:kern w:val="0"/>
                <w:sz w:val="24"/>
              </w:rPr>
              <w:t>改革局</w:t>
            </w:r>
            <w:proofErr w:type="gramEnd"/>
            <w:r w:rsidRPr="00B72C8E">
              <w:rPr>
                <w:kern w:val="0"/>
                <w:sz w:val="24"/>
              </w:rPr>
              <w:t>按照国家财经法规和财务管理制度及有关专项资金管理办法的规定制定了《广州市增城区发展和改革局财务管理制度（修订版）》（穗增发改〔</w:t>
            </w:r>
            <w:r w:rsidRPr="00B72C8E">
              <w:rPr>
                <w:kern w:val="0"/>
                <w:sz w:val="24"/>
              </w:rPr>
              <w:t>2024</w:t>
            </w:r>
            <w:r w:rsidRPr="00B72C8E">
              <w:rPr>
                <w:kern w:val="0"/>
                <w:sz w:val="24"/>
              </w:rPr>
              <w:t>〕号）、《广州市增城区发展和改革局合同管理制度》等管理制度，财务管理制度基本健全，根据现场核查反馈情况，区发展</w:t>
            </w:r>
            <w:proofErr w:type="gramStart"/>
            <w:r w:rsidRPr="00B72C8E">
              <w:rPr>
                <w:kern w:val="0"/>
                <w:sz w:val="24"/>
              </w:rPr>
              <w:t>改革局</w:t>
            </w:r>
            <w:proofErr w:type="gramEnd"/>
            <w:r w:rsidRPr="00B72C8E">
              <w:rPr>
                <w:kern w:val="0"/>
                <w:sz w:val="24"/>
              </w:rPr>
              <w:t>2023</w:t>
            </w:r>
            <w:r w:rsidRPr="00B72C8E">
              <w:rPr>
                <w:kern w:val="0"/>
                <w:sz w:val="24"/>
              </w:rPr>
              <w:t>年</w:t>
            </w:r>
            <w:r w:rsidRPr="00B72C8E">
              <w:rPr>
                <w:kern w:val="0"/>
                <w:sz w:val="24"/>
              </w:rPr>
              <w:lastRenderedPageBreak/>
              <w:t>各项资金支出范围、用途、核算符合国家财经法规和财务管理制度相关规定，连续</w:t>
            </w:r>
            <w:r w:rsidRPr="00B72C8E">
              <w:rPr>
                <w:kern w:val="0"/>
                <w:sz w:val="24"/>
              </w:rPr>
              <w:t>2</w:t>
            </w:r>
            <w:r w:rsidRPr="00B72C8E">
              <w:rPr>
                <w:kern w:val="0"/>
                <w:sz w:val="24"/>
              </w:rPr>
              <w:t>年未发生审计和财会监督指出限期整改财务管理问题和处理意见的情况。</w:t>
            </w:r>
          </w:p>
        </w:tc>
        <w:tc>
          <w:tcPr>
            <w:tcW w:w="678" w:type="dxa"/>
            <w:shd w:val="clear" w:color="auto" w:fill="auto"/>
            <w:vAlign w:val="center"/>
            <w:hideMark/>
          </w:tcPr>
          <w:p w14:paraId="77E7CDE1" w14:textId="1553A18B" w:rsidR="00A50E4B" w:rsidRPr="00B72C8E" w:rsidRDefault="00D25660" w:rsidP="00A50E4B">
            <w:pPr>
              <w:widowControl/>
              <w:adjustRightInd w:val="0"/>
              <w:snapToGrid w:val="0"/>
              <w:spacing w:line="240" w:lineRule="auto"/>
              <w:ind w:firstLineChars="0" w:firstLine="0"/>
              <w:jc w:val="center"/>
              <w:rPr>
                <w:kern w:val="0"/>
                <w:sz w:val="24"/>
              </w:rPr>
            </w:pPr>
            <w:r>
              <w:rPr>
                <w:rFonts w:hint="eastAsia"/>
                <w:kern w:val="0"/>
                <w:sz w:val="24"/>
              </w:rPr>
              <w:lastRenderedPageBreak/>
              <w:t>2</w:t>
            </w:r>
          </w:p>
        </w:tc>
      </w:tr>
      <w:tr w:rsidR="00BF67C6" w:rsidRPr="00B72C8E" w14:paraId="0D908C0E" w14:textId="77777777" w:rsidTr="00BF67C6">
        <w:trPr>
          <w:trHeight w:val="567"/>
          <w:jc w:val="center"/>
        </w:trPr>
        <w:tc>
          <w:tcPr>
            <w:tcW w:w="774" w:type="dxa"/>
            <w:vMerge/>
            <w:shd w:val="clear" w:color="auto" w:fill="auto"/>
            <w:vAlign w:val="center"/>
            <w:hideMark/>
          </w:tcPr>
          <w:p w14:paraId="2430DBB7"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0169B63A"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val="restart"/>
            <w:shd w:val="clear" w:color="auto" w:fill="auto"/>
            <w:vAlign w:val="center"/>
            <w:hideMark/>
          </w:tcPr>
          <w:p w14:paraId="4F809221"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信息公开</w:t>
            </w:r>
          </w:p>
        </w:tc>
        <w:tc>
          <w:tcPr>
            <w:tcW w:w="576" w:type="dxa"/>
            <w:vMerge w:val="restart"/>
            <w:shd w:val="clear" w:color="auto" w:fill="auto"/>
            <w:vAlign w:val="center"/>
            <w:hideMark/>
          </w:tcPr>
          <w:p w14:paraId="1272EBA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4</w:t>
            </w:r>
          </w:p>
        </w:tc>
        <w:tc>
          <w:tcPr>
            <w:tcW w:w="1287" w:type="dxa"/>
            <w:shd w:val="clear" w:color="auto" w:fill="auto"/>
            <w:vAlign w:val="center"/>
            <w:hideMark/>
          </w:tcPr>
          <w:p w14:paraId="5DC67D8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预决算公开合</w:t>
            </w:r>
            <w:proofErr w:type="gramStart"/>
            <w:r w:rsidRPr="00B72C8E">
              <w:rPr>
                <w:kern w:val="0"/>
                <w:sz w:val="24"/>
              </w:rPr>
              <w:t>规</w:t>
            </w:r>
            <w:proofErr w:type="gramEnd"/>
            <w:r w:rsidRPr="00B72C8E">
              <w:rPr>
                <w:kern w:val="0"/>
                <w:sz w:val="24"/>
              </w:rPr>
              <w:t>性</w:t>
            </w:r>
          </w:p>
        </w:tc>
        <w:tc>
          <w:tcPr>
            <w:tcW w:w="576" w:type="dxa"/>
            <w:shd w:val="clear" w:color="auto" w:fill="auto"/>
            <w:vAlign w:val="center"/>
            <w:hideMark/>
          </w:tcPr>
          <w:p w14:paraId="22CA1EBA"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3F097D05"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反映部门（单位）预算决算公开执行到位情况。</w:t>
            </w:r>
          </w:p>
        </w:tc>
        <w:tc>
          <w:tcPr>
            <w:tcW w:w="3400" w:type="dxa"/>
            <w:shd w:val="clear" w:color="auto" w:fill="auto"/>
            <w:vAlign w:val="center"/>
            <w:hideMark/>
          </w:tcPr>
          <w:p w14:paraId="6A0DEC2D" w14:textId="3BD19578"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预算、决算公开合</w:t>
            </w:r>
            <w:proofErr w:type="gramStart"/>
            <w:r w:rsidRPr="00B72C8E">
              <w:rPr>
                <w:kern w:val="0"/>
                <w:sz w:val="24"/>
              </w:rPr>
              <w:t>规</w:t>
            </w:r>
            <w:proofErr w:type="gramEnd"/>
            <w:r w:rsidRPr="00B72C8E">
              <w:rPr>
                <w:kern w:val="0"/>
                <w:sz w:val="24"/>
              </w:rPr>
              <w:t>性各占</w:t>
            </w:r>
            <w:r w:rsidRPr="00B72C8E">
              <w:rPr>
                <w:kern w:val="0"/>
                <w:sz w:val="24"/>
              </w:rPr>
              <w:t>50%</w:t>
            </w:r>
            <w:r w:rsidRPr="00B72C8E">
              <w:rPr>
                <w:kern w:val="0"/>
                <w:sz w:val="24"/>
              </w:rPr>
              <w:t>，对未公开预算或决算的非涉密部门，得</w:t>
            </w:r>
            <w:r w:rsidRPr="00B72C8E">
              <w:rPr>
                <w:kern w:val="0"/>
                <w:sz w:val="24"/>
              </w:rPr>
              <w:t>0</w:t>
            </w:r>
            <w:r w:rsidRPr="00B72C8E">
              <w:rPr>
                <w:kern w:val="0"/>
                <w:sz w:val="24"/>
              </w:rPr>
              <w:t>分。已公开部门预决算的</w:t>
            </w:r>
            <w:r w:rsidR="0020097E" w:rsidRPr="00B72C8E">
              <w:rPr>
                <w:kern w:val="0"/>
                <w:sz w:val="24"/>
              </w:rPr>
              <w:t>，</w:t>
            </w:r>
            <w:r w:rsidRPr="00B72C8E">
              <w:rPr>
                <w:kern w:val="0"/>
                <w:sz w:val="24"/>
              </w:rPr>
              <w:t>分别</w:t>
            </w:r>
            <w:proofErr w:type="gramStart"/>
            <w:r w:rsidRPr="00B72C8E">
              <w:rPr>
                <w:kern w:val="0"/>
                <w:sz w:val="24"/>
              </w:rPr>
              <w:t>从及时</w:t>
            </w:r>
            <w:proofErr w:type="gramEnd"/>
            <w:r w:rsidRPr="00B72C8E">
              <w:rPr>
                <w:kern w:val="0"/>
                <w:sz w:val="24"/>
              </w:rPr>
              <w:t>性、规范性</w:t>
            </w:r>
            <w:r w:rsidRPr="00B72C8E">
              <w:rPr>
                <w:kern w:val="0"/>
                <w:sz w:val="24"/>
              </w:rPr>
              <w:t>2</w:t>
            </w:r>
            <w:r w:rsidRPr="00B72C8E">
              <w:rPr>
                <w:kern w:val="0"/>
                <w:sz w:val="24"/>
              </w:rPr>
              <w:t>个方面考核：</w:t>
            </w:r>
            <w:proofErr w:type="gramStart"/>
            <w:r w:rsidRPr="00B72C8E">
              <w:rPr>
                <w:kern w:val="0"/>
                <w:sz w:val="24"/>
              </w:rPr>
              <w:t>一</w:t>
            </w:r>
            <w:proofErr w:type="gramEnd"/>
            <w:r w:rsidRPr="00B72C8E">
              <w:rPr>
                <w:kern w:val="0"/>
                <w:sz w:val="24"/>
              </w:rPr>
              <w:t>是非涉密部门在财政部门批复本部门预决算后</w:t>
            </w:r>
            <w:r w:rsidR="0020097E" w:rsidRPr="00B72C8E">
              <w:rPr>
                <w:kern w:val="0"/>
                <w:sz w:val="24"/>
              </w:rPr>
              <w:t>，</w:t>
            </w:r>
            <w:r w:rsidRPr="00B72C8E">
              <w:rPr>
                <w:kern w:val="0"/>
                <w:sz w:val="24"/>
              </w:rPr>
              <w:t>20</w:t>
            </w:r>
            <w:r w:rsidRPr="00B72C8E">
              <w:rPr>
                <w:kern w:val="0"/>
                <w:sz w:val="24"/>
              </w:rPr>
              <w:t>日内向社会公开的得</w:t>
            </w:r>
            <w:r w:rsidRPr="00B72C8E">
              <w:rPr>
                <w:kern w:val="0"/>
                <w:sz w:val="24"/>
              </w:rPr>
              <w:t>1</w:t>
            </w:r>
            <w:r w:rsidRPr="00B72C8E">
              <w:rPr>
                <w:kern w:val="0"/>
                <w:sz w:val="24"/>
              </w:rPr>
              <w:t>分，未及时公开的得</w:t>
            </w:r>
            <w:r w:rsidRPr="00B72C8E">
              <w:rPr>
                <w:kern w:val="0"/>
                <w:sz w:val="24"/>
              </w:rPr>
              <w:t>0</w:t>
            </w:r>
            <w:r w:rsidRPr="00B72C8E">
              <w:rPr>
                <w:kern w:val="0"/>
                <w:sz w:val="24"/>
              </w:rPr>
              <w:t>分。二是根据公开规范性检查指标计算得分，财政部门或</w:t>
            </w:r>
            <w:r w:rsidRPr="00B72C8E">
              <w:rPr>
                <w:kern w:val="0"/>
                <w:sz w:val="24"/>
              </w:rPr>
              <w:lastRenderedPageBreak/>
              <w:t>上级财政部门开展预决算公开专项检查中发现问题的得</w:t>
            </w:r>
            <w:r w:rsidRPr="00B72C8E">
              <w:rPr>
                <w:kern w:val="0"/>
                <w:sz w:val="24"/>
              </w:rPr>
              <w:t>0</w:t>
            </w:r>
            <w:r w:rsidRPr="00B72C8E">
              <w:rPr>
                <w:kern w:val="0"/>
                <w:sz w:val="24"/>
              </w:rPr>
              <w:t>分，没有发现问题的得</w:t>
            </w:r>
            <w:r w:rsidRPr="00B72C8E">
              <w:rPr>
                <w:kern w:val="0"/>
                <w:sz w:val="24"/>
              </w:rPr>
              <w:t>1</w:t>
            </w:r>
            <w:r w:rsidRPr="00B72C8E">
              <w:rPr>
                <w:kern w:val="0"/>
                <w:sz w:val="24"/>
              </w:rPr>
              <w:t>分。</w:t>
            </w:r>
          </w:p>
        </w:tc>
        <w:tc>
          <w:tcPr>
            <w:tcW w:w="4190" w:type="dxa"/>
            <w:shd w:val="clear" w:color="auto" w:fill="auto"/>
            <w:vAlign w:val="center"/>
            <w:hideMark/>
          </w:tcPr>
          <w:p w14:paraId="332A5F81" w14:textId="5AA4D052"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根据《关于批复广州市增城区发展和改革局（增城开发区发展和改革局）</w:t>
            </w:r>
            <w:r w:rsidRPr="00B72C8E">
              <w:rPr>
                <w:kern w:val="0"/>
                <w:sz w:val="24"/>
              </w:rPr>
              <w:t>2023</w:t>
            </w:r>
            <w:r w:rsidRPr="00B72C8E">
              <w:rPr>
                <w:kern w:val="0"/>
                <w:sz w:val="24"/>
              </w:rPr>
              <w:t>年预算的通知》（增财〔</w:t>
            </w:r>
            <w:r w:rsidRPr="00B72C8E">
              <w:rPr>
                <w:kern w:val="0"/>
                <w:sz w:val="24"/>
              </w:rPr>
              <w:t>2023</w:t>
            </w:r>
            <w:r w:rsidRPr="00B72C8E">
              <w:rPr>
                <w:kern w:val="0"/>
                <w:sz w:val="24"/>
              </w:rPr>
              <w:t>〕</w:t>
            </w:r>
            <w:r w:rsidRPr="00B72C8E">
              <w:rPr>
                <w:kern w:val="0"/>
                <w:sz w:val="24"/>
              </w:rPr>
              <w:t>163</w:t>
            </w:r>
            <w:r w:rsidRPr="00B72C8E">
              <w:rPr>
                <w:kern w:val="0"/>
                <w:sz w:val="24"/>
              </w:rPr>
              <w:t>号）及《</w:t>
            </w:r>
            <w:r w:rsidRPr="00B72C8E">
              <w:rPr>
                <w:kern w:val="0"/>
                <w:sz w:val="24"/>
              </w:rPr>
              <w:t>2023</w:t>
            </w:r>
            <w:r w:rsidRPr="00B72C8E">
              <w:rPr>
                <w:kern w:val="0"/>
                <w:sz w:val="24"/>
              </w:rPr>
              <w:t>年广州市增城区发展和改革局（增城开发区发展和改革局）部门预算》公开截图，区财政局</w:t>
            </w:r>
            <w:r w:rsidRPr="00B72C8E">
              <w:rPr>
                <w:kern w:val="0"/>
                <w:sz w:val="24"/>
              </w:rPr>
              <w:t>2023</w:t>
            </w:r>
            <w:r w:rsidRPr="00B72C8E">
              <w:rPr>
                <w:kern w:val="0"/>
                <w:sz w:val="24"/>
              </w:rPr>
              <w:t>年</w:t>
            </w:r>
            <w:r w:rsidRPr="00B72C8E">
              <w:rPr>
                <w:kern w:val="0"/>
                <w:sz w:val="24"/>
              </w:rPr>
              <w:t>3</w:t>
            </w:r>
            <w:r w:rsidRPr="00B72C8E">
              <w:rPr>
                <w:kern w:val="0"/>
                <w:sz w:val="24"/>
              </w:rPr>
              <w:t>月</w:t>
            </w:r>
            <w:r w:rsidRPr="00B72C8E">
              <w:rPr>
                <w:kern w:val="0"/>
                <w:sz w:val="24"/>
              </w:rPr>
              <w:t>24</w:t>
            </w:r>
            <w:r w:rsidRPr="00B72C8E">
              <w:rPr>
                <w:kern w:val="0"/>
                <w:sz w:val="24"/>
              </w:rPr>
              <w:t>日批复区发展改革局部门预算，</w:t>
            </w:r>
            <w:r w:rsidRPr="00B72C8E">
              <w:rPr>
                <w:kern w:val="0"/>
                <w:sz w:val="24"/>
              </w:rPr>
              <w:t>2023</w:t>
            </w:r>
            <w:r w:rsidRPr="00B72C8E">
              <w:rPr>
                <w:kern w:val="0"/>
                <w:sz w:val="24"/>
              </w:rPr>
              <w:t>年</w:t>
            </w:r>
            <w:r w:rsidRPr="00B72C8E">
              <w:rPr>
                <w:kern w:val="0"/>
                <w:sz w:val="24"/>
              </w:rPr>
              <w:t>4</w:t>
            </w:r>
            <w:r w:rsidRPr="00B72C8E">
              <w:rPr>
                <w:kern w:val="0"/>
                <w:sz w:val="24"/>
              </w:rPr>
              <w:t>月</w:t>
            </w:r>
            <w:r w:rsidRPr="00B72C8E">
              <w:rPr>
                <w:kern w:val="0"/>
                <w:sz w:val="24"/>
              </w:rPr>
              <w:t>10</w:t>
            </w:r>
            <w:r w:rsidRPr="00B72C8E">
              <w:rPr>
                <w:kern w:val="0"/>
                <w:sz w:val="24"/>
              </w:rPr>
              <w:t>日区发展</w:t>
            </w:r>
            <w:proofErr w:type="gramStart"/>
            <w:r w:rsidRPr="00B72C8E">
              <w:rPr>
                <w:kern w:val="0"/>
                <w:sz w:val="24"/>
              </w:rPr>
              <w:t>改革局</w:t>
            </w:r>
            <w:proofErr w:type="gramEnd"/>
            <w:r w:rsidRPr="00B72C8E">
              <w:rPr>
                <w:kern w:val="0"/>
                <w:sz w:val="24"/>
              </w:rPr>
              <w:t>在官方门户网站公开部门预算；</w:t>
            </w:r>
            <w:r w:rsidRPr="00B72C8E">
              <w:rPr>
                <w:kern w:val="0"/>
                <w:sz w:val="24"/>
              </w:rPr>
              <w:t>2023</w:t>
            </w:r>
            <w:r w:rsidRPr="00B72C8E">
              <w:rPr>
                <w:kern w:val="0"/>
                <w:sz w:val="24"/>
              </w:rPr>
              <w:t>年</w:t>
            </w:r>
            <w:r w:rsidRPr="00B72C8E">
              <w:rPr>
                <w:kern w:val="0"/>
                <w:sz w:val="24"/>
              </w:rPr>
              <w:t>10</w:t>
            </w:r>
            <w:r w:rsidRPr="00B72C8E">
              <w:rPr>
                <w:kern w:val="0"/>
                <w:sz w:val="24"/>
              </w:rPr>
              <w:t>月</w:t>
            </w:r>
            <w:r w:rsidRPr="00B72C8E">
              <w:rPr>
                <w:kern w:val="0"/>
                <w:sz w:val="24"/>
              </w:rPr>
              <w:t>24</w:t>
            </w:r>
            <w:r w:rsidRPr="00B72C8E">
              <w:rPr>
                <w:kern w:val="0"/>
                <w:sz w:val="24"/>
              </w:rPr>
              <w:t>日区发展</w:t>
            </w:r>
            <w:proofErr w:type="gramStart"/>
            <w:r w:rsidRPr="00B72C8E">
              <w:rPr>
                <w:kern w:val="0"/>
                <w:sz w:val="24"/>
              </w:rPr>
              <w:t>改革局</w:t>
            </w:r>
            <w:proofErr w:type="gramEnd"/>
            <w:r w:rsidRPr="00B72C8E">
              <w:rPr>
                <w:kern w:val="0"/>
                <w:sz w:val="24"/>
              </w:rPr>
              <w:t>按要求公开了</w:t>
            </w:r>
            <w:r w:rsidRPr="00B72C8E">
              <w:rPr>
                <w:kern w:val="0"/>
                <w:sz w:val="24"/>
              </w:rPr>
              <w:lastRenderedPageBreak/>
              <w:t>《</w:t>
            </w:r>
            <w:r w:rsidRPr="00B72C8E">
              <w:rPr>
                <w:kern w:val="0"/>
                <w:sz w:val="24"/>
              </w:rPr>
              <w:t>2022</w:t>
            </w:r>
            <w:r w:rsidRPr="00B72C8E">
              <w:rPr>
                <w:kern w:val="0"/>
                <w:sz w:val="24"/>
              </w:rPr>
              <w:t>年度广州市增城区发展和改革局（增城开发区发展和改革局）部门决算》，部门预决算公开基本合</w:t>
            </w:r>
            <w:proofErr w:type="gramStart"/>
            <w:r w:rsidRPr="00B72C8E">
              <w:rPr>
                <w:kern w:val="0"/>
                <w:sz w:val="24"/>
              </w:rPr>
              <w:t>规</w:t>
            </w:r>
            <w:proofErr w:type="gramEnd"/>
            <w:r w:rsidRPr="00B72C8E">
              <w:rPr>
                <w:kern w:val="0"/>
                <w:sz w:val="24"/>
              </w:rPr>
              <w:t>，暂未出现财政部门或上级财政部门开展预决算公开专项检查中发现问题的情况。</w:t>
            </w:r>
          </w:p>
        </w:tc>
        <w:tc>
          <w:tcPr>
            <w:tcW w:w="678" w:type="dxa"/>
            <w:shd w:val="clear" w:color="auto" w:fill="auto"/>
            <w:vAlign w:val="center"/>
            <w:hideMark/>
          </w:tcPr>
          <w:p w14:paraId="7B9E939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lastRenderedPageBreak/>
              <w:t>2</w:t>
            </w:r>
          </w:p>
        </w:tc>
      </w:tr>
      <w:tr w:rsidR="00BF67C6" w:rsidRPr="00B72C8E" w14:paraId="26B80364" w14:textId="77777777" w:rsidTr="00BF67C6">
        <w:trPr>
          <w:trHeight w:val="567"/>
          <w:jc w:val="center"/>
        </w:trPr>
        <w:tc>
          <w:tcPr>
            <w:tcW w:w="774" w:type="dxa"/>
            <w:vMerge/>
            <w:shd w:val="clear" w:color="auto" w:fill="auto"/>
            <w:vAlign w:val="center"/>
            <w:hideMark/>
          </w:tcPr>
          <w:p w14:paraId="7D59AF27"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74A1629A"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6E509C50"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25899855"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2AA5C4AE"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绩效信息公开情况</w:t>
            </w:r>
          </w:p>
        </w:tc>
        <w:tc>
          <w:tcPr>
            <w:tcW w:w="576" w:type="dxa"/>
            <w:shd w:val="clear" w:color="auto" w:fill="auto"/>
            <w:vAlign w:val="center"/>
            <w:hideMark/>
          </w:tcPr>
          <w:p w14:paraId="34770BD9"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560E45FE"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反映部门（单位）绩效信息公开执行到位情况。</w:t>
            </w:r>
          </w:p>
        </w:tc>
        <w:tc>
          <w:tcPr>
            <w:tcW w:w="3400" w:type="dxa"/>
            <w:shd w:val="clear" w:color="auto" w:fill="auto"/>
            <w:vAlign w:val="center"/>
            <w:hideMark/>
          </w:tcPr>
          <w:p w14:paraId="7CA00A05"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指绩效目标、绩效自评资料按规定在单位网站公开情况。</w:t>
            </w:r>
            <w:r w:rsidRPr="00B72C8E">
              <w:rPr>
                <w:kern w:val="0"/>
                <w:sz w:val="24"/>
              </w:rPr>
              <w:br/>
              <w:t>1.</w:t>
            </w:r>
            <w:r w:rsidRPr="00B72C8E">
              <w:rPr>
                <w:kern w:val="0"/>
                <w:sz w:val="24"/>
              </w:rPr>
              <w:t>绩效目标在规定时间公开的，得满分，否则不得分；</w:t>
            </w:r>
            <w:r w:rsidRPr="00B72C8E">
              <w:rPr>
                <w:kern w:val="0"/>
                <w:sz w:val="24"/>
              </w:rPr>
              <w:br/>
              <w:t>2.</w:t>
            </w:r>
            <w:r w:rsidRPr="00B72C8E">
              <w:rPr>
                <w:kern w:val="0"/>
                <w:sz w:val="24"/>
              </w:rPr>
              <w:t>绩效自评资料在规定时间公开的，得满分，否则不得分。</w:t>
            </w:r>
            <w:r w:rsidRPr="00B72C8E">
              <w:rPr>
                <w:kern w:val="0"/>
                <w:sz w:val="24"/>
              </w:rPr>
              <w:br/>
              <w:t>3.</w:t>
            </w:r>
            <w:r w:rsidRPr="00B72C8E">
              <w:rPr>
                <w:kern w:val="0"/>
                <w:sz w:val="24"/>
              </w:rPr>
              <w:t>目标公开情况和自评资料公开情况得分各占</w:t>
            </w:r>
            <w:r w:rsidRPr="00B72C8E">
              <w:rPr>
                <w:kern w:val="0"/>
                <w:sz w:val="24"/>
              </w:rPr>
              <w:t>50%</w:t>
            </w:r>
            <w:r w:rsidRPr="00B72C8E">
              <w:rPr>
                <w:kern w:val="0"/>
                <w:sz w:val="24"/>
              </w:rPr>
              <w:t>，计算出本指标的综合得分。</w:t>
            </w:r>
          </w:p>
        </w:tc>
        <w:tc>
          <w:tcPr>
            <w:tcW w:w="4190" w:type="dxa"/>
            <w:shd w:val="clear" w:color="auto" w:fill="auto"/>
            <w:vAlign w:val="center"/>
            <w:hideMark/>
          </w:tcPr>
          <w:p w14:paraId="22AD5F79" w14:textId="7FD8BC1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根据《</w:t>
            </w:r>
            <w:r w:rsidRPr="00B72C8E">
              <w:rPr>
                <w:kern w:val="0"/>
                <w:sz w:val="24"/>
              </w:rPr>
              <w:t>2023</w:t>
            </w:r>
            <w:r w:rsidRPr="00B72C8E">
              <w:rPr>
                <w:kern w:val="0"/>
                <w:sz w:val="24"/>
              </w:rPr>
              <w:t>年广州市增城区发展和改革局（增城开发区发展和改革局）部门预算》《</w:t>
            </w:r>
            <w:r w:rsidRPr="00B72C8E">
              <w:rPr>
                <w:kern w:val="0"/>
                <w:sz w:val="24"/>
              </w:rPr>
              <w:t>2022</w:t>
            </w:r>
            <w:r w:rsidRPr="00B72C8E">
              <w:rPr>
                <w:kern w:val="0"/>
                <w:sz w:val="24"/>
              </w:rPr>
              <w:t>年度广州市增城区发展和改革局（增城开发区发展和改革局）部门决算》公开截图，区发展</w:t>
            </w:r>
            <w:proofErr w:type="gramStart"/>
            <w:r w:rsidRPr="00B72C8E">
              <w:rPr>
                <w:kern w:val="0"/>
                <w:sz w:val="24"/>
              </w:rPr>
              <w:t>改革局</w:t>
            </w:r>
            <w:proofErr w:type="gramEnd"/>
            <w:r w:rsidRPr="00B72C8E">
              <w:rPr>
                <w:kern w:val="0"/>
                <w:sz w:val="24"/>
              </w:rPr>
              <w:t>2023</w:t>
            </w:r>
            <w:r w:rsidRPr="00B72C8E">
              <w:rPr>
                <w:kern w:val="0"/>
                <w:sz w:val="24"/>
              </w:rPr>
              <w:t>年</w:t>
            </w:r>
            <w:r w:rsidRPr="00B72C8E">
              <w:rPr>
                <w:kern w:val="0"/>
                <w:sz w:val="24"/>
              </w:rPr>
              <w:t>4</w:t>
            </w:r>
            <w:r w:rsidRPr="00B72C8E">
              <w:rPr>
                <w:kern w:val="0"/>
                <w:sz w:val="24"/>
              </w:rPr>
              <w:t>月</w:t>
            </w:r>
            <w:r w:rsidRPr="00B72C8E">
              <w:rPr>
                <w:kern w:val="0"/>
                <w:sz w:val="24"/>
              </w:rPr>
              <w:t>10</w:t>
            </w:r>
            <w:r w:rsidRPr="00B72C8E">
              <w:rPr>
                <w:kern w:val="0"/>
                <w:sz w:val="24"/>
              </w:rPr>
              <w:t>日在官方门户网站公开部门预算，同步公开了</w:t>
            </w:r>
            <w:r w:rsidRPr="00B72C8E">
              <w:rPr>
                <w:kern w:val="0"/>
                <w:sz w:val="24"/>
              </w:rPr>
              <w:t>2023</w:t>
            </w:r>
            <w:r w:rsidRPr="00B72C8E">
              <w:rPr>
                <w:kern w:val="0"/>
                <w:sz w:val="24"/>
              </w:rPr>
              <w:t>年部门整体预算绩效目标申报表、</w:t>
            </w:r>
            <w:r w:rsidRPr="00B72C8E">
              <w:rPr>
                <w:kern w:val="0"/>
                <w:sz w:val="24"/>
              </w:rPr>
              <w:t>2023</w:t>
            </w:r>
            <w:r w:rsidRPr="00B72C8E">
              <w:rPr>
                <w:kern w:val="0"/>
                <w:sz w:val="24"/>
              </w:rPr>
              <w:t>年项目支出绩效目标表等相关信息；</w:t>
            </w:r>
            <w:r w:rsidRPr="00B72C8E">
              <w:rPr>
                <w:kern w:val="0"/>
                <w:sz w:val="24"/>
              </w:rPr>
              <w:t>2023</w:t>
            </w:r>
            <w:r w:rsidRPr="00B72C8E">
              <w:rPr>
                <w:kern w:val="0"/>
                <w:sz w:val="24"/>
              </w:rPr>
              <w:t>年</w:t>
            </w:r>
            <w:r w:rsidRPr="00B72C8E">
              <w:rPr>
                <w:kern w:val="0"/>
                <w:sz w:val="24"/>
              </w:rPr>
              <w:t>10</w:t>
            </w:r>
            <w:r w:rsidRPr="00B72C8E">
              <w:rPr>
                <w:kern w:val="0"/>
                <w:sz w:val="24"/>
              </w:rPr>
              <w:t>月</w:t>
            </w:r>
            <w:r w:rsidRPr="00B72C8E">
              <w:rPr>
                <w:kern w:val="0"/>
                <w:sz w:val="24"/>
              </w:rPr>
              <w:t>24</w:t>
            </w:r>
            <w:r w:rsidRPr="00B72C8E">
              <w:rPr>
                <w:kern w:val="0"/>
                <w:sz w:val="24"/>
              </w:rPr>
              <w:t>日按要求公开了《</w:t>
            </w:r>
            <w:r w:rsidRPr="00B72C8E">
              <w:rPr>
                <w:kern w:val="0"/>
                <w:sz w:val="24"/>
              </w:rPr>
              <w:t>2022</w:t>
            </w:r>
            <w:r w:rsidRPr="00B72C8E">
              <w:rPr>
                <w:kern w:val="0"/>
                <w:sz w:val="24"/>
              </w:rPr>
              <w:t>年度广州市增城区发展和改革局（增城开发区发展和改革局）部门决算》，并同步公开了</w:t>
            </w:r>
            <w:r w:rsidRPr="00B72C8E">
              <w:rPr>
                <w:kern w:val="0"/>
                <w:sz w:val="24"/>
              </w:rPr>
              <w:t>2022</w:t>
            </w:r>
            <w:r w:rsidRPr="00B72C8E">
              <w:rPr>
                <w:kern w:val="0"/>
                <w:sz w:val="24"/>
              </w:rPr>
              <w:t>年度部门整体绩效自评报告、重点项目绩效评价报告、自评表等绩效自评材料。</w:t>
            </w:r>
          </w:p>
        </w:tc>
        <w:tc>
          <w:tcPr>
            <w:tcW w:w="678" w:type="dxa"/>
            <w:shd w:val="clear" w:color="auto" w:fill="auto"/>
            <w:vAlign w:val="center"/>
            <w:hideMark/>
          </w:tcPr>
          <w:p w14:paraId="70346FF5"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r>
      <w:tr w:rsidR="00BF67C6" w:rsidRPr="00B72C8E" w14:paraId="744A4424" w14:textId="77777777" w:rsidTr="00BF67C6">
        <w:trPr>
          <w:trHeight w:val="567"/>
          <w:jc w:val="center"/>
        </w:trPr>
        <w:tc>
          <w:tcPr>
            <w:tcW w:w="774" w:type="dxa"/>
            <w:vMerge/>
            <w:shd w:val="clear" w:color="auto" w:fill="auto"/>
            <w:vAlign w:val="center"/>
            <w:hideMark/>
          </w:tcPr>
          <w:p w14:paraId="7C66D0B1"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0F610D71"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val="restart"/>
            <w:shd w:val="clear" w:color="auto" w:fill="auto"/>
            <w:vAlign w:val="center"/>
            <w:hideMark/>
          </w:tcPr>
          <w:p w14:paraId="194D5430"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绩效管理</w:t>
            </w:r>
          </w:p>
        </w:tc>
        <w:tc>
          <w:tcPr>
            <w:tcW w:w="576" w:type="dxa"/>
            <w:vMerge w:val="restart"/>
            <w:shd w:val="clear" w:color="auto" w:fill="auto"/>
            <w:vAlign w:val="center"/>
            <w:hideMark/>
          </w:tcPr>
          <w:p w14:paraId="46A3686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15</w:t>
            </w:r>
          </w:p>
        </w:tc>
        <w:tc>
          <w:tcPr>
            <w:tcW w:w="1287" w:type="dxa"/>
            <w:shd w:val="clear" w:color="auto" w:fill="auto"/>
            <w:vAlign w:val="center"/>
            <w:hideMark/>
          </w:tcPr>
          <w:p w14:paraId="05E88B97"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绩效管理制度建设</w:t>
            </w:r>
          </w:p>
        </w:tc>
        <w:tc>
          <w:tcPr>
            <w:tcW w:w="576" w:type="dxa"/>
            <w:shd w:val="clear" w:color="auto" w:fill="auto"/>
            <w:vAlign w:val="center"/>
            <w:hideMark/>
          </w:tcPr>
          <w:p w14:paraId="453FC95E"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5</w:t>
            </w:r>
          </w:p>
        </w:tc>
        <w:tc>
          <w:tcPr>
            <w:tcW w:w="1720" w:type="dxa"/>
            <w:shd w:val="clear" w:color="auto" w:fill="auto"/>
            <w:vAlign w:val="center"/>
            <w:hideMark/>
          </w:tcPr>
          <w:p w14:paraId="3B1CE6C0"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反映部门对机关和下属单位、专项资金</w:t>
            </w:r>
            <w:r w:rsidRPr="00B72C8E">
              <w:rPr>
                <w:kern w:val="0"/>
                <w:sz w:val="24"/>
              </w:rPr>
              <w:lastRenderedPageBreak/>
              <w:t>等绩效目标管理、绩效运行监控、绩效评价管理和评价结果应用等预算绩效管理制度的建设和执行情况。</w:t>
            </w:r>
          </w:p>
        </w:tc>
        <w:tc>
          <w:tcPr>
            <w:tcW w:w="3400" w:type="dxa"/>
            <w:shd w:val="clear" w:color="auto" w:fill="auto"/>
            <w:vAlign w:val="center"/>
            <w:hideMark/>
          </w:tcPr>
          <w:p w14:paraId="5ECD3827"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1.</w:t>
            </w:r>
            <w:r w:rsidRPr="00B72C8E">
              <w:rPr>
                <w:kern w:val="0"/>
                <w:sz w:val="24"/>
              </w:rPr>
              <w:t>部门出台对本级使用资金管理制度明确绩效要求的，得满分，否则不得分。绩效要求应</w:t>
            </w:r>
            <w:r w:rsidRPr="00B72C8E">
              <w:rPr>
                <w:kern w:val="0"/>
                <w:sz w:val="24"/>
              </w:rPr>
              <w:lastRenderedPageBreak/>
              <w:t>包含绩效目标管理、绩效运行监控、绩效评价管理和评价结果应用等方面。</w:t>
            </w:r>
            <w:r w:rsidRPr="00B72C8E">
              <w:rPr>
                <w:kern w:val="0"/>
                <w:sz w:val="24"/>
              </w:rPr>
              <w:br/>
              <w:t>2.</w:t>
            </w:r>
            <w:r w:rsidRPr="00B72C8E">
              <w:rPr>
                <w:kern w:val="0"/>
                <w:sz w:val="24"/>
              </w:rPr>
              <w:t>部门主管专项资金印发管理办法，并体现绩效管理要求的，得满分，否则不得分。</w:t>
            </w:r>
            <w:r w:rsidRPr="00B72C8E">
              <w:rPr>
                <w:kern w:val="0"/>
                <w:sz w:val="24"/>
              </w:rPr>
              <w:br/>
              <w:t>3.</w:t>
            </w:r>
            <w:r w:rsidRPr="00B72C8E">
              <w:rPr>
                <w:kern w:val="0"/>
                <w:sz w:val="24"/>
              </w:rPr>
              <w:t>部门出台制度明确机关各处室、机关与下属单位的绩效职责分工要求的，得满分，否则不得分。</w:t>
            </w:r>
            <w:r w:rsidRPr="00B72C8E">
              <w:rPr>
                <w:kern w:val="0"/>
                <w:sz w:val="24"/>
              </w:rPr>
              <w:br/>
              <w:t>4.</w:t>
            </w:r>
            <w:r w:rsidRPr="00B72C8E">
              <w:rPr>
                <w:kern w:val="0"/>
                <w:sz w:val="24"/>
              </w:rPr>
              <w:t>制度形式可以为专门规定，也可以是综合制度。内容有缺漏的，酌情扣分。以上三项得分分别占</w:t>
            </w:r>
            <w:r w:rsidRPr="00B72C8E">
              <w:rPr>
                <w:kern w:val="0"/>
                <w:sz w:val="24"/>
              </w:rPr>
              <w:t>30%</w:t>
            </w:r>
            <w:r w:rsidRPr="00B72C8E">
              <w:rPr>
                <w:kern w:val="0"/>
                <w:sz w:val="24"/>
              </w:rPr>
              <w:t>、</w:t>
            </w:r>
            <w:r w:rsidRPr="00B72C8E">
              <w:rPr>
                <w:kern w:val="0"/>
                <w:sz w:val="24"/>
              </w:rPr>
              <w:t>30%</w:t>
            </w:r>
            <w:r w:rsidRPr="00B72C8E">
              <w:rPr>
                <w:kern w:val="0"/>
                <w:sz w:val="24"/>
              </w:rPr>
              <w:t>和</w:t>
            </w:r>
            <w:r w:rsidRPr="00B72C8E">
              <w:rPr>
                <w:kern w:val="0"/>
                <w:sz w:val="24"/>
              </w:rPr>
              <w:t>40%</w:t>
            </w:r>
            <w:r w:rsidRPr="00B72C8E">
              <w:rPr>
                <w:kern w:val="0"/>
                <w:sz w:val="24"/>
              </w:rPr>
              <w:t>，计算出本指标的综合得分。</w:t>
            </w:r>
          </w:p>
        </w:tc>
        <w:tc>
          <w:tcPr>
            <w:tcW w:w="4190" w:type="dxa"/>
            <w:shd w:val="clear" w:color="auto" w:fill="auto"/>
            <w:vAlign w:val="center"/>
            <w:hideMark/>
          </w:tcPr>
          <w:p w14:paraId="01F0194C" w14:textId="38B4CA8C"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区发展</w:t>
            </w:r>
            <w:proofErr w:type="gramStart"/>
            <w:r w:rsidRPr="00B72C8E">
              <w:rPr>
                <w:kern w:val="0"/>
                <w:sz w:val="24"/>
              </w:rPr>
              <w:t>改革局</w:t>
            </w:r>
            <w:proofErr w:type="gramEnd"/>
            <w:r w:rsidRPr="00B72C8E">
              <w:rPr>
                <w:kern w:val="0"/>
                <w:sz w:val="24"/>
              </w:rPr>
              <w:t>按照相关规定制定了《广州市增城区发展和改革局财务管理制度（修订版）》（穗增发改〔</w:t>
            </w:r>
            <w:r w:rsidRPr="00B72C8E">
              <w:rPr>
                <w:kern w:val="0"/>
                <w:sz w:val="24"/>
              </w:rPr>
              <w:t>2024</w:t>
            </w:r>
            <w:r w:rsidRPr="00B72C8E">
              <w:rPr>
                <w:kern w:val="0"/>
                <w:sz w:val="24"/>
              </w:rPr>
              <w:t>〕号），</w:t>
            </w:r>
            <w:r w:rsidRPr="00B72C8E">
              <w:rPr>
                <w:kern w:val="0"/>
                <w:sz w:val="24"/>
              </w:rPr>
              <w:lastRenderedPageBreak/>
              <w:t>相应制定了</w:t>
            </w:r>
            <w:r w:rsidRPr="00B72C8E">
              <w:rPr>
                <w:rFonts w:ascii="仿宋_GB2312" w:hint="eastAsia"/>
                <w:kern w:val="0"/>
                <w:sz w:val="24"/>
              </w:rPr>
              <w:t>“</w:t>
            </w:r>
            <w:r w:rsidRPr="00B72C8E">
              <w:rPr>
                <w:kern w:val="0"/>
                <w:sz w:val="24"/>
              </w:rPr>
              <w:t>财务监督和绩效评价</w:t>
            </w:r>
            <w:r w:rsidRPr="00B72C8E">
              <w:rPr>
                <w:rFonts w:ascii="仿宋_GB2312" w:hint="eastAsia"/>
                <w:kern w:val="0"/>
                <w:sz w:val="24"/>
              </w:rPr>
              <w:t>”</w:t>
            </w:r>
            <w:r w:rsidRPr="00B72C8E">
              <w:rPr>
                <w:kern w:val="0"/>
                <w:sz w:val="24"/>
              </w:rPr>
              <w:t>相关条款，明确</w:t>
            </w:r>
            <w:r w:rsidRPr="00B72C8E">
              <w:rPr>
                <w:rFonts w:ascii="仿宋_GB2312" w:hint="eastAsia"/>
                <w:kern w:val="0"/>
                <w:sz w:val="24"/>
              </w:rPr>
              <w:t>“</w:t>
            </w:r>
            <w:r w:rsidRPr="00B72C8E">
              <w:rPr>
                <w:kern w:val="0"/>
                <w:sz w:val="24"/>
              </w:rPr>
              <w:t>由办公室会同有关科室不定期对经费使用情况进行督查及对专项经费进行绩效评价</w:t>
            </w:r>
            <w:r w:rsidRPr="00B72C8E">
              <w:rPr>
                <w:rFonts w:ascii="仿宋_GB2312" w:hint="eastAsia"/>
                <w:kern w:val="0"/>
                <w:sz w:val="24"/>
              </w:rPr>
              <w:t>”</w:t>
            </w:r>
            <w:r w:rsidRPr="00B72C8E">
              <w:rPr>
                <w:kern w:val="0"/>
                <w:sz w:val="24"/>
              </w:rPr>
              <w:t>；并出台了《广州市增城区发展和改革局预算绩效管理实施细则》，提出了绩效管理职责、绩效目标管理、绩效运行监控、绩效评价管理、绩效评价结果应用等有关要求，对于办公室与各科室、下属事业单位职责分工要求基本清晰明确。</w:t>
            </w:r>
          </w:p>
        </w:tc>
        <w:tc>
          <w:tcPr>
            <w:tcW w:w="678" w:type="dxa"/>
            <w:shd w:val="clear" w:color="auto" w:fill="auto"/>
            <w:vAlign w:val="center"/>
            <w:hideMark/>
          </w:tcPr>
          <w:p w14:paraId="7307260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lastRenderedPageBreak/>
              <w:t>5</w:t>
            </w:r>
          </w:p>
        </w:tc>
      </w:tr>
      <w:tr w:rsidR="00BF67C6" w:rsidRPr="00B72C8E" w14:paraId="52B9A97F" w14:textId="77777777" w:rsidTr="00BF67C6">
        <w:trPr>
          <w:trHeight w:val="567"/>
          <w:jc w:val="center"/>
        </w:trPr>
        <w:tc>
          <w:tcPr>
            <w:tcW w:w="774" w:type="dxa"/>
            <w:vMerge/>
            <w:shd w:val="clear" w:color="auto" w:fill="auto"/>
            <w:vAlign w:val="center"/>
            <w:hideMark/>
          </w:tcPr>
          <w:p w14:paraId="6024FE01"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06315FFB"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2F3BDE13"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26C35A18"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2F64005E"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绩效结果应用</w:t>
            </w:r>
          </w:p>
        </w:tc>
        <w:tc>
          <w:tcPr>
            <w:tcW w:w="576" w:type="dxa"/>
            <w:shd w:val="clear" w:color="auto" w:fill="auto"/>
            <w:vAlign w:val="center"/>
            <w:hideMark/>
          </w:tcPr>
          <w:p w14:paraId="2A6EF216"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3</w:t>
            </w:r>
          </w:p>
        </w:tc>
        <w:tc>
          <w:tcPr>
            <w:tcW w:w="1720" w:type="dxa"/>
            <w:shd w:val="clear" w:color="auto" w:fill="auto"/>
            <w:vAlign w:val="center"/>
            <w:hideMark/>
          </w:tcPr>
          <w:p w14:paraId="7D4A0AF5"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反映部门对监控预警结果处理、绩效自评结果和重点评价意见等的整改应用情况。</w:t>
            </w:r>
          </w:p>
        </w:tc>
        <w:tc>
          <w:tcPr>
            <w:tcW w:w="3400" w:type="dxa"/>
            <w:shd w:val="clear" w:color="auto" w:fill="auto"/>
            <w:vAlign w:val="center"/>
            <w:hideMark/>
          </w:tcPr>
          <w:p w14:paraId="1C935876" w14:textId="0ACB3102"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1.</w:t>
            </w:r>
            <w:r w:rsidRPr="00B72C8E">
              <w:rPr>
                <w:kern w:val="0"/>
                <w:sz w:val="24"/>
              </w:rPr>
              <w:t>及时反馈处理监控预警提醒信息的，得满分，发现一次未及时处理，扣</w:t>
            </w:r>
            <w:r w:rsidRPr="00B72C8E">
              <w:rPr>
                <w:kern w:val="0"/>
                <w:sz w:val="24"/>
              </w:rPr>
              <w:t>1</w:t>
            </w:r>
            <w:r w:rsidRPr="00B72C8E">
              <w:rPr>
                <w:kern w:val="0"/>
                <w:sz w:val="24"/>
              </w:rPr>
              <w:t>分，扣完为止。</w:t>
            </w:r>
            <w:r w:rsidRPr="00B72C8E">
              <w:rPr>
                <w:kern w:val="0"/>
                <w:sz w:val="24"/>
              </w:rPr>
              <w:br/>
              <w:t>2.</w:t>
            </w:r>
            <w:r w:rsidRPr="00B72C8E">
              <w:rPr>
                <w:kern w:val="0"/>
                <w:sz w:val="24"/>
              </w:rPr>
              <w:t>及时将重点评价整改情况</w:t>
            </w:r>
            <w:proofErr w:type="gramStart"/>
            <w:r w:rsidRPr="00B72C8E">
              <w:rPr>
                <w:kern w:val="0"/>
                <w:sz w:val="24"/>
              </w:rPr>
              <w:t>反馈</w:t>
            </w:r>
            <w:r w:rsidR="00914791">
              <w:rPr>
                <w:rFonts w:hint="eastAsia"/>
                <w:kern w:val="0"/>
                <w:sz w:val="24"/>
              </w:rPr>
              <w:t>区</w:t>
            </w:r>
            <w:proofErr w:type="gramEnd"/>
            <w:r w:rsidRPr="00B72C8E">
              <w:rPr>
                <w:kern w:val="0"/>
                <w:sz w:val="24"/>
              </w:rPr>
              <w:t>财政局的，得满分，未及时反馈的不得分；</w:t>
            </w:r>
            <w:r w:rsidRPr="00B72C8E">
              <w:rPr>
                <w:kern w:val="0"/>
                <w:sz w:val="24"/>
              </w:rPr>
              <w:br/>
              <w:t>3.</w:t>
            </w:r>
            <w:r w:rsidRPr="00B72C8E">
              <w:rPr>
                <w:kern w:val="0"/>
                <w:sz w:val="24"/>
              </w:rPr>
              <w:t>建立评价结果与预算编制挂钩机制，将评价结果与所属预</w:t>
            </w:r>
            <w:r w:rsidRPr="00B72C8E">
              <w:rPr>
                <w:kern w:val="0"/>
                <w:sz w:val="24"/>
              </w:rPr>
              <w:lastRenderedPageBreak/>
              <w:t>算单位预算安排相结合的，得满分，否则不得分。</w:t>
            </w:r>
            <w:r w:rsidRPr="00B72C8E">
              <w:rPr>
                <w:kern w:val="0"/>
                <w:sz w:val="24"/>
              </w:rPr>
              <w:br/>
              <w:t>4.</w:t>
            </w:r>
            <w:r w:rsidRPr="00B72C8E">
              <w:rPr>
                <w:kern w:val="0"/>
                <w:sz w:val="24"/>
              </w:rPr>
              <w:t>以上三项得分分别占</w:t>
            </w:r>
            <w:r w:rsidRPr="00B72C8E">
              <w:rPr>
                <w:kern w:val="0"/>
                <w:sz w:val="24"/>
              </w:rPr>
              <w:t>30%</w:t>
            </w:r>
            <w:r w:rsidRPr="00B72C8E">
              <w:rPr>
                <w:kern w:val="0"/>
                <w:sz w:val="24"/>
              </w:rPr>
              <w:t>、</w:t>
            </w:r>
            <w:r w:rsidRPr="00B72C8E">
              <w:rPr>
                <w:kern w:val="0"/>
                <w:sz w:val="24"/>
              </w:rPr>
              <w:t>30%</w:t>
            </w:r>
            <w:r w:rsidRPr="00B72C8E">
              <w:rPr>
                <w:kern w:val="0"/>
                <w:sz w:val="24"/>
              </w:rPr>
              <w:t>和</w:t>
            </w:r>
            <w:r w:rsidRPr="00B72C8E">
              <w:rPr>
                <w:kern w:val="0"/>
                <w:sz w:val="24"/>
              </w:rPr>
              <w:t>40%</w:t>
            </w:r>
            <w:r w:rsidRPr="00B72C8E">
              <w:rPr>
                <w:kern w:val="0"/>
                <w:sz w:val="24"/>
              </w:rPr>
              <w:t>，算出本指标综合得分。</w:t>
            </w:r>
          </w:p>
        </w:tc>
        <w:tc>
          <w:tcPr>
            <w:tcW w:w="4190" w:type="dxa"/>
            <w:shd w:val="clear" w:color="auto" w:fill="auto"/>
            <w:vAlign w:val="center"/>
            <w:hideMark/>
          </w:tcPr>
          <w:p w14:paraId="5BB5594B" w14:textId="335E0BCB" w:rsidR="00A50E4B" w:rsidRPr="00B72C8E" w:rsidRDefault="00A50E4B" w:rsidP="00485103">
            <w:pPr>
              <w:widowControl/>
              <w:adjustRightInd w:val="0"/>
              <w:snapToGrid w:val="0"/>
              <w:spacing w:line="240" w:lineRule="auto"/>
              <w:ind w:firstLineChars="0" w:firstLine="0"/>
              <w:jc w:val="left"/>
              <w:rPr>
                <w:kern w:val="0"/>
                <w:sz w:val="24"/>
              </w:rPr>
            </w:pPr>
            <w:r w:rsidRPr="00B72C8E">
              <w:rPr>
                <w:kern w:val="0"/>
                <w:sz w:val="24"/>
              </w:rPr>
              <w:lastRenderedPageBreak/>
              <w:t>根据《关于</w:t>
            </w:r>
            <w:r w:rsidRPr="00B72C8E">
              <w:rPr>
                <w:kern w:val="0"/>
                <w:sz w:val="24"/>
              </w:rPr>
              <w:t>2023</w:t>
            </w:r>
            <w:r w:rsidRPr="00B72C8E">
              <w:rPr>
                <w:kern w:val="0"/>
                <w:sz w:val="24"/>
              </w:rPr>
              <w:t>年财政资金支出情况的通报》</w:t>
            </w:r>
            <w:r w:rsidR="00791E1E">
              <w:rPr>
                <w:kern w:val="0"/>
                <w:sz w:val="24"/>
              </w:rPr>
              <w:t>、</w:t>
            </w:r>
            <w:r w:rsidRPr="00B72C8E">
              <w:rPr>
                <w:kern w:val="0"/>
                <w:sz w:val="24"/>
              </w:rPr>
              <w:t>区发展</w:t>
            </w:r>
            <w:proofErr w:type="gramStart"/>
            <w:r w:rsidRPr="00B72C8E">
              <w:rPr>
                <w:kern w:val="0"/>
                <w:sz w:val="24"/>
              </w:rPr>
              <w:t>改革局绩效</w:t>
            </w:r>
            <w:proofErr w:type="gramEnd"/>
            <w:r w:rsidRPr="00B72C8E">
              <w:rPr>
                <w:kern w:val="0"/>
                <w:sz w:val="24"/>
              </w:rPr>
              <w:t>自行监控表等相关材料，区发展</w:t>
            </w:r>
            <w:proofErr w:type="gramStart"/>
            <w:r w:rsidRPr="00B72C8E">
              <w:rPr>
                <w:kern w:val="0"/>
                <w:sz w:val="24"/>
              </w:rPr>
              <w:t>改革局</w:t>
            </w:r>
            <w:proofErr w:type="gramEnd"/>
            <w:r w:rsidRPr="00B72C8E">
              <w:rPr>
                <w:kern w:val="0"/>
                <w:sz w:val="24"/>
              </w:rPr>
              <w:t>2023</w:t>
            </w:r>
            <w:r w:rsidRPr="00B72C8E">
              <w:rPr>
                <w:kern w:val="0"/>
                <w:sz w:val="24"/>
              </w:rPr>
              <w:t>年按要求推进部门整体绩效运行监控工作，按照监控实际情况形成《关于</w:t>
            </w:r>
            <w:r w:rsidRPr="00B72C8E">
              <w:rPr>
                <w:kern w:val="0"/>
                <w:sz w:val="24"/>
              </w:rPr>
              <w:t>2023</w:t>
            </w:r>
            <w:r w:rsidRPr="00B72C8E">
              <w:rPr>
                <w:kern w:val="0"/>
                <w:sz w:val="24"/>
              </w:rPr>
              <w:t>年财政资金支出情况的通报》，对部门预算项目资金使用情况、整体绩效目标与项目绩效执行情况进行跟踪监控，但</w:t>
            </w:r>
            <w:r w:rsidRPr="00B72C8E">
              <w:rPr>
                <w:kern w:val="0"/>
                <w:sz w:val="24"/>
              </w:rPr>
              <w:lastRenderedPageBreak/>
              <w:t>对于监控结果预警提醒信息处理及时性有待提升，个别项目年中监控显示支出进度不达标，如增城区社会粮情调查经费和考评奖、增城区社会粮情调查经费和</w:t>
            </w:r>
            <w:proofErr w:type="gramStart"/>
            <w:r w:rsidRPr="00B72C8E">
              <w:rPr>
                <w:kern w:val="0"/>
                <w:sz w:val="24"/>
              </w:rPr>
              <w:t>考评奖</w:t>
            </w:r>
            <w:r w:rsidRPr="00B72C8E">
              <w:rPr>
                <w:kern w:val="0"/>
                <w:sz w:val="24"/>
              </w:rPr>
              <w:t>#</w:t>
            </w:r>
            <w:r w:rsidRPr="00B72C8E">
              <w:rPr>
                <w:kern w:val="0"/>
                <w:sz w:val="24"/>
              </w:rPr>
              <w:t>穗财建</w:t>
            </w:r>
            <w:proofErr w:type="gramEnd"/>
            <w:r w:rsidR="00485103" w:rsidRPr="00B72C8E">
              <w:rPr>
                <w:kern w:val="0"/>
                <w:sz w:val="24"/>
              </w:rPr>
              <w:t>〔</w:t>
            </w:r>
            <w:r w:rsidRPr="00B72C8E">
              <w:rPr>
                <w:kern w:val="0"/>
                <w:sz w:val="24"/>
              </w:rPr>
              <w:t>2022</w:t>
            </w:r>
            <w:r w:rsidR="00485103" w:rsidRPr="00B72C8E">
              <w:rPr>
                <w:kern w:val="0"/>
                <w:sz w:val="24"/>
              </w:rPr>
              <w:t>〕</w:t>
            </w:r>
            <w:r w:rsidRPr="00B72C8E">
              <w:rPr>
                <w:kern w:val="0"/>
                <w:sz w:val="24"/>
              </w:rPr>
              <w:t>97</w:t>
            </w:r>
            <w:r w:rsidRPr="00B72C8E">
              <w:rPr>
                <w:kern w:val="0"/>
                <w:sz w:val="24"/>
              </w:rPr>
              <w:t>号等项目，但下半年未针对上述项目落实预算调减手续，</w:t>
            </w:r>
            <w:r w:rsidRPr="00B72C8E">
              <w:rPr>
                <w:kern w:val="0"/>
                <w:sz w:val="24"/>
              </w:rPr>
              <w:t>2023</w:t>
            </w:r>
            <w:r w:rsidRPr="00B72C8E">
              <w:rPr>
                <w:kern w:val="0"/>
                <w:sz w:val="24"/>
              </w:rPr>
              <w:t>年年</w:t>
            </w:r>
            <w:proofErr w:type="gramStart"/>
            <w:r w:rsidRPr="00B72C8E">
              <w:rPr>
                <w:kern w:val="0"/>
                <w:sz w:val="24"/>
              </w:rPr>
              <w:t>底上述</w:t>
            </w:r>
            <w:proofErr w:type="gramEnd"/>
            <w:r w:rsidRPr="00B72C8E">
              <w:rPr>
                <w:kern w:val="0"/>
                <w:sz w:val="24"/>
              </w:rPr>
              <w:t>2</w:t>
            </w:r>
            <w:r w:rsidRPr="00B72C8E">
              <w:rPr>
                <w:kern w:val="0"/>
                <w:sz w:val="24"/>
              </w:rPr>
              <w:t>个项目结余</w:t>
            </w:r>
            <w:r w:rsidRPr="00B72C8E">
              <w:rPr>
                <w:kern w:val="0"/>
                <w:sz w:val="24"/>
              </w:rPr>
              <w:t>20.49</w:t>
            </w:r>
            <w:r w:rsidRPr="00B72C8E">
              <w:rPr>
                <w:kern w:val="0"/>
                <w:sz w:val="24"/>
              </w:rPr>
              <w:t>万元，结余率</w:t>
            </w:r>
            <w:r w:rsidRPr="00B72C8E">
              <w:rPr>
                <w:kern w:val="0"/>
                <w:sz w:val="24"/>
              </w:rPr>
              <w:t>96.24%</w:t>
            </w:r>
            <w:r w:rsidRPr="00B72C8E">
              <w:rPr>
                <w:kern w:val="0"/>
                <w:sz w:val="24"/>
              </w:rPr>
              <w:t>。根据《广州市增城区发展和改革局报送</w:t>
            </w:r>
            <w:r w:rsidRPr="00B72C8E">
              <w:rPr>
                <w:kern w:val="0"/>
                <w:sz w:val="24"/>
              </w:rPr>
              <w:t>2023</w:t>
            </w:r>
            <w:r w:rsidRPr="00B72C8E">
              <w:rPr>
                <w:kern w:val="0"/>
                <w:sz w:val="24"/>
              </w:rPr>
              <w:t>年部门整体绩效指标调整备案的函》等相关材料，区发展</w:t>
            </w:r>
            <w:proofErr w:type="gramStart"/>
            <w:r w:rsidRPr="00B72C8E">
              <w:rPr>
                <w:kern w:val="0"/>
                <w:sz w:val="24"/>
              </w:rPr>
              <w:t>改革局</w:t>
            </w:r>
            <w:proofErr w:type="gramEnd"/>
            <w:r w:rsidRPr="00B72C8E">
              <w:rPr>
                <w:kern w:val="0"/>
                <w:sz w:val="24"/>
              </w:rPr>
              <w:t>按照相关监控或评价结果落实应用处理，根据实际情况调整绩效指标并履行备案手续。区发展</w:t>
            </w:r>
            <w:proofErr w:type="gramStart"/>
            <w:r w:rsidRPr="00B72C8E">
              <w:rPr>
                <w:kern w:val="0"/>
                <w:sz w:val="24"/>
              </w:rPr>
              <w:t>改革局</w:t>
            </w:r>
            <w:proofErr w:type="gramEnd"/>
            <w:r w:rsidRPr="00B72C8E">
              <w:rPr>
                <w:kern w:val="0"/>
                <w:sz w:val="24"/>
              </w:rPr>
              <w:t>出台了《广州市增城区发展和改革局预算绩效管理实施细则》，建立了绩效评价结果与预算编制挂钩机制，规定</w:t>
            </w:r>
            <w:r w:rsidRPr="00B72C8E">
              <w:rPr>
                <w:rFonts w:ascii="仿宋_GB2312" w:hint="eastAsia"/>
                <w:kern w:val="0"/>
                <w:sz w:val="24"/>
              </w:rPr>
              <w:t>“</w:t>
            </w:r>
            <w:r w:rsidRPr="00B72C8E">
              <w:rPr>
                <w:kern w:val="0"/>
                <w:sz w:val="24"/>
              </w:rPr>
              <w:t>对绩效较好的项目原则上优先保障；绩效一般的项目督促整改；交叉重复、碎片化的项目予以调整；低效、无效的项目一律削减或取消；长期沉淀的项目资金一律收回</w:t>
            </w:r>
            <w:r w:rsidRPr="00B72C8E">
              <w:rPr>
                <w:rFonts w:ascii="仿宋_GB2312" w:hint="eastAsia"/>
                <w:kern w:val="0"/>
                <w:sz w:val="24"/>
              </w:rPr>
              <w:t>”</w:t>
            </w:r>
            <w:r w:rsidRPr="00B72C8E">
              <w:rPr>
                <w:kern w:val="0"/>
                <w:sz w:val="24"/>
              </w:rPr>
              <w:t>。</w:t>
            </w:r>
          </w:p>
        </w:tc>
        <w:tc>
          <w:tcPr>
            <w:tcW w:w="678" w:type="dxa"/>
            <w:shd w:val="clear" w:color="auto" w:fill="auto"/>
            <w:vAlign w:val="center"/>
            <w:hideMark/>
          </w:tcPr>
          <w:p w14:paraId="572F757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lastRenderedPageBreak/>
              <w:t>2.5</w:t>
            </w:r>
          </w:p>
        </w:tc>
      </w:tr>
      <w:tr w:rsidR="00BF67C6" w:rsidRPr="00B72C8E" w14:paraId="3FA95582" w14:textId="77777777" w:rsidTr="00BF67C6">
        <w:trPr>
          <w:trHeight w:val="567"/>
          <w:jc w:val="center"/>
        </w:trPr>
        <w:tc>
          <w:tcPr>
            <w:tcW w:w="774" w:type="dxa"/>
            <w:vMerge/>
            <w:shd w:val="clear" w:color="auto" w:fill="auto"/>
            <w:vAlign w:val="center"/>
            <w:hideMark/>
          </w:tcPr>
          <w:p w14:paraId="37A85C7B"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50F0B160"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3CD18FC9"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E85D8AD"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7FD649B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绩效管理制度执行</w:t>
            </w:r>
          </w:p>
        </w:tc>
        <w:tc>
          <w:tcPr>
            <w:tcW w:w="576" w:type="dxa"/>
            <w:shd w:val="clear" w:color="auto" w:fill="auto"/>
            <w:vAlign w:val="center"/>
            <w:hideMark/>
          </w:tcPr>
          <w:p w14:paraId="5AD64499"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7</w:t>
            </w:r>
          </w:p>
        </w:tc>
        <w:tc>
          <w:tcPr>
            <w:tcW w:w="1720" w:type="dxa"/>
            <w:shd w:val="clear" w:color="auto" w:fill="auto"/>
            <w:vAlign w:val="center"/>
            <w:hideMark/>
          </w:tcPr>
          <w:p w14:paraId="69128310"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反映部门对机关和下属单位</w:t>
            </w:r>
            <w:r w:rsidRPr="00B72C8E">
              <w:rPr>
                <w:kern w:val="0"/>
                <w:sz w:val="24"/>
              </w:rPr>
              <w:lastRenderedPageBreak/>
              <w:t>绩效目标管理、绩效运行监控、绩效评价管理等预算绩效管理制度的执行情况。</w:t>
            </w:r>
          </w:p>
        </w:tc>
        <w:tc>
          <w:tcPr>
            <w:tcW w:w="3400" w:type="dxa"/>
            <w:shd w:val="clear" w:color="auto" w:fill="auto"/>
            <w:vAlign w:val="center"/>
            <w:hideMark/>
          </w:tcPr>
          <w:p w14:paraId="063AE2B8"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本指标得分</w:t>
            </w:r>
            <w:r w:rsidRPr="00B72C8E">
              <w:rPr>
                <w:kern w:val="0"/>
                <w:sz w:val="24"/>
              </w:rPr>
              <w:t>=</w:t>
            </w:r>
            <w:r w:rsidRPr="00B72C8E">
              <w:rPr>
                <w:kern w:val="0"/>
                <w:sz w:val="24"/>
              </w:rPr>
              <w:t>部门绩效目标管理得分</w:t>
            </w:r>
            <w:r w:rsidRPr="00B72C8E">
              <w:rPr>
                <w:kern w:val="0"/>
                <w:sz w:val="24"/>
              </w:rPr>
              <w:t>+</w:t>
            </w:r>
            <w:r w:rsidRPr="00B72C8E">
              <w:rPr>
                <w:kern w:val="0"/>
                <w:sz w:val="24"/>
              </w:rPr>
              <w:t>部门绩效监控得分</w:t>
            </w:r>
            <w:r w:rsidRPr="00B72C8E">
              <w:rPr>
                <w:kern w:val="0"/>
                <w:sz w:val="24"/>
              </w:rPr>
              <w:t>+</w:t>
            </w:r>
            <w:r w:rsidRPr="00B72C8E">
              <w:rPr>
                <w:kern w:val="0"/>
                <w:sz w:val="24"/>
              </w:rPr>
              <w:t>部</w:t>
            </w:r>
            <w:r w:rsidRPr="00B72C8E">
              <w:rPr>
                <w:kern w:val="0"/>
                <w:sz w:val="24"/>
              </w:rPr>
              <w:lastRenderedPageBreak/>
              <w:t>门绩效自评得分</w:t>
            </w:r>
            <w:r w:rsidRPr="00B72C8E">
              <w:rPr>
                <w:kern w:val="0"/>
                <w:sz w:val="24"/>
              </w:rPr>
              <w:br/>
              <w:t>1.</w:t>
            </w:r>
            <w:r w:rsidRPr="00B72C8E">
              <w:rPr>
                <w:kern w:val="0"/>
                <w:sz w:val="24"/>
              </w:rPr>
              <w:t>绩效目标管理得分（</w:t>
            </w:r>
            <w:r w:rsidRPr="00B72C8E">
              <w:rPr>
                <w:kern w:val="0"/>
                <w:sz w:val="24"/>
              </w:rPr>
              <w:t>2</w:t>
            </w:r>
            <w:r w:rsidRPr="00B72C8E">
              <w:rPr>
                <w:kern w:val="0"/>
                <w:sz w:val="24"/>
              </w:rPr>
              <w:t>分）：根据评价部门整体预算绩效目标编报质量评分，部门预算编审阶段，部门整体预算绩效目标未被财政部门回退得满分：被财政部门回退</w:t>
            </w:r>
            <w:r w:rsidRPr="00B72C8E">
              <w:rPr>
                <w:kern w:val="0"/>
                <w:sz w:val="24"/>
              </w:rPr>
              <w:t>1</w:t>
            </w:r>
            <w:r w:rsidRPr="00B72C8E">
              <w:rPr>
                <w:kern w:val="0"/>
                <w:sz w:val="24"/>
              </w:rPr>
              <w:t>次及以上不得分。</w:t>
            </w:r>
            <w:r w:rsidRPr="00B72C8E">
              <w:rPr>
                <w:kern w:val="0"/>
                <w:sz w:val="24"/>
              </w:rPr>
              <w:br/>
              <w:t>2.</w:t>
            </w:r>
            <w:r w:rsidRPr="00B72C8E">
              <w:rPr>
                <w:kern w:val="0"/>
                <w:sz w:val="24"/>
              </w:rPr>
              <w:t>绩效监控得分（</w:t>
            </w:r>
            <w:r w:rsidRPr="00B72C8E">
              <w:rPr>
                <w:kern w:val="0"/>
                <w:sz w:val="24"/>
              </w:rPr>
              <w:t>2</w:t>
            </w:r>
            <w:r w:rsidRPr="00B72C8E">
              <w:rPr>
                <w:kern w:val="0"/>
                <w:sz w:val="24"/>
              </w:rPr>
              <w:t>分）</w:t>
            </w:r>
            <w:r w:rsidRPr="00B72C8E">
              <w:rPr>
                <w:kern w:val="0"/>
                <w:sz w:val="24"/>
              </w:rPr>
              <w:br/>
            </w:r>
            <w:r w:rsidRPr="00B72C8E">
              <w:rPr>
                <w:kern w:val="0"/>
                <w:sz w:val="24"/>
              </w:rPr>
              <w:t>（</w:t>
            </w:r>
            <w:r w:rsidRPr="00B72C8E">
              <w:rPr>
                <w:kern w:val="0"/>
                <w:sz w:val="24"/>
              </w:rPr>
              <w:t>1</w:t>
            </w:r>
            <w:r w:rsidRPr="00B72C8E">
              <w:rPr>
                <w:kern w:val="0"/>
                <w:sz w:val="24"/>
              </w:rPr>
              <w:t>）部门按要求开展部门整体支出绩效监控的，得</w:t>
            </w:r>
            <w:r w:rsidRPr="00B72C8E">
              <w:rPr>
                <w:kern w:val="0"/>
                <w:sz w:val="24"/>
              </w:rPr>
              <w:t>1</w:t>
            </w:r>
            <w:r w:rsidRPr="00B72C8E">
              <w:rPr>
                <w:kern w:val="0"/>
                <w:sz w:val="24"/>
              </w:rPr>
              <w:t>分，否则不得分。</w:t>
            </w:r>
            <w:r w:rsidRPr="00B72C8E">
              <w:rPr>
                <w:kern w:val="0"/>
                <w:sz w:val="24"/>
              </w:rPr>
              <w:br/>
            </w:r>
            <w:r w:rsidRPr="00B72C8E">
              <w:rPr>
                <w:kern w:val="0"/>
                <w:sz w:val="24"/>
              </w:rPr>
              <w:t>（</w:t>
            </w:r>
            <w:r w:rsidRPr="00B72C8E">
              <w:rPr>
                <w:kern w:val="0"/>
                <w:sz w:val="24"/>
              </w:rPr>
              <w:t>2</w:t>
            </w:r>
            <w:r w:rsidRPr="00B72C8E">
              <w:rPr>
                <w:kern w:val="0"/>
                <w:sz w:val="24"/>
              </w:rPr>
              <w:t>）部门及时报送相关部门整体支出绩效监控材料（自评表、自评报告、相关佐证材料），得</w:t>
            </w:r>
            <w:r w:rsidRPr="00B72C8E">
              <w:rPr>
                <w:kern w:val="0"/>
                <w:sz w:val="24"/>
              </w:rPr>
              <w:t>1</w:t>
            </w:r>
            <w:r w:rsidRPr="00B72C8E">
              <w:rPr>
                <w:kern w:val="0"/>
                <w:sz w:val="24"/>
              </w:rPr>
              <w:t>分，否则不得分。</w:t>
            </w:r>
            <w:r w:rsidRPr="00B72C8E">
              <w:rPr>
                <w:kern w:val="0"/>
                <w:sz w:val="24"/>
              </w:rPr>
              <w:br/>
              <w:t>3.</w:t>
            </w:r>
            <w:r w:rsidRPr="00B72C8E">
              <w:rPr>
                <w:kern w:val="0"/>
                <w:sz w:val="24"/>
              </w:rPr>
              <w:t>绩效自评得分（</w:t>
            </w:r>
            <w:r w:rsidRPr="00B72C8E">
              <w:rPr>
                <w:kern w:val="0"/>
                <w:sz w:val="24"/>
              </w:rPr>
              <w:t>3</w:t>
            </w:r>
            <w:r w:rsidRPr="00B72C8E">
              <w:rPr>
                <w:kern w:val="0"/>
                <w:sz w:val="24"/>
              </w:rPr>
              <w:t>分）</w:t>
            </w:r>
            <w:r w:rsidRPr="00B72C8E">
              <w:rPr>
                <w:kern w:val="0"/>
                <w:sz w:val="24"/>
              </w:rPr>
              <w:br/>
            </w:r>
            <w:r w:rsidRPr="00B72C8E">
              <w:rPr>
                <w:kern w:val="0"/>
                <w:sz w:val="24"/>
              </w:rPr>
              <w:t>（</w:t>
            </w:r>
            <w:r w:rsidRPr="00B72C8E">
              <w:rPr>
                <w:kern w:val="0"/>
                <w:sz w:val="24"/>
              </w:rPr>
              <w:t>1</w:t>
            </w:r>
            <w:r w:rsidRPr="00B72C8E">
              <w:rPr>
                <w:kern w:val="0"/>
                <w:sz w:val="24"/>
              </w:rPr>
              <w:t>）部门按要求开展部门整体支出绩效自评，得</w:t>
            </w:r>
            <w:r w:rsidRPr="00B72C8E">
              <w:rPr>
                <w:kern w:val="0"/>
                <w:sz w:val="24"/>
              </w:rPr>
              <w:t>1</w:t>
            </w:r>
            <w:r w:rsidRPr="00B72C8E">
              <w:rPr>
                <w:kern w:val="0"/>
                <w:sz w:val="24"/>
              </w:rPr>
              <w:t>分，否则不得分。</w:t>
            </w:r>
            <w:r w:rsidRPr="00B72C8E">
              <w:rPr>
                <w:kern w:val="0"/>
                <w:sz w:val="24"/>
              </w:rPr>
              <w:br/>
            </w:r>
            <w:r w:rsidRPr="00B72C8E">
              <w:rPr>
                <w:kern w:val="0"/>
                <w:sz w:val="24"/>
              </w:rPr>
              <w:t>（</w:t>
            </w:r>
            <w:r w:rsidRPr="00B72C8E">
              <w:rPr>
                <w:kern w:val="0"/>
                <w:sz w:val="24"/>
              </w:rPr>
              <w:t>2</w:t>
            </w:r>
            <w:r w:rsidRPr="00B72C8E">
              <w:rPr>
                <w:kern w:val="0"/>
                <w:sz w:val="24"/>
              </w:rPr>
              <w:t>）部门按要求组织下属单位开展单位整体支出绩效自评，得</w:t>
            </w:r>
            <w:r w:rsidRPr="00B72C8E">
              <w:rPr>
                <w:kern w:val="0"/>
                <w:sz w:val="24"/>
              </w:rPr>
              <w:t>1</w:t>
            </w:r>
            <w:r w:rsidRPr="00B72C8E">
              <w:rPr>
                <w:kern w:val="0"/>
                <w:sz w:val="24"/>
              </w:rPr>
              <w:t>分，否则不得分。</w:t>
            </w:r>
            <w:r w:rsidRPr="00B72C8E">
              <w:rPr>
                <w:kern w:val="0"/>
                <w:sz w:val="24"/>
              </w:rPr>
              <w:br/>
            </w:r>
            <w:r w:rsidRPr="00B72C8E">
              <w:rPr>
                <w:kern w:val="0"/>
                <w:sz w:val="24"/>
              </w:rPr>
              <w:lastRenderedPageBreak/>
              <w:t>（</w:t>
            </w:r>
            <w:r w:rsidRPr="00B72C8E">
              <w:rPr>
                <w:kern w:val="0"/>
                <w:sz w:val="24"/>
              </w:rPr>
              <w:t>3</w:t>
            </w:r>
            <w:r w:rsidRPr="00B72C8E">
              <w:rPr>
                <w:kern w:val="0"/>
                <w:sz w:val="24"/>
              </w:rPr>
              <w:t>）部门及时报送相关部门整体支出绩效自评材料（自评表、自评报告、相关佐证材料），得</w:t>
            </w:r>
            <w:r w:rsidRPr="00B72C8E">
              <w:rPr>
                <w:kern w:val="0"/>
                <w:sz w:val="24"/>
              </w:rPr>
              <w:t>1</w:t>
            </w:r>
            <w:r w:rsidRPr="00B72C8E">
              <w:rPr>
                <w:kern w:val="0"/>
                <w:sz w:val="24"/>
              </w:rPr>
              <w:t>分，否则不得分。</w:t>
            </w:r>
          </w:p>
        </w:tc>
        <w:tc>
          <w:tcPr>
            <w:tcW w:w="4190" w:type="dxa"/>
            <w:shd w:val="clear" w:color="auto" w:fill="auto"/>
            <w:vAlign w:val="center"/>
            <w:hideMark/>
          </w:tcPr>
          <w:p w14:paraId="1C186185" w14:textId="39F72FD5"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根据《增城区财政局关于印送</w:t>
            </w:r>
            <w:r w:rsidRPr="00B72C8E">
              <w:rPr>
                <w:kern w:val="0"/>
                <w:sz w:val="24"/>
              </w:rPr>
              <w:t>2023</w:t>
            </w:r>
            <w:r w:rsidRPr="00B72C8E">
              <w:rPr>
                <w:kern w:val="0"/>
                <w:sz w:val="24"/>
              </w:rPr>
              <w:t>年财政支出第三方绩效监控报告的函》</w:t>
            </w:r>
            <w:r w:rsidRPr="00B72C8E">
              <w:rPr>
                <w:kern w:val="0"/>
                <w:sz w:val="24"/>
              </w:rPr>
              <w:lastRenderedPageBreak/>
              <w:t>（增财函〔</w:t>
            </w:r>
            <w:r w:rsidRPr="00B72C8E">
              <w:rPr>
                <w:kern w:val="0"/>
                <w:sz w:val="24"/>
              </w:rPr>
              <w:t>2023</w:t>
            </w:r>
            <w:r w:rsidRPr="00B72C8E">
              <w:rPr>
                <w:kern w:val="0"/>
                <w:sz w:val="24"/>
              </w:rPr>
              <w:t>〕</w:t>
            </w:r>
            <w:r w:rsidRPr="00B72C8E">
              <w:rPr>
                <w:kern w:val="0"/>
                <w:sz w:val="24"/>
              </w:rPr>
              <w:t>499</w:t>
            </w:r>
            <w:r w:rsidRPr="00B72C8E">
              <w:rPr>
                <w:kern w:val="0"/>
                <w:sz w:val="24"/>
              </w:rPr>
              <w:t>号）及现场核查情况，</w:t>
            </w:r>
            <w:r w:rsidRPr="00B72C8E">
              <w:rPr>
                <w:kern w:val="0"/>
                <w:sz w:val="24"/>
              </w:rPr>
              <w:t>2023</w:t>
            </w:r>
            <w:r w:rsidRPr="00B72C8E">
              <w:rPr>
                <w:kern w:val="0"/>
                <w:sz w:val="24"/>
              </w:rPr>
              <w:t>年度区发展</w:t>
            </w:r>
            <w:proofErr w:type="gramStart"/>
            <w:r w:rsidRPr="00B72C8E">
              <w:rPr>
                <w:kern w:val="0"/>
                <w:sz w:val="24"/>
              </w:rPr>
              <w:t>改革局</w:t>
            </w:r>
            <w:proofErr w:type="gramEnd"/>
            <w:r w:rsidRPr="00B72C8E">
              <w:rPr>
                <w:kern w:val="0"/>
                <w:sz w:val="24"/>
              </w:rPr>
              <w:t>在预算编审阶段部门整体绩效目标申报未发生被财政部门回退的情况；</w:t>
            </w:r>
            <w:r w:rsidRPr="00B72C8E">
              <w:rPr>
                <w:kern w:val="0"/>
                <w:sz w:val="24"/>
              </w:rPr>
              <w:t>2023</w:t>
            </w:r>
            <w:r w:rsidRPr="00B72C8E">
              <w:rPr>
                <w:kern w:val="0"/>
                <w:sz w:val="24"/>
              </w:rPr>
              <w:t>年年中按照有关规定开展了部门整体支出绩效监控工作，并及时提交绩效运行自行监控表等相关绩效监控材料；</w:t>
            </w:r>
            <w:r w:rsidRPr="00B72C8E">
              <w:rPr>
                <w:kern w:val="0"/>
                <w:sz w:val="24"/>
              </w:rPr>
              <w:t>2024</w:t>
            </w:r>
            <w:r w:rsidRPr="00B72C8E">
              <w:rPr>
                <w:kern w:val="0"/>
                <w:sz w:val="24"/>
              </w:rPr>
              <w:t>年按要求开展</w:t>
            </w:r>
            <w:r w:rsidRPr="00B72C8E">
              <w:rPr>
                <w:kern w:val="0"/>
                <w:sz w:val="24"/>
              </w:rPr>
              <w:t>2023</w:t>
            </w:r>
            <w:r w:rsidRPr="00B72C8E">
              <w:rPr>
                <w:kern w:val="0"/>
                <w:sz w:val="24"/>
              </w:rPr>
              <w:t>年度部门整体支出绩效自评工作，及时提交部门整体支出及项目绩效自评表、自评报告及相关佐证材料。</w:t>
            </w:r>
          </w:p>
        </w:tc>
        <w:tc>
          <w:tcPr>
            <w:tcW w:w="678" w:type="dxa"/>
            <w:shd w:val="clear" w:color="auto" w:fill="auto"/>
            <w:vAlign w:val="center"/>
            <w:hideMark/>
          </w:tcPr>
          <w:p w14:paraId="6E61F96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lastRenderedPageBreak/>
              <w:t>7</w:t>
            </w:r>
          </w:p>
        </w:tc>
      </w:tr>
      <w:tr w:rsidR="00BF67C6" w:rsidRPr="00B72C8E" w14:paraId="4B5DE05B" w14:textId="77777777" w:rsidTr="00BF67C6">
        <w:trPr>
          <w:trHeight w:val="567"/>
          <w:jc w:val="center"/>
        </w:trPr>
        <w:tc>
          <w:tcPr>
            <w:tcW w:w="774" w:type="dxa"/>
            <w:vMerge/>
            <w:shd w:val="clear" w:color="auto" w:fill="auto"/>
            <w:vAlign w:val="center"/>
            <w:hideMark/>
          </w:tcPr>
          <w:p w14:paraId="5E423085"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2C4C456B"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val="restart"/>
            <w:shd w:val="clear" w:color="auto" w:fill="auto"/>
            <w:vAlign w:val="center"/>
            <w:hideMark/>
          </w:tcPr>
          <w:p w14:paraId="050FF151"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采购管理</w:t>
            </w:r>
          </w:p>
        </w:tc>
        <w:tc>
          <w:tcPr>
            <w:tcW w:w="576" w:type="dxa"/>
            <w:vMerge w:val="restart"/>
            <w:shd w:val="clear" w:color="auto" w:fill="auto"/>
            <w:vAlign w:val="center"/>
            <w:hideMark/>
          </w:tcPr>
          <w:p w14:paraId="4FA962ED"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10</w:t>
            </w:r>
          </w:p>
        </w:tc>
        <w:tc>
          <w:tcPr>
            <w:tcW w:w="1287" w:type="dxa"/>
            <w:vMerge w:val="restart"/>
            <w:shd w:val="clear" w:color="auto" w:fill="auto"/>
            <w:vAlign w:val="center"/>
            <w:hideMark/>
          </w:tcPr>
          <w:p w14:paraId="30450846"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采购意向公开合</w:t>
            </w:r>
            <w:proofErr w:type="gramStart"/>
            <w:r w:rsidRPr="00B72C8E">
              <w:rPr>
                <w:kern w:val="0"/>
                <w:sz w:val="24"/>
              </w:rPr>
              <w:t>规</w:t>
            </w:r>
            <w:proofErr w:type="gramEnd"/>
            <w:r w:rsidRPr="00B72C8E">
              <w:rPr>
                <w:kern w:val="0"/>
                <w:sz w:val="24"/>
              </w:rPr>
              <w:t>性</w:t>
            </w:r>
          </w:p>
        </w:tc>
        <w:tc>
          <w:tcPr>
            <w:tcW w:w="576" w:type="dxa"/>
            <w:shd w:val="clear" w:color="auto" w:fill="auto"/>
            <w:vAlign w:val="center"/>
            <w:hideMark/>
          </w:tcPr>
          <w:p w14:paraId="635B27AA"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0.5</w:t>
            </w:r>
          </w:p>
        </w:tc>
        <w:tc>
          <w:tcPr>
            <w:tcW w:w="1720" w:type="dxa"/>
            <w:vMerge w:val="restart"/>
            <w:shd w:val="clear" w:color="auto" w:fill="auto"/>
            <w:vAlign w:val="center"/>
            <w:hideMark/>
          </w:tcPr>
          <w:p w14:paraId="3B0D947A"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反映采购意向公开完整性、及时性情况。</w:t>
            </w:r>
          </w:p>
        </w:tc>
        <w:tc>
          <w:tcPr>
            <w:tcW w:w="3400" w:type="dxa"/>
            <w:shd w:val="clear" w:color="auto" w:fill="auto"/>
            <w:vAlign w:val="center"/>
            <w:hideMark/>
          </w:tcPr>
          <w:p w14:paraId="1305DF7E"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采购意向</w:t>
            </w:r>
            <w:r w:rsidRPr="00B72C8E">
              <w:rPr>
                <w:kern w:val="0"/>
                <w:sz w:val="24"/>
              </w:rPr>
              <w:t>100%</w:t>
            </w:r>
            <w:r w:rsidRPr="00B72C8E">
              <w:rPr>
                <w:kern w:val="0"/>
                <w:sz w:val="24"/>
              </w:rPr>
              <w:t>公开的得满分，否则不得分。</w:t>
            </w:r>
          </w:p>
        </w:tc>
        <w:tc>
          <w:tcPr>
            <w:tcW w:w="4190" w:type="dxa"/>
            <w:shd w:val="clear" w:color="auto" w:fill="auto"/>
            <w:vAlign w:val="center"/>
            <w:hideMark/>
          </w:tcPr>
          <w:p w14:paraId="635BB013" w14:textId="5AF2C3FC"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结合广东省政府采购网公示信息及部门政府采购合同等相关材料，</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落实政府采购规定及时公开部门政府采购意向。</w:t>
            </w:r>
          </w:p>
        </w:tc>
        <w:tc>
          <w:tcPr>
            <w:tcW w:w="678" w:type="dxa"/>
            <w:shd w:val="clear" w:color="auto" w:fill="auto"/>
            <w:vAlign w:val="center"/>
            <w:hideMark/>
          </w:tcPr>
          <w:p w14:paraId="4F7EB7CC"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0.5</w:t>
            </w:r>
          </w:p>
        </w:tc>
      </w:tr>
      <w:tr w:rsidR="00BF67C6" w:rsidRPr="00B72C8E" w14:paraId="5BFAAC46" w14:textId="77777777" w:rsidTr="00BF67C6">
        <w:trPr>
          <w:trHeight w:val="567"/>
          <w:jc w:val="center"/>
        </w:trPr>
        <w:tc>
          <w:tcPr>
            <w:tcW w:w="774" w:type="dxa"/>
            <w:vMerge/>
            <w:shd w:val="clear" w:color="auto" w:fill="auto"/>
            <w:vAlign w:val="center"/>
            <w:hideMark/>
          </w:tcPr>
          <w:p w14:paraId="6B74D554"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7C28E249"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477E0494"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882778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vMerge/>
            <w:shd w:val="clear" w:color="auto" w:fill="auto"/>
            <w:vAlign w:val="center"/>
            <w:hideMark/>
          </w:tcPr>
          <w:p w14:paraId="503181F7"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shd w:val="clear" w:color="auto" w:fill="auto"/>
            <w:vAlign w:val="center"/>
            <w:hideMark/>
          </w:tcPr>
          <w:p w14:paraId="1653B27B"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1.5</w:t>
            </w:r>
          </w:p>
        </w:tc>
        <w:tc>
          <w:tcPr>
            <w:tcW w:w="1720" w:type="dxa"/>
            <w:vMerge/>
            <w:shd w:val="clear" w:color="auto" w:fill="auto"/>
            <w:vAlign w:val="center"/>
            <w:hideMark/>
          </w:tcPr>
          <w:p w14:paraId="23F2D2AE"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3400" w:type="dxa"/>
            <w:shd w:val="clear" w:color="auto" w:fill="auto"/>
            <w:vAlign w:val="center"/>
            <w:hideMark/>
          </w:tcPr>
          <w:p w14:paraId="35892751"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采购意向公开时限，原则不得晚于采购活动开始前</w:t>
            </w:r>
            <w:r w:rsidRPr="00B72C8E">
              <w:rPr>
                <w:kern w:val="0"/>
                <w:sz w:val="24"/>
              </w:rPr>
              <w:t>30</w:t>
            </w:r>
            <w:r w:rsidRPr="00B72C8E">
              <w:rPr>
                <w:kern w:val="0"/>
                <w:sz w:val="24"/>
              </w:rPr>
              <w:t>日。纳入部门预算支出范围的采购项目，预算单位应当在部门预算批复后</w:t>
            </w:r>
            <w:r w:rsidRPr="00B72C8E">
              <w:rPr>
                <w:kern w:val="0"/>
                <w:sz w:val="24"/>
              </w:rPr>
              <w:t>40</w:t>
            </w:r>
            <w:r w:rsidRPr="00B72C8E">
              <w:rPr>
                <w:kern w:val="0"/>
                <w:sz w:val="24"/>
              </w:rPr>
              <w:t>日内，在政府采购系统填报采购意向要素，各主管预算部门通过政府采购系统汇总本部门、本系统所有预算单位的采购意向（涉密信息除外）后，在部门预算批复后</w:t>
            </w:r>
            <w:r w:rsidRPr="00B72C8E">
              <w:rPr>
                <w:kern w:val="0"/>
                <w:sz w:val="24"/>
              </w:rPr>
              <w:t>60</w:t>
            </w:r>
            <w:r w:rsidRPr="00B72C8E">
              <w:rPr>
                <w:kern w:val="0"/>
                <w:sz w:val="24"/>
              </w:rPr>
              <w:t>日内予以公开。符合规定的，得满分，否则不得分。</w:t>
            </w:r>
          </w:p>
        </w:tc>
        <w:tc>
          <w:tcPr>
            <w:tcW w:w="4190" w:type="dxa"/>
            <w:shd w:val="clear" w:color="auto" w:fill="auto"/>
            <w:vAlign w:val="center"/>
            <w:hideMark/>
          </w:tcPr>
          <w:p w14:paraId="69B61A8D" w14:textId="2E5590EF"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查询广东省政府采购</w:t>
            </w:r>
            <w:proofErr w:type="gramStart"/>
            <w:r w:rsidRPr="00B72C8E">
              <w:rPr>
                <w:kern w:val="0"/>
                <w:sz w:val="24"/>
              </w:rPr>
              <w:t>网政府</w:t>
            </w:r>
            <w:proofErr w:type="gramEnd"/>
            <w:r w:rsidRPr="00B72C8E">
              <w:rPr>
                <w:kern w:val="0"/>
                <w:sz w:val="24"/>
              </w:rPr>
              <w:t>采购相关公示信息，区发展</w:t>
            </w:r>
            <w:proofErr w:type="gramStart"/>
            <w:r w:rsidRPr="00B72C8E">
              <w:rPr>
                <w:kern w:val="0"/>
                <w:sz w:val="24"/>
              </w:rPr>
              <w:t>改革局</w:t>
            </w:r>
            <w:proofErr w:type="gramEnd"/>
            <w:r w:rsidRPr="00B72C8E">
              <w:rPr>
                <w:kern w:val="0"/>
                <w:sz w:val="24"/>
              </w:rPr>
              <w:t>按规定及时公开部门政府采购意向，</w:t>
            </w:r>
            <w:r w:rsidRPr="00B72C8E">
              <w:rPr>
                <w:kern w:val="0"/>
                <w:sz w:val="24"/>
              </w:rPr>
              <w:t>2022</w:t>
            </w:r>
            <w:r w:rsidRPr="00B72C8E">
              <w:rPr>
                <w:kern w:val="0"/>
                <w:sz w:val="24"/>
              </w:rPr>
              <w:t>年</w:t>
            </w:r>
            <w:r w:rsidRPr="00B72C8E">
              <w:rPr>
                <w:kern w:val="0"/>
                <w:sz w:val="24"/>
              </w:rPr>
              <w:t>12</w:t>
            </w:r>
            <w:r w:rsidRPr="00B72C8E">
              <w:rPr>
                <w:kern w:val="0"/>
                <w:sz w:val="24"/>
              </w:rPr>
              <w:t>月</w:t>
            </w:r>
            <w:r w:rsidRPr="00B72C8E">
              <w:rPr>
                <w:kern w:val="0"/>
                <w:sz w:val="24"/>
              </w:rPr>
              <w:t>7</w:t>
            </w:r>
            <w:r w:rsidRPr="00B72C8E">
              <w:rPr>
                <w:kern w:val="0"/>
                <w:sz w:val="24"/>
              </w:rPr>
              <w:t>日公开《广州市增城区发展和改革局</w:t>
            </w:r>
            <w:r w:rsidRPr="00B72C8E">
              <w:rPr>
                <w:kern w:val="0"/>
                <w:sz w:val="24"/>
              </w:rPr>
              <w:t>2023</w:t>
            </w:r>
            <w:r w:rsidRPr="00B72C8E">
              <w:rPr>
                <w:kern w:val="0"/>
                <w:sz w:val="24"/>
              </w:rPr>
              <w:t>年度区级救灾物资储备及配套服务招标公告》，</w:t>
            </w:r>
            <w:r w:rsidRPr="00B72C8E">
              <w:rPr>
                <w:kern w:val="0"/>
                <w:sz w:val="24"/>
              </w:rPr>
              <w:t>2023</w:t>
            </w:r>
            <w:r w:rsidRPr="00B72C8E">
              <w:rPr>
                <w:kern w:val="0"/>
                <w:sz w:val="24"/>
              </w:rPr>
              <w:t>年</w:t>
            </w:r>
            <w:r w:rsidRPr="00B72C8E">
              <w:rPr>
                <w:kern w:val="0"/>
                <w:sz w:val="24"/>
              </w:rPr>
              <w:t>1</w:t>
            </w:r>
            <w:r w:rsidRPr="00B72C8E">
              <w:rPr>
                <w:kern w:val="0"/>
                <w:sz w:val="24"/>
              </w:rPr>
              <w:t>月</w:t>
            </w:r>
            <w:r w:rsidRPr="00B72C8E">
              <w:rPr>
                <w:kern w:val="0"/>
                <w:sz w:val="24"/>
              </w:rPr>
              <w:t>9</w:t>
            </w:r>
            <w:r w:rsidRPr="00B72C8E">
              <w:rPr>
                <w:kern w:val="0"/>
                <w:sz w:val="24"/>
              </w:rPr>
              <w:t>日确定中供应商并发布公开《广州市增城区发展和改革局</w:t>
            </w:r>
            <w:r w:rsidRPr="00B72C8E">
              <w:rPr>
                <w:kern w:val="0"/>
                <w:sz w:val="24"/>
              </w:rPr>
              <w:t>2023</w:t>
            </w:r>
            <w:r w:rsidRPr="00B72C8E">
              <w:rPr>
                <w:kern w:val="0"/>
                <w:sz w:val="24"/>
              </w:rPr>
              <w:t>年度区级救灾物资储备及配套服务结果公告》。</w:t>
            </w:r>
          </w:p>
        </w:tc>
        <w:tc>
          <w:tcPr>
            <w:tcW w:w="678" w:type="dxa"/>
            <w:shd w:val="clear" w:color="auto" w:fill="auto"/>
            <w:vAlign w:val="center"/>
            <w:hideMark/>
          </w:tcPr>
          <w:p w14:paraId="0A25820C"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1.5</w:t>
            </w:r>
          </w:p>
        </w:tc>
      </w:tr>
      <w:tr w:rsidR="00BF67C6" w:rsidRPr="00B72C8E" w14:paraId="1055C310" w14:textId="77777777" w:rsidTr="00BF67C6">
        <w:trPr>
          <w:trHeight w:val="567"/>
          <w:jc w:val="center"/>
        </w:trPr>
        <w:tc>
          <w:tcPr>
            <w:tcW w:w="774" w:type="dxa"/>
            <w:vMerge/>
            <w:shd w:val="clear" w:color="auto" w:fill="auto"/>
            <w:vAlign w:val="center"/>
            <w:hideMark/>
          </w:tcPr>
          <w:p w14:paraId="3AAFCFD3"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05C495B1"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61AF5814"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1ED2DA9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1A19DA0F"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采购内控制度建设</w:t>
            </w:r>
          </w:p>
        </w:tc>
        <w:tc>
          <w:tcPr>
            <w:tcW w:w="576" w:type="dxa"/>
            <w:shd w:val="clear" w:color="auto" w:fill="auto"/>
            <w:vAlign w:val="center"/>
            <w:hideMark/>
          </w:tcPr>
          <w:p w14:paraId="6CCF322F"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w:t>
            </w:r>
          </w:p>
        </w:tc>
        <w:tc>
          <w:tcPr>
            <w:tcW w:w="1720" w:type="dxa"/>
            <w:shd w:val="clear" w:color="auto" w:fill="auto"/>
            <w:vAlign w:val="center"/>
            <w:hideMark/>
          </w:tcPr>
          <w:p w14:paraId="63C532E1"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反映部门政府采购内部控制管理制度建设</w:t>
            </w:r>
            <w:r w:rsidRPr="00B72C8E">
              <w:rPr>
                <w:kern w:val="0"/>
                <w:sz w:val="24"/>
              </w:rPr>
              <w:lastRenderedPageBreak/>
              <w:t>情况。</w:t>
            </w:r>
          </w:p>
        </w:tc>
        <w:tc>
          <w:tcPr>
            <w:tcW w:w="3400" w:type="dxa"/>
            <w:shd w:val="clear" w:color="auto" w:fill="auto"/>
            <w:vAlign w:val="center"/>
            <w:hideMark/>
          </w:tcPr>
          <w:p w14:paraId="1F3DBAAE"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部门建立政府采购内部控制管理制度，得</w:t>
            </w:r>
            <w:r w:rsidRPr="00B72C8E">
              <w:rPr>
                <w:kern w:val="0"/>
                <w:sz w:val="24"/>
              </w:rPr>
              <w:t>1</w:t>
            </w:r>
            <w:r w:rsidRPr="00B72C8E">
              <w:rPr>
                <w:kern w:val="0"/>
                <w:sz w:val="24"/>
              </w:rPr>
              <w:t>分，否则不得分。</w:t>
            </w:r>
          </w:p>
        </w:tc>
        <w:tc>
          <w:tcPr>
            <w:tcW w:w="4190" w:type="dxa"/>
            <w:shd w:val="clear" w:color="auto" w:fill="auto"/>
            <w:vAlign w:val="center"/>
            <w:hideMark/>
          </w:tcPr>
          <w:p w14:paraId="1E2F6FFE" w14:textId="23A5FA5E"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区发展</w:t>
            </w:r>
            <w:proofErr w:type="gramStart"/>
            <w:r w:rsidRPr="00B72C8E">
              <w:rPr>
                <w:kern w:val="0"/>
                <w:sz w:val="24"/>
              </w:rPr>
              <w:t>改革局</w:t>
            </w:r>
            <w:proofErr w:type="gramEnd"/>
            <w:r w:rsidRPr="00B72C8E">
              <w:rPr>
                <w:kern w:val="0"/>
                <w:sz w:val="24"/>
              </w:rPr>
              <w:t>按照相关规定制定了《广州市增城区发展和改革局财务管理制度（修订版）》（穗增发改〔</w:t>
            </w:r>
            <w:r w:rsidRPr="00B72C8E">
              <w:rPr>
                <w:kern w:val="0"/>
                <w:sz w:val="24"/>
              </w:rPr>
              <w:t>2024</w:t>
            </w:r>
            <w:r w:rsidRPr="00B72C8E">
              <w:rPr>
                <w:kern w:val="0"/>
                <w:sz w:val="24"/>
              </w:rPr>
              <w:t>〕号）、</w:t>
            </w:r>
            <w:r w:rsidRPr="00B72C8E">
              <w:rPr>
                <w:kern w:val="0"/>
                <w:sz w:val="24"/>
              </w:rPr>
              <w:lastRenderedPageBreak/>
              <w:t>《广州市增城区发展和改革局固定资产管理工作制度》《广州市增城区发展和改革局物资采购物资采购管理制度》，建立了政府采购内部控制管理制度，明确了固定资产、采购管理相关细则，对使用财政资金采购货物、工程和服务行为进行约束管理。</w:t>
            </w:r>
          </w:p>
        </w:tc>
        <w:tc>
          <w:tcPr>
            <w:tcW w:w="678" w:type="dxa"/>
            <w:shd w:val="clear" w:color="auto" w:fill="auto"/>
            <w:vAlign w:val="center"/>
            <w:hideMark/>
          </w:tcPr>
          <w:p w14:paraId="1CE8216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lastRenderedPageBreak/>
              <w:t>1</w:t>
            </w:r>
          </w:p>
        </w:tc>
      </w:tr>
      <w:tr w:rsidR="00BF67C6" w:rsidRPr="00B72C8E" w14:paraId="5978B98F" w14:textId="77777777" w:rsidTr="00BF67C6">
        <w:trPr>
          <w:trHeight w:val="567"/>
          <w:jc w:val="center"/>
        </w:trPr>
        <w:tc>
          <w:tcPr>
            <w:tcW w:w="774" w:type="dxa"/>
            <w:vMerge/>
            <w:shd w:val="clear" w:color="auto" w:fill="auto"/>
            <w:vAlign w:val="center"/>
            <w:hideMark/>
          </w:tcPr>
          <w:p w14:paraId="4528E619"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4D102A24"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002D97D9"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70272177"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283BD6EF"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采购活动合</w:t>
            </w:r>
            <w:proofErr w:type="gramStart"/>
            <w:r w:rsidRPr="00B72C8E">
              <w:rPr>
                <w:kern w:val="0"/>
                <w:sz w:val="24"/>
              </w:rPr>
              <w:t>规</w:t>
            </w:r>
            <w:proofErr w:type="gramEnd"/>
            <w:r w:rsidRPr="00B72C8E">
              <w:rPr>
                <w:kern w:val="0"/>
                <w:sz w:val="24"/>
              </w:rPr>
              <w:t>性</w:t>
            </w:r>
          </w:p>
        </w:tc>
        <w:tc>
          <w:tcPr>
            <w:tcW w:w="576" w:type="dxa"/>
            <w:shd w:val="clear" w:color="auto" w:fill="auto"/>
            <w:vAlign w:val="center"/>
            <w:hideMark/>
          </w:tcPr>
          <w:p w14:paraId="1AB1448D"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1D9F91C4"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反映部门政府采购活动合法合</w:t>
            </w:r>
            <w:proofErr w:type="gramStart"/>
            <w:r w:rsidRPr="00B72C8E">
              <w:rPr>
                <w:kern w:val="0"/>
                <w:sz w:val="24"/>
              </w:rPr>
              <w:t>规</w:t>
            </w:r>
            <w:proofErr w:type="gramEnd"/>
            <w:r w:rsidRPr="00B72C8E">
              <w:rPr>
                <w:kern w:val="0"/>
                <w:sz w:val="24"/>
              </w:rPr>
              <w:t>性情况。</w:t>
            </w:r>
          </w:p>
        </w:tc>
        <w:tc>
          <w:tcPr>
            <w:tcW w:w="3400" w:type="dxa"/>
            <w:shd w:val="clear" w:color="auto" w:fill="auto"/>
            <w:vAlign w:val="center"/>
            <w:hideMark/>
          </w:tcPr>
          <w:p w14:paraId="0DA7DD0E"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采购投诉处理，经财政部门查证认定属于采购人责任投诉事项成立的，发现</w:t>
            </w:r>
            <w:r w:rsidRPr="00B72C8E">
              <w:rPr>
                <w:kern w:val="0"/>
                <w:sz w:val="24"/>
              </w:rPr>
              <w:t>1</w:t>
            </w:r>
            <w:r w:rsidRPr="00B72C8E">
              <w:rPr>
                <w:kern w:val="0"/>
                <w:sz w:val="24"/>
              </w:rPr>
              <w:t>例扣</w:t>
            </w:r>
            <w:r w:rsidRPr="00B72C8E">
              <w:rPr>
                <w:kern w:val="0"/>
                <w:sz w:val="24"/>
              </w:rPr>
              <w:t>1</w:t>
            </w:r>
            <w:r w:rsidRPr="00B72C8E">
              <w:rPr>
                <w:kern w:val="0"/>
                <w:sz w:val="24"/>
              </w:rPr>
              <w:t>分，扣完为止。</w:t>
            </w:r>
          </w:p>
        </w:tc>
        <w:tc>
          <w:tcPr>
            <w:tcW w:w="4190" w:type="dxa"/>
            <w:shd w:val="clear" w:color="auto" w:fill="auto"/>
            <w:vAlign w:val="center"/>
            <w:hideMark/>
          </w:tcPr>
          <w:p w14:paraId="7BD8152F" w14:textId="7AF236C9"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结合现场核查沟通情况，</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各项政府采购按照相关规定执行，未发生经财政部门查证认定属于区发展</w:t>
            </w:r>
            <w:proofErr w:type="gramStart"/>
            <w:r w:rsidRPr="00B72C8E">
              <w:rPr>
                <w:kern w:val="0"/>
                <w:sz w:val="24"/>
              </w:rPr>
              <w:t>改革局责任</w:t>
            </w:r>
            <w:proofErr w:type="gramEnd"/>
            <w:r w:rsidRPr="00B72C8E">
              <w:rPr>
                <w:kern w:val="0"/>
                <w:sz w:val="24"/>
              </w:rPr>
              <w:t>投诉事项成立的情况。</w:t>
            </w:r>
          </w:p>
        </w:tc>
        <w:tc>
          <w:tcPr>
            <w:tcW w:w="678" w:type="dxa"/>
            <w:shd w:val="clear" w:color="auto" w:fill="auto"/>
            <w:vAlign w:val="center"/>
            <w:hideMark/>
          </w:tcPr>
          <w:p w14:paraId="2BB1A7A2"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r>
      <w:tr w:rsidR="00BF67C6" w:rsidRPr="00B72C8E" w14:paraId="35F1F828" w14:textId="77777777" w:rsidTr="00BF67C6">
        <w:trPr>
          <w:trHeight w:val="567"/>
          <w:jc w:val="center"/>
        </w:trPr>
        <w:tc>
          <w:tcPr>
            <w:tcW w:w="774" w:type="dxa"/>
            <w:vMerge/>
            <w:shd w:val="clear" w:color="auto" w:fill="auto"/>
            <w:vAlign w:val="center"/>
            <w:hideMark/>
          </w:tcPr>
          <w:p w14:paraId="07737646"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738D0E4E"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056AACFE"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687B39E7"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5A694482"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采购合同签订时效性</w:t>
            </w:r>
          </w:p>
        </w:tc>
        <w:tc>
          <w:tcPr>
            <w:tcW w:w="576" w:type="dxa"/>
            <w:shd w:val="clear" w:color="auto" w:fill="auto"/>
            <w:vAlign w:val="center"/>
            <w:hideMark/>
          </w:tcPr>
          <w:p w14:paraId="13761728"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3</w:t>
            </w:r>
          </w:p>
        </w:tc>
        <w:tc>
          <w:tcPr>
            <w:tcW w:w="1720" w:type="dxa"/>
            <w:shd w:val="clear" w:color="auto" w:fill="auto"/>
            <w:vAlign w:val="center"/>
            <w:hideMark/>
          </w:tcPr>
          <w:p w14:paraId="34630A89"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反映政府采购合同签订及时性情况。</w:t>
            </w:r>
          </w:p>
        </w:tc>
        <w:tc>
          <w:tcPr>
            <w:tcW w:w="3400" w:type="dxa"/>
            <w:shd w:val="clear" w:color="auto" w:fill="auto"/>
            <w:vAlign w:val="center"/>
            <w:hideMark/>
          </w:tcPr>
          <w:p w14:paraId="5697FBAA"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1.</w:t>
            </w:r>
            <w:r w:rsidRPr="00B72C8E">
              <w:rPr>
                <w:kern w:val="0"/>
                <w:sz w:val="24"/>
              </w:rPr>
              <w:t>预算单位与中标、成交供应商应当在中标、成交通知书发出之日起三十日内，按照采购文件确定的事项签订政府采购合同。</w:t>
            </w:r>
            <w:r w:rsidRPr="00B72C8E">
              <w:rPr>
                <w:kern w:val="0"/>
                <w:sz w:val="24"/>
              </w:rPr>
              <w:br/>
              <w:t>2.</w:t>
            </w:r>
            <w:r w:rsidRPr="00B72C8E">
              <w:rPr>
                <w:kern w:val="0"/>
                <w:sz w:val="24"/>
              </w:rPr>
              <w:t>合同签订及时率</w:t>
            </w:r>
            <w:r w:rsidRPr="00B72C8E">
              <w:rPr>
                <w:kern w:val="0"/>
                <w:sz w:val="24"/>
              </w:rPr>
              <w:t>=</w:t>
            </w:r>
            <w:r w:rsidRPr="00B72C8E">
              <w:rPr>
                <w:kern w:val="0"/>
                <w:sz w:val="24"/>
              </w:rPr>
              <w:t>在规定时限内签订合同项目数</w:t>
            </w:r>
            <w:r w:rsidRPr="00B72C8E">
              <w:rPr>
                <w:kern w:val="0"/>
                <w:sz w:val="24"/>
              </w:rPr>
              <w:t>/</w:t>
            </w:r>
            <w:r w:rsidRPr="00B72C8E">
              <w:rPr>
                <w:kern w:val="0"/>
                <w:sz w:val="24"/>
              </w:rPr>
              <w:t>总项目数。</w:t>
            </w:r>
            <w:r w:rsidRPr="00B72C8E">
              <w:rPr>
                <w:kern w:val="0"/>
                <w:sz w:val="24"/>
              </w:rPr>
              <w:br/>
            </w:r>
            <w:r w:rsidRPr="00B72C8E">
              <w:rPr>
                <w:kern w:val="0"/>
                <w:sz w:val="24"/>
              </w:rPr>
              <w:t>合同签订及时率</w:t>
            </w:r>
            <w:r w:rsidRPr="00B72C8E">
              <w:rPr>
                <w:kern w:val="0"/>
                <w:sz w:val="24"/>
              </w:rPr>
              <w:t>=100%</w:t>
            </w:r>
            <w:r w:rsidRPr="00B72C8E">
              <w:rPr>
                <w:kern w:val="0"/>
                <w:sz w:val="24"/>
              </w:rPr>
              <w:t>，得</w:t>
            </w:r>
            <w:r w:rsidRPr="00B72C8E">
              <w:rPr>
                <w:kern w:val="0"/>
                <w:sz w:val="24"/>
              </w:rPr>
              <w:t>3</w:t>
            </w:r>
            <w:r w:rsidRPr="00B72C8E">
              <w:rPr>
                <w:kern w:val="0"/>
                <w:sz w:val="24"/>
              </w:rPr>
              <w:t>分；</w:t>
            </w:r>
            <w:r w:rsidRPr="00B72C8E">
              <w:rPr>
                <w:kern w:val="0"/>
                <w:sz w:val="24"/>
              </w:rPr>
              <w:br/>
              <w:t>90%≤</w:t>
            </w:r>
            <w:r w:rsidRPr="00B72C8E">
              <w:rPr>
                <w:kern w:val="0"/>
                <w:sz w:val="24"/>
              </w:rPr>
              <w:t>合同签订及时率</w:t>
            </w:r>
            <w:r w:rsidRPr="00B72C8E">
              <w:rPr>
                <w:kern w:val="0"/>
                <w:sz w:val="24"/>
              </w:rPr>
              <w:t>&lt;100%</w:t>
            </w:r>
            <w:r w:rsidRPr="00B72C8E">
              <w:rPr>
                <w:kern w:val="0"/>
                <w:sz w:val="24"/>
              </w:rPr>
              <w:t>，</w:t>
            </w:r>
            <w:r w:rsidRPr="00B72C8E">
              <w:rPr>
                <w:kern w:val="0"/>
                <w:sz w:val="24"/>
              </w:rPr>
              <w:lastRenderedPageBreak/>
              <w:t>得</w:t>
            </w:r>
            <w:r w:rsidRPr="00B72C8E">
              <w:rPr>
                <w:kern w:val="0"/>
                <w:sz w:val="24"/>
              </w:rPr>
              <w:t>2</w:t>
            </w:r>
            <w:r w:rsidRPr="00B72C8E">
              <w:rPr>
                <w:kern w:val="0"/>
                <w:sz w:val="24"/>
              </w:rPr>
              <w:t>分；</w:t>
            </w:r>
            <w:r w:rsidRPr="00B72C8E">
              <w:rPr>
                <w:kern w:val="0"/>
                <w:sz w:val="24"/>
              </w:rPr>
              <w:br/>
              <w:t>80%≤</w:t>
            </w:r>
            <w:r w:rsidRPr="00B72C8E">
              <w:rPr>
                <w:kern w:val="0"/>
                <w:sz w:val="24"/>
              </w:rPr>
              <w:t>合同签订及时率</w:t>
            </w:r>
            <w:r w:rsidRPr="00B72C8E">
              <w:rPr>
                <w:kern w:val="0"/>
                <w:sz w:val="24"/>
              </w:rPr>
              <w:t>&lt;90%</w:t>
            </w:r>
            <w:r w:rsidRPr="00B72C8E">
              <w:rPr>
                <w:kern w:val="0"/>
                <w:sz w:val="24"/>
              </w:rPr>
              <w:t>，得</w:t>
            </w:r>
            <w:r w:rsidRPr="00B72C8E">
              <w:rPr>
                <w:kern w:val="0"/>
                <w:sz w:val="24"/>
              </w:rPr>
              <w:t>1</w:t>
            </w:r>
            <w:r w:rsidRPr="00B72C8E">
              <w:rPr>
                <w:kern w:val="0"/>
                <w:sz w:val="24"/>
              </w:rPr>
              <w:t>分；</w:t>
            </w:r>
            <w:r w:rsidRPr="00B72C8E">
              <w:rPr>
                <w:kern w:val="0"/>
                <w:sz w:val="24"/>
              </w:rPr>
              <w:br/>
            </w:r>
            <w:r w:rsidRPr="00B72C8E">
              <w:rPr>
                <w:kern w:val="0"/>
                <w:sz w:val="24"/>
              </w:rPr>
              <w:t>合同签订及时率</w:t>
            </w:r>
            <w:r w:rsidRPr="00B72C8E">
              <w:rPr>
                <w:kern w:val="0"/>
                <w:sz w:val="24"/>
              </w:rPr>
              <w:t>&lt;80%</w:t>
            </w:r>
            <w:r w:rsidRPr="00B72C8E">
              <w:rPr>
                <w:kern w:val="0"/>
                <w:sz w:val="24"/>
              </w:rPr>
              <w:t>，不得分。</w:t>
            </w:r>
          </w:p>
        </w:tc>
        <w:tc>
          <w:tcPr>
            <w:tcW w:w="4190" w:type="dxa"/>
            <w:shd w:val="clear" w:color="auto" w:fill="auto"/>
            <w:vAlign w:val="center"/>
            <w:hideMark/>
          </w:tcPr>
          <w:p w14:paraId="1F9E970E" w14:textId="026CFC04"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查询广东省政府采购网相关公示信息，</w:t>
            </w:r>
            <w:r w:rsidRPr="00B72C8E">
              <w:rPr>
                <w:kern w:val="0"/>
                <w:sz w:val="24"/>
              </w:rPr>
              <w:t>2023</w:t>
            </w:r>
            <w:r w:rsidRPr="00B72C8E">
              <w:rPr>
                <w:kern w:val="0"/>
                <w:sz w:val="24"/>
              </w:rPr>
              <w:t>年</w:t>
            </w:r>
            <w:r w:rsidRPr="00B72C8E">
              <w:rPr>
                <w:kern w:val="0"/>
                <w:sz w:val="24"/>
              </w:rPr>
              <w:t>1</w:t>
            </w:r>
            <w:r w:rsidRPr="00B72C8E">
              <w:rPr>
                <w:kern w:val="0"/>
                <w:sz w:val="24"/>
              </w:rPr>
              <w:t>月</w:t>
            </w:r>
            <w:r w:rsidRPr="00B72C8E">
              <w:rPr>
                <w:kern w:val="0"/>
                <w:sz w:val="24"/>
              </w:rPr>
              <w:t>9</w:t>
            </w:r>
            <w:r w:rsidRPr="00B72C8E">
              <w:rPr>
                <w:kern w:val="0"/>
                <w:sz w:val="24"/>
              </w:rPr>
              <w:t>日区发展</w:t>
            </w:r>
            <w:proofErr w:type="gramStart"/>
            <w:r w:rsidRPr="00B72C8E">
              <w:rPr>
                <w:kern w:val="0"/>
                <w:sz w:val="24"/>
              </w:rPr>
              <w:t>改革局</w:t>
            </w:r>
            <w:proofErr w:type="gramEnd"/>
            <w:r w:rsidRPr="00B72C8E">
              <w:rPr>
                <w:kern w:val="0"/>
                <w:sz w:val="24"/>
              </w:rPr>
              <w:t>公开《广州市增城区发展和改革局</w:t>
            </w:r>
            <w:r w:rsidRPr="00B72C8E">
              <w:rPr>
                <w:kern w:val="0"/>
                <w:sz w:val="24"/>
              </w:rPr>
              <w:t>2023</w:t>
            </w:r>
            <w:r w:rsidRPr="00B72C8E">
              <w:rPr>
                <w:kern w:val="0"/>
                <w:sz w:val="24"/>
              </w:rPr>
              <w:t>年度区级救灾物资储备及配套服务结果公告》，结合区发展</w:t>
            </w:r>
            <w:proofErr w:type="gramStart"/>
            <w:r w:rsidRPr="00B72C8E">
              <w:rPr>
                <w:kern w:val="0"/>
                <w:sz w:val="24"/>
              </w:rPr>
              <w:t>改革局</w:t>
            </w:r>
            <w:proofErr w:type="gramEnd"/>
            <w:r w:rsidRPr="00B72C8E">
              <w:rPr>
                <w:kern w:val="0"/>
                <w:sz w:val="24"/>
              </w:rPr>
              <w:t>提供的《采购合同备案截图》，广州市增城区发展和</w:t>
            </w:r>
            <w:proofErr w:type="gramStart"/>
            <w:r w:rsidRPr="00B72C8E">
              <w:rPr>
                <w:kern w:val="0"/>
                <w:sz w:val="24"/>
              </w:rPr>
              <w:t>改革局</w:t>
            </w:r>
            <w:proofErr w:type="gramEnd"/>
            <w:r w:rsidRPr="00B72C8E">
              <w:rPr>
                <w:kern w:val="0"/>
                <w:sz w:val="24"/>
              </w:rPr>
              <w:t>2023</w:t>
            </w:r>
            <w:r w:rsidRPr="00B72C8E">
              <w:rPr>
                <w:kern w:val="0"/>
                <w:sz w:val="24"/>
              </w:rPr>
              <w:t>年度区级救灾物资储备及配套服务项目合同拟定、公示时间为</w:t>
            </w:r>
            <w:r w:rsidRPr="00B72C8E">
              <w:rPr>
                <w:kern w:val="0"/>
                <w:sz w:val="24"/>
              </w:rPr>
              <w:t>2023</w:t>
            </w:r>
            <w:r w:rsidRPr="00B72C8E">
              <w:rPr>
                <w:kern w:val="0"/>
                <w:sz w:val="24"/>
              </w:rPr>
              <w:t>年</w:t>
            </w:r>
            <w:r w:rsidRPr="00B72C8E">
              <w:rPr>
                <w:kern w:val="0"/>
                <w:sz w:val="24"/>
              </w:rPr>
              <w:t>2</w:t>
            </w:r>
            <w:r w:rsidRPr="00B72C8E">
              <w:rPr>
                <w:kern w:val="0"/>
                <w:sz w:val="24"/>
              </w:rPr>
              <w:t>月</w:t>
            </w:r>
            <w:r w:rsidRPr="00B72C8E">
              <w:rPr>
                <w:kern w:val="0"/>
                <w:sz w:val="24"/>
              </w:rPr>
              <w:t>9</w:t>
            </w:r>
            <w:r w:rsidRPr="00B72C8E">
              <w:rPr>
                <w:kern w:val="0"/>
                <w:sz w:val="24"/>
              </w:rPr>
              <w:t>日。</w:t>
            </w:r>
          </w:p>
        </w:tc>
        <w:tc>
          <w:tcPr>
            <w:tcW w:w="678" w:type="dxa"/>
            <w:shd w:val="clear" w:color="auto" w:fill="auto"/>
            <w:vAlign w:val="center"/>
            <w:hideMark/>
          </w:tcPr>
          <w:p w14:paraId="2215B5F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3</w:t>
            </w:r>
          </w:p>
        </w:tc>
      </w:tr>
      <w:tr w:rsidR="00BF67C6" w:rsidRPr="00B72C8E" w14:paraId="65F21E01" w14:textId="77777777" w:rsidTr="00BF67C6">
        <w:trPr>
          <w:trHeight w:val="567"/>
          <w:jc w:val="center"/>
        </w:trPr>
        <w:tc>
          <w:tcPr>
            <w:tcW w:w="774" w:type="dxa"/>
            <w:vMerge/>
            <w:shd w:val="clear" w:color="auto" w:fill="auto"/>
            <w:vAlign w:val="center"/>
            <w:hideMark/>
          </w:tcPr>
          <w:p w14:paraId="1EC9D7F2"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406E2858"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5D0E921B"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1308035B"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357582F7"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合同备案时效性</w:t>
            </w:r>
          </w:p>
        </w:tc>
        <w:tc>
          <w:tcPr>
            <w:tcW w:w="576" w:type="dxa"/>
            <w:shd w:val="clear" w:color="auto" w:fill="auto"/>
            <w:vAlign w:val="center"/>
            <w:hideMark/>
          </w:tcPr>
          <w:p w14:paraId="782E0D7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w:t>
            </w:r>
          </w:p>
        </w:tc>
        <w:tc>
          <w:tcPr>
            <w:tcW w:w="1720" w:type="dxa"/>
            <w:shd w:val="clear" w:color="auto" w:fill="auto"/>
            <w:vAlign w:val="center"/>
            <w:hideMark/>
          </w:tcPr>
          <w:p w14:paraId="19C6FF2C"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反映采购合同备案及时性情况。</w:t>
            </w:r>
          </w:p>
        </w:tc>
        <w:tc>
          <w:tcPr>
            <w:tcW w:w="3400" w:type="dxa"/>
            <w:shd w:val="clear" w:color="auto" w:fill="auto"/>
            <w:vAlign w:val="center"/>
            <w:hideMark/>
          </w:tcPr>
          <w:p w14:paraId="02380159" w14:textId="4244E55E"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合同备案公开，自合同签订之日起</w:t>
            </w:r>
            <w:r w:rsidRPr="00B72C8E">
              <w:rPr>
                <w:kern w:val="0"/>
                <w:sz w:val="24"/>
              </w:rPr>
              <w:t>2</w:t>
            </w:r>
            <w:r w:rsidRPr="00B72C8E">
              <w:rPr>
                <w:kern w:val="0"/>
                <w:sz w:val="24"/>
              </w:rPr>
              <w:t>个工作日内在</w:t>
            </w:r>
            <w:r w:rsidRPr="00B72C8E">
              <w:rPr>
                <w:rFonts w:ascii="仿宋_GB2312" w:hint="eastAsia"/>
                <w:kern w:val="0"/>
                <w:sz w:val="24"/>
              </w:rPr>
              <w:t>“</w:t>
            </w:r>
            <w:r w:rsidRPr="00B72C8E">
              <w:rPr>
                <w:kern w:val="0"/>
                <w:sz w:val="24"/>
              </w:rPr>
              <w:t>广东省政府采购网</w:t>
            </w:r>
            <w:r w:rsidRPr="00B72C8E">
              <w:rPr>
                <w:rFonts w:ascii="仿宋_GB2312" w:hint="eastAsia"/>
                <w:kern w:val="0"/>
                <w:sz w:val="24"/>
              </w:rPr>
              <w:t>”</w:t>
            </w:r>
            <w:r w:rsidRPr="00B72C8E">
              <w:rPr>
                <w:kern w:val="0"/>
                <w:sz w:val="24"/>
              </w:rPr>
              <w:t>备案公开，符合规定的得满分，否则不得分。</w:t>
            </w:r>
          </w:p>
        </w:tc>
        <w:tc>
          <w:tcPr>
            <w:tcW w:w="4190" w:type="dxa"/>
            <w:shd w:val="clear" w:color="auto" w:fill="auto"/>
            <w:vAlign w:val="center"/>
            <w:hideMark/>
          </w:tcPr>
          <w:p w14:paraId="399855F3" w14:textId="03B3D3DA" w:rsidR="00A50E4B" w:rsidRPr="00B72C8E" w:rsidRDefault="00A50E4B" w:rsidP="00AB7E06">
            <w:pPr>
              <w:widowControl/>
              <w:adjustRightInd w:val="0"/>
              <w:snapToGrid w:val="0"/>
              <w:spacing w:line="240" w:lineRule="auto"/>
              <w:ind w:firstLineChars="0" w:firstLine="0"/>
              <w:jc w:val="left"/>
              <w:rPr>
                <w:kern w:val="0"/>
                <w:sz w:val="24"/>
              </w:rPr>
            </w:pPr>
            <w:r w:rsidRPr="00B72C8E">
              <w:rPr>
                <w:kern w:val="0"/>
                <w:sz w:val="24"/>
              </w:rPr>
              <w:t>查询广东省政府采购</w:t>
            </w:r>
            <w:proofErr w:type="gramStart"/>
            <w:r w:rsidRPr="00B72C8E">
              <w:rPr>
                <w:kern w:val="0"/>
                <w:sz w:val="24"/>
              </w:rPr>
              <w:t>网政府</w:t>
            </w:r>
            <w:proofErr w:type="gramEnd"/>
            <w:r w:rsidRPr="00B72C8E">
              <w:rPr>
                <w:kern w:val="0"/>
                <w:sz w:val="24"/>
              </w:rPr>
              <w:t>采购相关公示信息，项目签订合同时间为</w:t>
            </w:r>
            <w:r w:rsidRPr="00B72C8E">
              <w:rPr>
                <w:kern w:val="0"/>
                <w:sz w:val="24"/>
              </w:rPr>
              <w:t>2023</w:t>
            </w:r>
            <w:r w:rsidRPr="00B72C8E">
              <w:rPr>
                <w:kern w:val="0"/>
                <w:sz w:val="24"/>
              </w:rPr>
              <w:t>年</w:t>
            </w:r>
            <w:r w:rsidRPr="00B72C8E">
              <w:rPr>
                <w:kern w:val="0"/>
                <w:sz w:val="24"/>
              </w:rPr>
              <w:t>1</w:t>
            </w:r>
            <w:r w:rsidRPr="00B72C8E">
              <w:rPr>
                <w:kern w:val="0"/>
                <w:sz w:val="24"/>
              </w:rPr>
              <w:t>月</w:t>
            </w:r>
            <w:r w:rsidRPr="00B72C8E">
              <w:rPr>
                <w:kern w:val="0"/>
                <w:sz w:val="24"/>
              </w:rPr>
              <w:t>19</w:t>
            </w:r>
            <w:r w:rsidRPr="00B72C8E">
              <w:rPr>
                <w:kern w:val="0"/>
                <w:sz w:val="24"/>
              </w:rPr>
              <w:t>日，</w:t>
            </w:r>
            <w:r w:rsidRPr="00B72C8E">
              <w:rPr>
                <w:kern w:val="0"/>
                <w:sz w:val="24"/>
              </w:rPr>
              <w:t>2023</w:t>
            </w:r>
            <w:r w:rsidRPr="00B72C8E">
              <w:rPr>
                <w:kern w:val="0"/>
                <w:sz w:val="24"/>
              </w:rPr>
              <w:t>年</w:t>
            </w:r>
            <w:r w:rsidRPr="00B72C8E">
              <w:rPr>
                <w:kern w:val="0"/>
                <w:sz w:val="24"/>
              </w:rPr>
              <w:t>2</w:t>
            </w:r>
            <w:r w:rsidRPr="00B72C8E">
              <w:rPr>
                <w:kern w:val="0"/>
                <w:sz w:val="24"/>
              </w:rPr>
              <w:t>月</w:t>
            </w:r>
            <w:r w:rsidRPr="00B72C8E">
              <w:rPr>
                <w:kern w:val="0"/>
                <w:sz w:val="24"/>
              </w:rPr>
              <w:t>9</w:t>
            </w:r>
            <w:r w:rsidRPr="00B72C8E">
              <w:rPr>
                <w:kern w:val="0"/>
                <w:sz w:val="24"/>
              </w:rPr>
              <w:t>日发布《广州市增城区发展和改革局</w:t>
            </w:r>
            <w:r w:rsidRPr="00B72C8E">
              <w:rPr>
                <w:kern w:val="0"/>
                <w:sz w:val="24"/>
              </w:rPr>
              <w:t>2023</w:t>
            </w:r>
            <w:r w:rsidRPr="00B72C8E">
              <w:rPr>
                <w:kern w:val="0"/>
                <w:sz w:val="24"/>
              </w:rPr>
              <w:t>年度区级救灾物资储备及配套服务的合同公告》。</w:t>
            </w:r>
          </w:p>
        </w:tc>
        <w:tc>
          <w:tcPr>
            <w:tcW w:w="678" w:type="dxa"/>
            <w:shd w:val="clear" w:color="auto" w:fill="auto"/>
            <w:vAlign w:val="center"/>
            <w:hideMark/>
          </w:tcPr>
          <w:p w14:paraId="242621F9"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0</w:t>
            </w:r>
          </w:p>
        </w:tc>
      </w:tr>
      <w:tr w:rsidR="00BF67C6" w:rsidRPr="00B72C8E" w14:paraId="31760212" w14:textId="77777777" w:rsidTr="00BF67C6">
        <w:trPr>
          <w:trHeight w:val="567"/>
          <w:jc w:val="center"/>
        </w:trPr>
        <w:tc>
          <w:tcPr>
            <w:tcW w:w="774" w:type="dxa"/>
            <w:vMerge/>
            <w:shd w:val="clear" w:color="auto" w:fill="auto"/>
            <w:vAlign w:val="center"/>
            <w:hideMark/>
          </w:tcPr>
          <w:p w14:paraId="1475F052"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0B91391B"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5D4886F1"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26DA5FD"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0385BDF8"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采购政策效能</w:t>
            </w:r>
          </w:p>
        </w:tc>
        <w:tc>
          <w:tcPr>
            <w:tcW w:w="576" w:type="dxa"/>
            <w:shd w:val="clear" w:color="auto" w:fill="auto"/>
            <w:vAlign w:val="center"/>
            <w:hideMark/>
          </w:tcPr>
          <w:p w14:paraId="3CD58B8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w:t>
            </w:r>
          </w:p>
        </w:tc>
        <w:tc>
          <w:tcPr>
            <w:tcW w:w="1720" w:type="dxa"/>
            <w:shd w:val="clear" w:color="auto" w:fill="auto"/>
            <w:vAlign w:val="center"/>
            <w:hideMark/>
          </w:tcPr>
          <w:p w14:paraId="6756182C"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反映部门采购政策执行的效果情况。</w:t>
            </w:r>
          </w:p>
        </w:tc>
        <w:tc>
          <w:tcPr>
            <w:tcW w:w="3400" w:type="dxa"/>
            <w:shd w:val="clear" w:color="auto" w:fill="auto"/>
            <w:vAlign w:val="center"/>
            <w:hideMark/>
          </w:tcPr>
          <w:p w14:paraId="6CEA4C4A"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按照《政府采购促进中小企业发展管理办法》要求为中小企业预留采购份额。数值</w:t>
            </w:r>
            <w:r w:rsidRPr="00B72C8E">
              <w:rPr>
                <w:kern w:val="0"/>
                <w:sz w:val="24"/>
              </w:rPr>
              <w:t>=</w:t>
            </w:r>
            <w:r w:rsidRPr="00B72C8E">
              <w:rPr>
                <w:kern w:val="0"/>
                <w:sz w:val="24"/>
              </w:rPr>
              <w:t>（实际面向中小企业采购金额合计数</w:t>
            </w:r>
            <w:r w:rsidRPr="00B72C8E">
              <w:rPr>
                <w:kern w:val="0"/>
                <w:sz w:val="24"/>
              </w:rPr>
              <w:t>/</w:t>
            </w:r>
            <w:r w:rsidRPr="00B72C8E">
              <w:rPr>
                <w:kern w:val="0"/>
                <w:sz w:val="24"/>
              </w:rPr>
              <w:t>预算编制</w:t>
            </w:r>
            <w:proofErr w:type="gramStart"/>
            <w:r w:rsidRPr="00B72C8E">
              <w:rPr>
                <w:kern w:val="0"/>
                <w:sz w:val="24"/>
              </w:rPr>
              <w:t>时部门</w:t>
            </w:r>
            <w:proofErr w:type="gramEnd"/>
            <w:r w:rsidRPr="00B72C8E">
              <w:rPr>
                <w:kern w:val="0"/>
                <w:sz w:val="24"/>
              </w:rPr>
              <w:t>预留金额合计数）</w:t>
            </w:r>
            <w:r w:rsidRPr="00B72C8E">
              <w:rPr>
                <w:kern w:val="0"/>
                <w:sz w:val="24"/>
              </w:rPr>
              <w:t>×100%</w:t>
            </w:r>
            <w:r w:rsidRPr="00B72C8E">
              <w:rPr>
                <w:kern w:val="0"/>
                <w:sz w:val="24"/>
              </w:rPr>
              <w:t>。</w:t>
            </w:r>
            <w:r w:rsidRPr="00B72C8E">
              <w:rPr>
                <w:kern w:val="0"/>
                <w:sz w:val="24"/>
              </w:rPr>
              <w:br/>
            </w:r>
            <w:r w:rsidRPr="00B72C8E">
              <w:rPr>
                <w:kern w:val="0"/>
                <w:sz w:val="24"/>
              </w:rPr>
              <w:t>评分</w:t>
            </w:r>
            <w:r w:rsidRPr="00B72C8E">
              <w:rPr>
                <w:kern w:val="0"/>
                <w:sz w:val="24"/>
              </w:rPr>
              <w:t>=</w:t>
            </w:r>
            <w:r w:rsidRPr="00B72C8E">
              <w:rPr>
                <w:kern w:val="0"/>
                <w:sz w:val="24"/>
              </w:rPr>
              <w:t>数值</w:t>
            </w:r>
            <w:r w:rsidRPr="00B72C8E">
              <w:rPr>
                <w:kern w:val="0"/>
                <w:sz w:val="24"/>
              </w:rPr>
              <w:t>×</w:t>
            </w:r>
            <w:r w:rsidRPr="00B72C8E">
              <w:rPr>
                <w:kern w:val="0"/>
                <w:sz w:val="24"/>
              </w:rPr>
              <w:t>分值。</w:t>
            </w:r>
          </w:p>
        </w:tc>
        <w:tc>
          <w:tcPr>
            <w:tcW w:w="4190" w:type="dxa"/>
            <w:shd w:val="clear" w:color="auto" w:fill="auto"/>
            <w:vAlign w:val="center"/>
            <w:hideMark/>
          </w:tcPr>
          <w:p w14:paraId="737D99D5" w14:textId="4205BA72"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根据《广州市增城区发展和改革局（</w:t>
            </w:r>
            <w:r w:rsidRPr="00B72C8E">
              <w:rPr>
                <w:kern w:val="0"/>
                <w:sz w:val="24"/>
              </w:rPr>
              <w:t>2023</w:t>
            </w:r>
            <w:r w:rsidRPr="00B72C8E">
              <w:rPr>
                <w:kern w:val="0"/>
                <w:sz w:val="24"/>
              </w:rPr>
              <w:t>）面向中小企业预留项目执行情况公告》，区发展</w:t>
            </w:r>
            <w:proofErr w:type="gramStart"/>
            <w:r w:rsidRPr="00B72C8E">
              <w:rPr>
                <w:kern w:val="0"/>
                <w:sz w:val="24"/>
              </w:rPr>
              <w:t>改革局</w:t>
            </w:r>
            <w:proofErr w:type="gramEnd"/>
            <w:r w:rsidRPr="00B72C8E">
              <w:rPr>
                <w:kern w:val="0"/>
                <w:sz w:val="24"/>
              </w:rPr>
              <w:t>落实《政府采购促进中小企业发展管理办法》（财库〔</w:t>
            </w:r>
            <w:r w:rsidRPr="00B72C8E">
              <w:rPr>
                <w:kern w:val="0"/>
                <w:sz w:val="24"/>
              </w:rPr>
              <w:t>2020</w:t>
            </w:r>
            <w:r w:rsidRPr="00B72C8E">
              <w:rPr>
                <w:kern w:val="0"/>
                <w:sz w:val="24"/>
              </w:rPr>
              <w:t>〕</w:t>
            </w:r>
            <w:r w:rsidRPr="00B72C8E">
              <w:rPr>
                <w:kern w:val="0"/>
                <w:sz w:val="24"/>
              </w:rPr>
              <w:t>46</w:t>
            </w:r>
            <w:r w:rsidRPr="00B72C8E">
              <w:rPr>
                <w:kern w:val="0"/>
                <w:sz w:val="24"/>
              </w:rPr>
              <w:t>号）要求公开了部门面向中小企业预留项目执行情况，</w:t>
            </w:r>
            <w:r w:rsidRPr="00B72C8E">
              <w:rPr>
                <w:kern w:val="0"/>
                <w:sz w:val="24"/>
              </w:rPr>
              <w:t>2023</w:t>
            </w:r>
            <w:r w:rsidRPr="00B72C8E">
              <w:rPr>
                <w:kern w:val="0"/>
                <w:sz w:val="24"/>
              </w:rPr>
              <w:t>年区发展</w:t>
            </w:r>
            <w:proofErr w:type="gramStart"/>
            <w:r w:rsidRPr="00B72C8E">
              <w:rPr>
                <w:kern w:val="0"/>
                <w:sz w:val="24"/>
              </w:rPr>
              <w:t>改革局预留</w:t>
            </w:r>
            <w:proofErr w:type="gramEnd"/>
            <w:r w:rsidRPr="00B72C8E">
              <w:rPr>
                <w:kern w:val="0"/>
                <w:sz w:val="24"/>
              </w:rPr>
              <w:t>项目面向中小企业采购共计</w:t>
            </w:r>
            <w:r w:rsidRPr="00B72C8E">
              <w:rPr>
                <w:kern w:val="0"/>
                <w:sz w:val="24"/>
              </w:rPr>
              <w:t>370.95</w:t>
            </w:r>
            <w:r w:rsidRPr="00B72C8E">
              <w:rPr>
                <w:kern w:val="0"/>
                <w:sz w:val="24"/>
              </w:rPr>
              <w:t>万元，其中，面向小</w:t>
            </w:r>
            <w:proofErr w:type="gramStart"/>
            <w:r w:rsidRPr="00B72C8E">
              <w:rPr>
                <w:kern w:val="0"/>
                <w:sz w:val="24"/>
              </w:rPr>
              <w:t>微企业</w:t>
            </w:r>
            <w:proofErr w:type="gramEnd"/>
            <w:r w:rsidRPr="00B72C8E">
              <w:rPr>
                <w:kern w:val="0"/>
                <w:sz w:val="24"/>
              </w:rPr>
              <w:t>采购</w:t>
            </w:r>
            <w:r w:rsidRPr="00B72C8E">
              <w:rPr>
                <w:kern w:val="0"/>
                <w:sz w:val="24"/>
              </w:rPr>
              <w:t>370.95</w:t>
            </w:r>
            <w:r w:rsidRPr="00B72C8E">
              <w:rPr>
                <w:kern w:val="0"/>
                <w:sz w:val="24"/>
              </w:rPr>
              <w:t>万元，占</w:t>
            </w:r>
            <w:r w:rsidRPr="00B72C8E">
              <w:rPr>
                <w:kern w:val="0"/>
                <w:sz w:val="24"/>
              </w:rPr>
              <w:t>100%</w:t>
            </w:r>
            <w:r w:rsidRPr="00B72C8E">
              <w:rPr>
                <w:kern w:val="0"/>
                <w:sz w:val="24"/>
              </w:rPr>
              <w:t>。根据区发展</w:t>
            </w:r>
            <w:proofErr w:type="gramStart"/>
            <w:r w:rsidRPr="00B72C8E">
              <w:rPr>
                <w:kern w:val="0"/>
                <w:sz w:val="24"/>
              </w:rPr>
              <w:t>改革局</w:t>
            </w:r>
            <w:proofErr w:type="gramEnd"/>
            <w:r w:rsidRPr="00B72C8E">
              <w:rPr>
                <w:kern w:val="0"/>
                <w:sz w:val="24"/>
              </w:rPr>
              <w:t>2023</w:t>
            </w:r>
            <w:r w:rsidRPr="00B72C8E">
              <w:rPr>
                <w:kern w:val="0"/>
                <w:sz w:val="24"/>
              </w:rPr>
              <w:t>年度部门决算报表《机构运行信息表》（</w:t>
            </w:r>
            <w:proofErr w:type="gramStart"/>
            <w:r w:rsidRPr="00B72C8E">
              <w:rPr>
                <w:kern w:val="0"/>
                <w:sz w:val="24"/>
              </w:rPr>
              <w:t>财决附</w:t>
            </w:r>
            <w:proofErr w:type="gramEnd"/>
            <w:r w:rsidRPr="00B72C8E">
              <w:rPr>
                <w:kern w:val="0"/>
                <w:sz w:val="24"/>
              </w:rPr>
              <w:t>03</w:t>
            </w:r>
            <w:r w:rsidRPr="00B72C8E">
              <w:rPr>
                <w:kern w:val="0"/>
                <w:sz w:val="24"/>
              </w:rPr>
              <w:t>表），</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政府采购实际支</w:t>
            </w:r>
            <w:r w:rsidRPr="00B72C8E">
              <w:rPr>
                <w:kern w:val="0"/>
                <w:sz w:val="24"/>
              </w:rPr>
              <w:lastRenderedPageBreak/>
              <w:t>出资金</w:t>
            </w:r>
            <w:r w:rsidRPr="00B72C8E">
              <w:rPr>
                <w:kern w:val="0"/>
                <w:sz w:val="24"/>
              </w:rPr>
              <w:t>64.25</w:t>
            </w:r>
            <w:r w:rsidRPr="00B72C8E">
              <w:rPr>
                <w:kern w:val="0"/>
                <w:sz w:val="24"/>
              </w:rPr>
              <w:t>万元，其中政府采购授予中小（小微）企业合同金额</w:t>
            </w:r>
            <w:r w:rsidRPr="00B72C8E">
              <w:rPr>
                <w:kern w:val="0"/>
                <w:sz w:val="24"/>
              </w:rPr>
              <w:t>62.25</w:t>
            </w:r>
            <w:r w:rsidRPr="00B72C8E">
              <w:rPr>
                <w:kern w:val="0"/>
                <w:sz w:val="24"/>
              </w:rPr>
              <w:t>万元。此外，</w:t>
            </w:r>
            <w:r w:rsidRPr="00B72C8E">
              <w:rPr>
                <w:rFonts w:ascii="仿宋_GB2312" w:hint="eastAsia"/>
                <w:kern w:val="0"/>
                <w:sz w:val="24"/>
              </w:rPr>
              <w:t>“</w:t>
            </w:r>
            <w:r w:rsidRPr="00B72C8E">
              <w:rPr>
                <w:kern w:val="0"/>
                <w:sz w:val="24"/>
              </w:rPr>
              <w:t>广州市增城区发展和改革局</w:t>
            </w:r>
            <w:r w:rsidRPr="00B72C8E">
              <w:rPr>
                <w:kern w:val="0"/>
                <w:sz w:val="24"/>
              </w:rPr>
              <w:t>2023</w:t>
            </w:r>
            <w:r w:rsidRPr="00B72C8E">
              <w:rPr>
                <w:kern w:val="0"/>
                <w:sz w:val="24"/>
              </w:rPr>
              <w:t>年度区级救灾物资储备及配套服务</w:t>
            </w:r>
            <w:r w:rsidRPr="00B72C8E">
              <w:rPr>
                <w:rFonts w:ascii="仿宋_GB2312" w:hint="eastAsia"/>
                <w:kern w:val="0"/>
                <w:sz w:val="24"/>
              </w:rPr>
              <w:t>”</w:t>
            </w:r>
            <w:r w:rsidRPr="00B72C8E">
              <w:rPr>
                <w:kern w:val="0"/>
                <w:sz w:val="24"/>
              </w:rPr>
              <w:t>为应急物资采购项目，</w:t>
            </w:r>
            <w:r w:rsidRPr="00B72C8E">
              <w:rPr>
                <w:kern w:val="0"/>
                <w:sz w:val="24"/>
              </w:rPr>
              <w:t>2023</w:t>
            </w:r>
            <w:r w:rsidRPr="00B72C8E">
              <w:rPr>
                <w:kern w:val="0"/>
                <w:sz w:val="24"/>
              </w:rPr>
              <w:t>年已完成采购工作，采购金额为</w:t>
            </w:r>
            <w:r w:rsidRPr="00B72C8E">
              <w:rPr>
                <w:kern w:val="0"/>
                <w:sz w:val="24"/>
              </w:rPr>
              <w:t>231.9</w:t>
            </w:r>
            <w:r w:rsidRPr="00B72C8E">
              <w:rPr>
                <w:kern w:val="0"/>
                <w:sz w:val="24"/>
              </w:rPr>
              <w:t>万元，</w:t>
            </w:r>
            <w:r w:rsidRPr="00B72C8E">
              <w:rPr>
                <w:kern w:val="0"/>
                <w:sz w:val="24"/>
              </w:rPr>
              <w:t>2023</w:t>
            </w:r>
            <w:r w:rsidRPr="00B72C8E">
              <w:rPr>
                <w:kern w:val="0"/>
                <w:sz w:val="24"/>
              </w:rPr>
              <w:t>年实际支付了代储费</w:t>
            </w:r>
            <w:r w:rsidRPr="00B72C8E">
              <w:rPr>
                <w:kern w:val="0"/>
                <w:sz w:val="24"/>
              </w:rPr>
              <w:t>7</w:t>
            </w:r>
            <w:r w:rsidRPr="00B72C8E">
              <w:rPr>
                <w:kern w:val="0"/>
                <w:sz w:val="24"/>
              </w:rPr>
              <w:t>万元，剩余为货款费，</w:t>
            </w:r>
            <w:r w:rsidRPr="00B72C8E">
              <w:rPr>
                <w:kern w:val="0"/>
                <w:sz w:val="24"/>
              </w:rPr>
              <w:t>2023</w:t>
            </w:r>
            <w:r w:rsidRPr="00B72C8E">
              <w:rPr>
                <w:kern w:val="0"/>
                <w:sz w:val="24"/>
              </w:rPr>
              <w:t>年实际未调用应急物资因此未发生货款支出，后续将根据实际调用物资的情况安排支出；</w:t>
            </w:r>
            <w:r w:rsidRPr="00B72C8E">
              <w:rPr>
                <w:rFonts w:ascii="仿宋_GB2312" w:hint="eastAsia"/>
                <w:kern w:val="0"/>
                <w:sz w:val="24"/>
              </w:rPr>
              <w:t>“</w:t>
            </w:r>
            <w:r w:rsidRPr="00B72C8E">
              <w:rPr>
                <w:kern w:val="0"/>
                <w:sz w:val="24"/>
              </w:rPr>
              <w:t>人防指挥所物业服务管理</w:t>
            </w:r>
            <w:r w:rsidRPr="00B72C8E">
              <w:rPr>
                <w:rFonts w:ascii="仿宋_GB2312" w:hint="eastAsia"/>
                <w:kern w:val="0"/>
                <w:sz w:val="24"/>
              </w:rPr>
              <w:t>”</w:t>
            </w:r>
            <w:r w:rsidRPr="00B72C8E">
              <w:rPr>
                <w:kern w:val="0"/>
                <w:sz w:val="24"/>
              </w:rPr>
              <w:t>采购费用</w:t>
            </w:r>
            <w:r w:rsidRPr="00B72C8E">
              <w:rPr>
                <w:kern w:val="0"/>
                <w:sz w:val="24"/>
              </w:rPr>
              <w:t>77.5</w:t>
            </w:r>
            <w:r w:rsidRPr="00B72C8E">
              <w:rPr>
                <w:kern w:val="0"/>
                <w:sz w:val="24"/>
              </w:rPr>
              <w:t>万元，该项目为跨年度采购项目，采购费用根据实际情况跨年支付。</w:t>
            </w:r>
          </w:p>
        </w:tc>
        <w:tc>
          <w:tcPr>
            <w:tcW w:w="678" w:type="dxa"/>
            <w:shd w:val="clear" w:color="auto" w:fill="auto"/>
            <w:vAlign w:val="center"/>
            <w:hideMark/>
          </w:tcPr>
          <w:p w14:paraId="3483703F"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lastRenderedPageBreak/>
              <w:t>1</w:t>
            </w:r>
          </w:p>
        </w:tc>
      </w:tr>
      <w:tr w:rsidR="00BF67C6" w:rsidRPr="00B72C8E" w14:paraId="059DDF54" w14:textId="77777777" w:rsidTr="00BF67C6">
        <w:trPr>
          <w:trHeight w:val="567"/>
          <w:jc w:val="center"/>
        </w:trPr>
        <w:tc>
          <w:tcPr>
            <w:tcW w:w="774" w:type="dxa"/>
            <w:vMerge/>
            <w:shd w:val="clear" w:color="auto" w:fill="auto"/>
            <w:vAlign w:val="center"/>
            <w:hideMark/>
          </w:tcPr>
          <w:p w14:paraId="173A3692"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2F4C4433"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val="restart"/>
            <w:shd w:val="clear" w:color="auto" w:fill="auto"/>
            <w:vAlign w:val="center"/>
            <w:hideMark/>
          </w:tcPr>
          <w:p w14:paraId="1BE1251B"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资产管理</w:t>
            </w:r>
          </w:p>
        </w:tc>
        <w:tc>
          <w:tcPr>
            <w:tcW w:w="576" w:type="dxa"/>
            <w:vMerge w:val="restart"/>
            <w:shd w:val="clear" w:color="auto" w:fill="auto"/>
            <w:vAlign w:val="center"/>
            <w:hideMark/>
          </w:tcPr>
          <w:p w14:paraId="275948B6"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10</w:t>
            </w:r>
          </w:p>
        </w:tc>
        <w:tc>
          <w:tcPr>
            <w:tcW w:w="1287" w:type="dxa"/>
            <w:shd w:val="clear" w:color="auto" w:fill="auto"/>
            <w:vAlign w:val="center"/>
            <w:hideMark/>
          </w:tcPr>
          <w:p w14:paraId="27474808"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资产配置合</w:t>
            </w:r>
            <w:proofErr w:type="gramStart"/>
            <w:r w:rsidRPr="00B72C8E">
              <w:rPr>
                <w:kern w:val="0"/>
                <w:sz w:val="24"/>
              </w:rPr>
              <w:t>规</w:t>
            </w:r>
            <w:proofErr w:type="gramEnd"/>
            <w:r w:rsidRPr="00B72C8E">
              <w:rPr>
                <w:kern w:val="0"/>
                <w:sz w:val="24"/>
              </w:rPr>
              <w:t>性</w:t>
            </w:r>
          </w:p>
        </w:tc>
        <w:tc>
          <w:tcPr>
            <w:tcW w:w="576" w:type="dxa"/>
            <w:shd w:val="clear" w:color="auto" w:fill="auto"/>
            <w:vAlign w:val="center"/>
            <w:hideMark/>
          </w:tcPr>
          <w:p w14:paraId="74A3338B"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33FD5721"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反映单位办公室面积和办公设备配置是否超过规定标准。</w:t>
            </w:r>
          </w:p>
        </w:tc>
        <w:tc>
          <w:tcPr>
            <w:tcW w:w="3400" w:type="dxa"/>
            <w:shd w:val="clear" w:color="auto" w:fill="auto"/>
            <w:vAlign w:val="center"/>
            <w:hideMark/>
          </w:tcPr>
          <w:p w14:paraId="19045B97"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符合标准的，得</w:t>
            </w:r>
            <w:r w:rsidRPr="00B72C8E">
              <w:rPr>
                <w:kern w:val="0"/>
                <w:sz w:val="24"/>
              </w:rPr>
              <w:t>2</w:t>
            </w:r>
            <w:r w:rsidRPr="00B72C8E">
              <w:rPr>
                <w:kern w:val="0"/>
                <w:sz w:val="24"/>
              </w:rPr>
              <w:t>分，发现一项（类）不符的，扣</w:t>
            </w:r>
            <w:r w:rsidRPr="00B72C8E">
              <w:rPr>
                <w:kern w:val="0"/>
                <w:sz w:val="24"/>
              </w:rPr>
              <w:t>1</w:t>
            </w:r>
            <w:r w:rsidRPr="00B72C8E">
              <w:rPr>
                <w:kern w:val="0"/>
                <w:sz w:val="24"/>
              </w:rPr>
              <w:t>分，扣完为止。</w:t>
            </w:r>
          </w:p>
        </w:tc>
        <w:tc>
          <w:tcPr>
            <w:tcW w:w="4190" w:type="dxa"/>
            <w:shd w:val="clear" w:color="auto" w:fill="auto"/>
            <w:vAlign w:val="center"/>
            <w:hideMark/>
          </w:tcPr>
          <w:p w14:paraId="573A7816" w14:textId="70CE743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根据《</w:t>
            </w:r>
            <w:r w:rsidRPr="00B72C8E">
              <w:rPr>
                <w:kern w:val="0"/>
                <w:sz w:val="24"/>
              </w:rPr>
              <w:t>2023</w:t>
            </w:r>
            <w:r w:rsidRPr="00B72C8E">
              <w:rPr>
                <w:kern w:val="0"/>
                <w:sz w:val="24"/>
              </w:rPr>
              <w:t>年度行政事业性国有资产报表（汇总表）》《</w:t>
            </w:r>
            <w:r w:rsidRPr="00B72C8E">
              <w:rPr>
                <w:kern w:val="0"/>
                <w:sz w:val="24"/>
              </w:rPr>
              <w:t>2023</w:t>
            </w:r>
            <w:r w:rsidRPr="00B72C8E">
              <w:rPr>
                <w:kern w:val="0"/>
                <w:sz w:val="24"/>
              </w:rPr>
              <w:t>年度行政事业性国有资产报告分析报告》及现场核查沟通情况，区发展改革局部门资产配置按照《广州市市属行政单位常用公用设施配置标准表》有关规定执行，并按照《广州市增城区发展和改革局固定资产管理工作制度》落实管理工作，未发现办公室面积和办公设备配置超过规定标准的问题。</w:t>
            </w:r>
          </w:p>
        </w:tc>
        <w:tc>
          <w:tcPr>
            <w:tcW w:w="678" w:type="dxa"/>
            <w:shd w:val="clear" w:color="auto" w:fill="auto"/>
            <w:vAlign w:val="center"/>
            <w:hideMark/>
          </w:tcPr>
          <w:p w14:paraId="791DC1B9"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r>
      <w:tr w:rsidR="00BF67C6" w:rsidRPr="00B72C8E" w14:paraId="3ECE9848" w14:textId="77777777" w:rsidTr="00BF67C6">
        <w:trPr>
          <w:trHeight w:val="567"/>
          <w:jc w:val="center"/>
        </w:trPr>
        <w:tc>
          <w:tcPr>
            <w:tcW w:w="774" w:type="dxa"/>
            <w:vMerge/>
            <w:shd w:val="clear" w:color="auto" w:fill="auto"/>
            <w:vAlign w:val="center"/>
            <w:hideMark/>
          </w:tcPr>
          <w:p w14:paraId="148D5C6E"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0E1FA34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6EC8BBC7"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25D8B655"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05D7AA15"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资产收益上缴的及时性</w:t>
            </w:r>
          </w:p>
        </w:tc>
        <w:tc>
          <w:tcPr>
            <w:tcW w:w="576" w:type="dxa"/>
            <w:shd w:val="clear" w:color="auto" w:fill="auto"/>
            <w:vAlign w:val="center"/>
            <w:hideMark/>
          </w:tcPr>
          <w:p w14:paraId="3DA49AE1"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w:t>
            </w:r>
          </w:p>
        </w:tc>
        <w:tc>
          <w:tcPr>
            <w:tcW w:w="1720" w:type="dxa"/>
            <w:shd w:val="clear" w:color="auto" w:fill="auto"/>
            <w:vAlign w:val="center"/>
            <w:hideMark/>
          </w:tcPr>
          <w:p w14:paraId="6ED68CDE"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反映单位资产处置和使用收益上缴的及时性。</w:t>
            </w:r>
          </w:p>
        </w:tc>
        <w:tc>
          <w:tcPr>
            <w:tcW w:w="3400" w:type="dxa"/>
            <w:shd w:val="clear" w:color="auto" w:fill="auto"/>
            <w:vAlign w:val="center"/>
            <w:hideMark/>
          </w:tcPr>
          <w:p w14:paraId="37E70667"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检查处置收益和租金上缴是否及时（高校可自留的资金除外）。存在长期（超过</w:t>
            </w:r>
            <w:r w:rsidRPr="00B72C8E">
              <w:rPr>
                <w:kern w:val="0"/>
                <w:sz w:val="24"/>
              </w:rPr>
              <w:t>3</w:t>
            </w:r>
            <w:r w:rsidRPr="00B72C8E">
              <w:rPr>
                <w:kern w:val="0"/>
                <w:sz w:val="24"/>
              </w:rPr>
              <w:t>个月）未上缴的，每</w:t>
            </w:r>
            <w:r w:rsidRPr="00B72C8E">
              <w:rPr>
                <w:kern w:val="0"/>
                <w:sz w:val="24"/>
              </w:rPr>
              <w:t>1</w:t>
            </w:r>
            <w:r w:rsidRPr="00B72C8E">
              <w:rPr>
                <w:kern w:val="0"/>
                <w:sz w:val="24"/>
              </w:rPr>
              <w:t>笔扣</w:t>
            </w:r>
            <w:r w:rsidRPr="00B72C8E">
              <w:rPr>
                <w:kern w:val="0"/>
                <w:sz w:val="24"/>
              </w:rPr>
              <w:t>0.5</w:t>
            </w:r>
            <w:r w:rsidRPr="00B72C8E">
              <w:rPr>
                <w:kern w:val="0"/>
                <w:sz w:val="24"/>
              </w:rPr>
              <w:t>分，扣完为止。</w:t>
            </w:r>
          </w:p>
        </w:tc>
        <w:tc>
          <w:tcPr>
            <w:tcW w:w="4190" w:type="dxa"/>
            <w:shd w:val="clear" w:color="auto" w:fill="auto"/>
            <w:vAlign w:val="center"/>
            <w:hideMark/>
          </w:tcPr>
          <w:p w14:paraId="34ED6A85" w14:textId="3B4D42CA"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根据《局党组会议纪要》（穗增发改组纪〔</w:t>
            </w:r>
            <w:r w:rsidRPr="00B72C8E">
              <w:rPr>
                <w:kern w:val="0"/>
                <w:sz w:val="24"/>
              </w:rPr>
              <w:t>2023</w:t>
            </w:r>
            <w:r w:rsidRPr="00B72C8E">
              <w:rPr>
                <w:kern w:val="0"/>
                <w:sz w:val="24"/>
              </w:rPr>
              <w:t>〕</w:t>
            </w:r>
            <w:r w:rsidRPr="00B72C8E">
              <w:rPr>
                <w:kern w:val="0"/>
                <w:sz w:val="24"/>
              </w:rPr>
              <w:t>7</w:t>
            </w:r>
            <w:r w:rsidRPr="00B72C8E">
              <w:rPr>
                <w:kern w:val="0"/>
                <w:sz w:val="24"/>
              </w:rPr>
              <w:t>号）、《资产处置申报表》《关于申请上缴固定资产报废处置收益的请示》《增城区行政事业单位国有资产处置明细表》相关材料，结合现场核查沟通情况，区发展</w:t>
            </w:r>
            <w:proofErr w:type="gramStart"/>
            <w:r w:rsidRPr="00B72C8E">
              <w:rPr>
                <w:kern w:val="0"/>
                <w:sz w:val="24"/>
              </w:rPr>
              <w:t>改革局</w:t>
            </w:r>
            <w:proofErr w:type="gramEnd"/>
            <w:r w:rsidRPr="00B72C8E">
              <w:rPr>
                <w:kern w:val="0"/>
                <w:sz w:val="24"/>
              </w:rPr>
              <w:t>按照有关规定落实固定资产处置手续，及时上缴资产收益。</w:t>
            </w:r>
          </w:p>
        </w:tc>
        <w:tc>
          <w:tcPr>
            <w:tcW w:w="678" w:type="dxa"/>
            <w:shd w:val="clear" w:color="auto" w:fill="auto"/>
            <w:vAlign w:val="center"/>
            <w:hideMark/>
          </w:tcPr>
          <w:p w14:paraId="131C46A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w:t>
            </w:r>
          </w:p>
        </w:tc>
      </w:tr>
      <w:tr w:rsidR="00BF67C6" w:rsidRPr="00B72C8E" w14:paraId="25F3CE92" w14:textId="77777777" w:rsidTr="00BF67C6">
        <w:trPr>
          <w:trHeight w:val="567"/>
          <w:jc w:val="center"/>
        </w:trPr>
        <w:tc>
          <w:tcPr>
            <w:tcW w:w="774" w:type="dxa"/>
            <w:vMerge/>
            <w:shd w:val="clear" w:color="auto" w:fill="auto"/>
            <w:vAlign w:val="center"/>
            <w:hideMark/>
          </w:tcPr>
          <w:p w14:paraId="16B4DD6C"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339F34DA"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7DBB6702"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196BB370"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53CF7EF7"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资产盘点情况</w:t>
            </w:r>
          </w:p>
        </w:tc>
        <w:tc>
          <w:tcPr>
            <w:tcW w:w="576" w:type="dxa"/>
            <w:shd w:val="clear" w:color="auto" w:fill="auto"/>
            <w:vAlign w:val="center"/>
            <w:hideMark/>
          </w:tcPr>
          <w:p w14:paraId="5A46BB2C"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w:t>
            </w:r>
          </w:p>
        </w:tc>
        <w:tc>
          <w:tcPr>
            <w:tcW w:w="1720" w:type="dxa"/>
            <w:shd w:val="clear" w:color="auto" w:fill="auto"/>
            <w:vAlign w:val="center"/>
            <w:hideMark/>
          </w:tcPr>
          <w:p w14:paraId="668760F9"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反映单位是否每年按要求进行资产盘点。</w:t>
            </w:r>
          </w:p>
        </w:tc>
        <w:tc>
          <w:tcPr>
            <w:tcW w:w="3400" w:type="dxa"/>
            <w:shd w:val="clear" w:color="auto" w:fill="auto"/>
            <w:vAlign w:val="center"/>
            <w:hideMark/>
          </w:tcPr>
          <w:p w14:paraId="72A01010"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每年进行一次资产盘点，并完成结果处理的，得</w:t>
            </w:r>
            <w:r w:rsidRPr="00B72C8E">
              <w:rPr>
                <w:kern w:val="0"/>
                <w:sz w:val="24"/>
              </w:rPr>
              <w:t>1</w:t>
            </w:r>
            <w:r w:rsidRPr="00B72C8E">
              <w:rPr>
                <w:kern w:val="0"/>
                <w:sz w:val="24"/>
              </w:rPr>
              <w:t>分。未进行盘点的，不得分。</w:t>
            </w:r>
          </w:p>
        </w:tc>
        <w:tc>
          <w:tcPr>
            <w:tcW w:w="4190" w:type="dxa"/>
            <w:shd w:val="clear" w:color="auto" w:fill="auto"/>
            <w:vAlign w:val="center"/>
            <w:hideMark/>
          </w:tcPr>
          <w:p w14:paraId="01952D54" w14:textId="1E080CF0"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未按照相关规定落实固定资产盘点。</w:t>
            </w:r>
          </w:p>
        </w:tc>
        <w:tc>
          <w:tcPr>
            <w:tcW w:w="678" w:type="dxa"/>
            <w:shd w:val="clear" w:color="auto" w:fill="auto"/>
            <w:vAlign w:val="center"/>
            <w:hideMark/>
          </w:tcPr>
          <w:p w14:paraId="52F8983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0</w:t>
            </w:r>
          </w:p>
        </w:tc>
      </w:tr>
      <w:tr w:rsidR="00BF67C6" w:rsidRPr="00B72C8E" w14:paraId="3171D45B" w14:textId="77777777" w:rsidTr="00BF67C6">
        <w:trPr>
          <w:trHeight w:val="567"/>
          <w:jc w:val="center"/>
        </w:trPr>
        <w:tc>
          <w:tcPr>
            <w:tcW w:w="774" w:type="dxa"/>
            <w:vMerge/>
            <w:shd w:val="clear" w:color="auto" w:fill="auto"/>
            <w:vAlign w:val="center"/>
            <w:hideMark/>
          </w:tcPr>
          <w:p w14:paraId="15488784"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1A838994"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4341B634"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4AF7AEA6"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1AF3F44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数据质量</w:t>
            </w:r>
          </w:p>
        </w:tc>
        <w:tc>
          <w:tcPr>
            <w:tcW w:w="576" w:type="dxa"/>
            <w:shd w:val="clear" w:color="auto" w:fill="auto"/>
            <w:vAlign w:val="center"/>
            <w:hideMark/>
          </w:tcPr>
          <w:p w14:paraId="1BEEA601"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2D632AEA"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反映部门（单位）行政事业性国有资产年报数据质量。</w:t>
            </w:r>
          </w:p>
        </w:tc>
        <w:tc>
          <w:tcPr>
            <w:tcW w:w="3400" w:type="dxa"/>
            <w:shd w:val="clear" w:color="auto" w:fill="auto"/>
            <w:vAlign w:val="center"/>
            <w:hideMark/>
          </w:tcPr>
          <w:p w14:paraId="50720F79"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部门（单位）行政事业性国有资产年报数据完整、准确，核实性问题均能提供有效、真实的说明，且</w:t>
            </w:r>
            <w:proofErr w:type="gramStart"/>
            <w:r w:rsidRPr="00B72C8E">
              <w:rPr>
                <w:kern w:val="0"/>
                <w:sz w:val="24"/>
              </w:rPr>
              <w:t>资产账与财务</w:t>
            </w:r>
            <w:proofErr w:type="gramEnd"/>
            <w:r w:rsidRPr="00B72C8E">
              <w:rPr>
                <w:kern w:val="0"/>
                <w:sz w:val="24"/>
              </w:rPr>
              <w:t>账、资产实体相符的，得</w:t>
            </w:r>
            <w:r w:rsidRPr="00B72C8E">
              <w:rPr>
                <w:kern w:val="0"/>
                <w:sz w:val="24"/>
              </w:rPr>
              <w:t>2</w:t>
            </w:r>
            <w:r w:rsidRPr="00B72C8E">
              <w:rPr>
                <w:kern w:val="0"/>
                <w:sz w:val="24"/>
              </w:rPr>
              <w:t>分；否则酌情扣分。</w:t>
            </w:r>
          </w:p>
        </w:tc>
        <w:tc>
          <w:tcPr>
            <w:tcW w:w="4190" w:type="dxa"/>
            <w:shd w:val="clear" w:color="auto" w:fill="auto"/>
            <w:vAlign w:val="center"/>
            <w:hideMark/>
          </w:tcPr>
          <w:p w14:paraId="42C88533" w14:textId="5C6DB57B" w:rsidR="00A50E4B" w:rsidRPr="00B72C8E" w:rsidRDefault="00A50E4B" w:rsidP="00912E92">
            <w:pPr>
              <w:widowControl/>
              <w:adjustRightInd w:val="0"/>
              <w:snapToGrid w:val="0"/>
              <w:spacing w:line="240" w:lineRule="auto"/>
              <w:ind w:firstLineChars="0" w:firstLine="0"/>
              <w:jc w:val="left"/>
              <w:rPr>
                <w:kern w:val="0"/>
                <w:sz w:val="24"/>
              </w:rPr>
            </w:pPr>
            <w:r w:rsidRPr="00B72C8E">
              <w:rPr>
                <w:kern w:val="0"/>
                <w:sz w:val="24"/>
              </w:rPr>
              <w:t>根据《</w:t>
            </w:r>
            <w:r w:rsidRPr="00B72C8E">
              <w:rPr>
                <w:kern w:val="0"/>
                <w:sz w:val="24"/>
              </w:rPr>
              <w:t>2023</w:t>
            </w:r>
            <w:r w:rsidRPr="00B72C8E">
              <w:rPr>
                <w:kern w:val="0"/>
                <w:sz w:val="24"/>
              </w:rPr>
              <w:t>年度行政事业性国有资产报表（汇总表）》《</w:t>
            </w:r>
            <w:r w:rsidRPr="00B72C8E">
              <w:rPr>
                <w:kern w:val="0"/>
                <w:sz w:val="24"/>
              </w:rPr>
              <w:t>2023</w:t>
            </w:r>
            <w:r w:rsidRPr="00B72C8E">
              <w:rPr>
                <w:kern w:val="0"/>
                <w:sz w:val="24"/>
              </w:rPr>
              <w:t>年度行政事业性国有资产报告分析报告》《期末余额表》《固定资产列表》、</w:t>
            </w:r>
            <w:r w:rsidRPr="00B72C8E">
              <w:rPr>
                <w:kern w:val="0"/>
                <w:sz w:val="24"/>
              </w:rPr>
              <w:t>2023</w:t>
            </w:r>
            <w:r w:rsidRPr="00B72C8E">
              <w:rPr>
                <w:kern w:val="0"/>
                <w:sz w:val="24"/>
              </w:rPr>
              <w:t>年度部门决算报表《预算支出相关信息表》（</w:t>
            </w:r>
            <w:proofErr w:type="gramStart"/>
            <w:r w:rsidRPr="00B72C8E">
              <w:rPr>
                <w:kern w:val="0"/>
                <w:sz w:val="24"/>
              </w:rPr>
              <w:t>财决附</w:t>
            </w:r>
            <w:proofErr w:type="gramEnd"/>
            <w:r w:rsidRPr="00B72C8E">
              <w:rPr>
                <w:kern w:val="0"/>
                <w:sz w:val="24"/>
              </w:rPr>
              <w:t>01</w:t>
            </w:r>
            <w:r w:rsidRPr="00B72C8E">
              <w:rPr>
                <w:kern w:val="0"/>
                <w:sz w:val="24"/>
              </w:rPr>
              <w:t>表）等相关材料及现场核查沟通情况，</w:t>
            </w:r>
            <w:r w:rsidRPr="00B72C8E">
              <w:rPr>
                <w:kern w:val="0"/>
                <w:sz w:val="24"/>
              </w:rPr>
              <w:t>2023</w:t>
            </w:r>
            <w:r w:rsidRPr="00B72C8E">
              <w:rPr>
                <w:kern w:val="0"/>
                <w:sz w:val="24"/>
              </w:rPr>
              <w:t>年部门固定资产各项数据账</w:t>
            </w:r>
            <w:proofErr w:type="gramStart"/>
            <w:r w:rsidRPr="00B72C8E">
              <w:rPr>
                <w:kern w:val="0"/>
                <w:sz w:val="24"/>
              </w:rPr>
              <w:t>账</w:t>
            </w:r>
            <w:proofErr w:type="gramEnd"/>
            <w:r w:rsidRPr="00B72C8E">
              <w:rPr>
                <w:kern w:val="0"/>
                <w:sz w:val="24"/>
              </w:rPr>
              <w:t>相符、账表一致，区发展</w:t>
            </w:r>
            <w:proofErr w:type="gramStart"/>
            <w:r w:rsidRPr="00B72C8E">
              <w:rPr>
                <w:kern w:val="0"/>
                <w:sz w:val="24"/>
              </w:rPr>
              <w:t>改革局</w:t>
            </w:r>
            <w:proofErr w:type="gramEnd"/>
            <w:r w:rsidRPr="00B72C8E">
              <w:rPr>
                <w:kern w:val="0"/>
                <w:sz w:val="24"/>
              </w:rPr>
              <w:t>本级</w:t>
            </w:r>
            <w:r w:rsidRPr="00B72C8E">
              <w:rPr>
                <w:kern w:val="0"/>
                <w:sz w:val="24"/>
              </w:rPr>
              <w:t>2023</w:t>
            </w:r>
            <w:r w:rsidRPr="00B72C8E">
              <w:rPr>
                <w:kern w:val="0"/>
                <w:sz w:val="24"/>
              </w:rPr>
              <w:t>年固定资产期末余额</w:t>
            </w:r>
            <w:r w:rsidRPr="00B72C8E">
              <w:rPr>
                <w:kern w:val="0"/>
                <w:sz w:val="24"/>
              </w:rPr>
              <w:t>922.75</w:t>
            </w:r>
            <w:r w:rsidRPr="00B72C8E">
              <w:rPr>
                <w:kern w:val="0"/>
                <w:sz w:val="24"/>
              </w:rPr>
              <w:t>万元，部门下属单位广州市增城区价格认证中心</w:t>
            </w:r>
            <w:r w:rsidRPr="00B72C8E">
              <w:rPr>
                <w:kern w:val="0"/>
                <w:sz w:val="24"/>
              </w:rPr>
              <w:t>2023</w:t>
            </w:r>
            <w:r w:rsidRPr="00B72C8E">
              <w:rPr>
                <w:kern w:val="0"/>
                <w:sz w:val="24"/>
              </w:rPr>
              <w:t>年固定资产期末余额</w:t>
            </w:r>
            <w:r w:rsidRPr="00B72C8E">
              <w:rPr>
                <w:kern w:val="0"/>
                <w:sz w:val="24"/>
              </w:rPr>
              <w:t>26.52</w:t>
            </w:r>
            <w:r w:rsidRPr="00B72C8E">
              <w:rPr>
                <w:kern w:val="0"/>
                <w:sz w:val="24"/>
              </w:rPr>
              <w:t>万元。</w:t>
            </w:r>
          </w:p>
        </w:tc>
        <w:tc>
          <w:tcPr>
            <w:tcW w:w="678" w:type="dxa"/>
            <w:shd w:val="clear" w:color="auto" w:fill="auto"/>
            <w:vAlign w:val="center"/>
            <w:hideMark/>
          </w:tcPr>
          <w:p w14:paraId="21AAD31D"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r>
      <w:tr w:rsidR="00BF67C6" w:rsidRPr="00B72C8E" w14:paraId="6045703E" w14:textId="77777777" w:rsidTr="00BF67C6">
        <w:trPr>
          <w:trHeight w:val="567"/>
          <w:jc w:val="center"/>
        </w:trPr>
        <w:tc>
          <w:tcPr>
            <w:tcW w:w="774" w:type="dxa"/>
            <w:vMerge/>
            <w:shd w:val="clear" w:color="auto" w:fill="auto"/>
            <w:vAlign w:val="center"/>
            <w:hideMark/>
          </w:tcPr>
          <w:p w14:paraId="76EC7235"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67E66293"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0C607CE5"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6CA40859"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6BE13025"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资产管理合</w:t>
            </w:r>
            <w:proofErr w:type="gramStart"/>
            <w:r w:rsidRPr="00B72C8E">
              <w:rPr>
                <w:kern w:val="0"/>
                <w:sz w:val="24"/>
              </w:rPr>
              <w:t>规</w:t>
            </w:r>
            <w:proofErr w:type="gramEnd"/>
            <w:r w:rsidRPr="00B72C8E">
              <w:rPr>
                <w:kern w:val="0"/>
                <w:sz w:val="24"/>
              </w:rPr>
              <w:t>性</w:t>
            </w:r>
          </w:p>
        </w:tc>
        <w:tc>
          <w:tcPr>
            <w:tcW w:w="576" w:type="dxa"/>
            <w:shd w:val="clear" w:color="auto" w:fill="auto"/>
            <w:vAlign w:val="center"/>
            <w:hideMark/>
          </w:tcPr>
          <w:p w14:paraId="3900F859"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75444060"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反映部门（单位）资产管理是否合</w:t>
            </w:r>
            <w:proofErr w:type="gramStart"/>
            <w:r w:rsidRPr="00B72C8E">
              <w:rPr>
                <w:kern w:val="0"/>
                <w:sz w:val="24"/>
              </w:rPr>
              <w:t>规</w:t>
            </w:r>
            <w:proofErr w:type="gramEnd"/>
            <w:r w:rsidRPr="00B72C8E">
              <w:rPr>
                <w:kern w:val="0"/>
                <w:sz w:val="24"/>
              </w:rPr>
              <w:t>。</w:t>
            </w:r>
          </w:p>
        </w:tc>
        <w:tc>
          <w:tcPr>
            <w:tcW w:w="3400" w:type="dxa"/>
            <w:shd w:val="clear" w:color="auto" w:fill="auto"/>
            <w:vAlign w:val="center"/>
            <w:hideMark/>
          </w:tcPr>
          <w:p w14:paraId="56669F1B"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1.</w:t>
            </w:r>
            <w:r w:rsidRPr="00B72C8E">
              <w:rPr>
                <w:kern w:val="0"/>
                <w:sz w:val="24"/>
              </w:rPr>
              <w:t>有无行政事业性国有资产管理内部管理规程；如无，扣</w:t>
            </w:r>
            <w:r w:rsidRPr="00B72C8E">
              <w:rPr>
                <w:kern w:val="0"/>
                <w:sz w:val="24"/>
              </w:rPr>
              <w:t>0.5</w:t>
            </w:r>
            <w:r w:rsidRPr="00B72C8E">
              <w:rPr>
                <w:kern w:val="0"/>
                <w:sz w:val="24"/>
              </w:rPr>
              <w:t>分。</w:t>
            </w:r>
            <w:r w:rsidRPr="00B72C8E">
              <w:rPr>
                <w:kern w:val="0"/>
                <w:sz w:val="24"/>
              </w:rPr>
              <w:br/>
              <w:t>2.</w:t>
            </w:r>
            <w:r w:rsidRPr="00B72C8E">
              <w:rPr>
                <w:kern w:val="0"/>
                <w:sz w:val="24"/>
              </w:rPr>
              <w:t>在各类巡视、审计、监督检查工作中如发现资产管理存在问题的，每发现</w:t>
            </w:r>
            <w:r w:rsidRPr="00B72C8E">
              <w:rPr>
                <w:kern w:val="0"/>
                <w:sz w:val="24"/>
              </w:rPr>
              <w:t>1</w:t>
            </w:r>
            <w:r w:rsidRPr="00B72C8E">
              <w:rPr>
                <w:kern w:val="0"/>
                <w:sz w:val="24"/>
              </w:rPr>
              <w:t>次扣</w:t>
            </w:r>
            <w:r w:rsidRPr="00B72C8E">
              <w:rPr>
                <w:kern w:val="0"/>
                <w:sz w:val="24"/>
              </w:rPr>
              <w:t>0.5</w:t>
            </w:r>
            <w:r w:rsidRPr="00B72C8E">
              <w:rPr>
                <w:kern w:val="0"/>
                <w:sz w:val="24"/>
              </w:rPr>
              <w:t>分，扣完为止。</w:t>
            </w:r>
          </w:p>
        </w:tc>
        <w:tc>
          <w:tcPr>
            <w:tcW w:w="4190" w:type="dxa"/>
            <w:shd w:val="clear" w:color="auto" w:fill="auto"/>
            <w:vAlign w:val="center"/>
            <w:hideMark/>
          </w:tcPr>
          <w:p w14:paraId="39F2AECB" w14:textId="77D80EB1" w:rsidR="00A50E4B" w:rsidRPr="00B72C8E" w:rsidRDefault="00A50E4B" w:rsidP="00AB5DCC">
            <w:pPr>
              <w:widowControl/>
              <w:adjustRightInd w:val="0"/>
              <w:snapToGrid w:val="0"/>
              <w:spacing w:line="240" w:lineRule="auto"/>
              <w:ind w:firstLineChars="0" w:firstLine="0"/>
              <w:jc w:val="left"/>
              <w:rPr>
                <w:kern w:val="0"/>
                <w:sz w:val="24"/>
              </w:rPr>
            </w:pPr>
            <w:r w:rsidRPr="00B72C8E">
              <w:rPr>
                <w:kern w:val="0"/>
                <w:sz w:val="24"/>
              </w:rPr>
              <w:t>区发展</w:t>
            </w:r>
            <w:proofErr w:type="gramStart"/>
            <w:r w:rsidRPr="00B72C8E">
              <w:rPr>
                <w:kern w:val="0"/>
                <w:sz w:val="24"/>
              </w:rPr>
              <w:t>改革局</w:t>
            </w:r>
            <w:proofErr w:type="gramEnd"/>
            <w:r w:rsidRPr="00B72C8E">
              <w:rPr>
                <w:kern w:val="0"/>
                <w:sz w:val="24"/>
              </w:rPr>
              <w:t>按照相关规定制定了《广州市增城区发展和改革局财务管理制度（修订版）》（穗增发改〔</w:t>
            </w:r>
            <w:r w:rsidRPr="00B72C8E">
              <w:rPr>
                <w:kern w:val="0"/>
                <w:sz w:val="24"/>
              </w:rPr>
              <w:t>2024</w:t>
            </w:r>
            <w:r w:rsidRPr="00B72C8E">
              <w:rPr>
                <w:kern w:val="0"/>
                <w:sz w:val="24"/>
              </w:rPr>
              <w:t>〕号）、《广州市增城区发展和改革局固定资产管理工作制度》《广州市增城区发展和改革局物资采购物资采购管理制度》等行政事业性国有资产管理内部管理规程，明确了固定资产采购与管理相关细则，在各类巡视、审计、监督检查工作未发现资产管理存在问题，资产管理基本合</w:t>
            </w:r>
            <w:proofErr w:type="gramStart"/>
            <w:r w:rsidRPr="00B72C8E">
              <w:rPr>
                <w:kern w:val="0"/>
                <w:sz w:val="24"/>
              </w:rPr>
              <w:t>规</w:t>
            </w:r>
            <w:proofErr w:type="gramEnd"/>
            <w:r w:rsidRPr="00B72C8E">
              <w:rPr>
                <w:kern w:val="0"/>
                <w:sz w:val="24"/>
              </w:rPr>
              <w:t>。结合现场核查</w:t>
            </w:r>
            <w:proofErr w:type="gramStart"/>
            <w:r w:rsidRPr="00B72C8E">
              <w:rPr>
                <w:kern w:val="0"/>
                <w:sz w:val="24"/>
              </w:rPr>
              <w:t>我机构</w:t>
            </w:r>
            <w:proofErr w:type="gramEnd"/>
            <w:r w:rsidRPr="00B72C8E">
              <w:rPr>
                <w:kern w:val="0"/>
                <w:sz w:val="24"/>
              </w:rPr>
              <w:t>对部门固定资产的抽查情况，台式计算机（</w:t>
            </w:r>
            <w:r w:rsidRPr="00B72C8E">
              <w:rPr>
                <w:kern w:val="0"/>
                <w:sz w:val="24"/>
              </w:rPr>
              <w:t>014001-2010104-000106</w:t>
            </w:r>
            <w:r w:rsidRPr="00B72C8E">
              <w:rPr>
                <w:kern w:val="0"/>
                <w:sz w:val="24"/>
              </w:rPr>
              <w:t>）、会议椅（</w:t>
            </w:r>
            <w:r w:rsidRPr="00B72C8E">
              <w:rPr>
                <w:kern w:val="0"/>
                <w:sz w:val="24"/>
              </w:rPr>
              <w:t>014001-909-000091</w:t>
            </w:r>
            <w:r w:rsidRPr="00B72C8E">
              <w:rPr>
                <w:kern w:val="0"/>
                <w:sz w:val="24"/>
              </w:rPr>
              <w:t>）、家具（</w:t>
            </w:r>
            <w:r w:rsidRPr="00B72C8E">
              <w:rPr>
                <w:kern w:val="0"/>
                <w:sz w:val="24"/>
              </w:rPr>
              <w:t>014001-909-000095</w:t>
            </w:r>
            <w:r w:rsidRPr="00B72C8E">
              <w:rPr>
                <w:kern w:val="0"/>
                <w:sz w:val="24"/>
              </w:rPr>
              <w:t>）、办公家具一批（</w:t>
            </w:r>
            <w:r w:rsidRPr="00B72C8E">
              <w:rPr>
                <w:kern w:val="0"/>
                <w:sz w:val="24"/>
              </w:rPr>
              <w:t>014001-6010200-000011</w:t>
            </w:r>
            <w:r w:rsidRPr="00B72C8E">
              <w:rPr>
                <w:kern w:val="0"/>
                <w:sz w:val="24"/>
              </w:rPr>
              <w:t>）未按照固定资产管理规定粘贴固定资产卡片编号；格力空调（</w:t>
            </w:r>
            <w:r w:rsidRPr="00B72C8E">
              <w:rPr>
                <w:kern w:val="0"/>
                <w:sz w:val="24"/>
              </w:rPr>
              <w:t>041-W-C-012107</w:t>
            </w:r>
            <w:r w:rsidRPr="00B72C8E">
              <w:rPr>
                <w:kern w:val="0"/>
                <w:sz w:val="24"/>
              </w:rPr>
              <w:t>）粘贴的固定资产卡片编号与《固定资产列表》信息不一致；惠普台式计算机（</w:t>
            </w:r>
            <w:r w:rsidRPr="00B72C8E">
              <w:rPr>
                <w:kern w:val="0"/>
                <w:sz w:val="24"/>
              </w:rPr>
              <w:t>014001-2010104-000071</w:t>
            </w:r>
            <w:r w:rsidR="00AB5DCC">
              <w:rPr>
                <w:kern w:val="0"/>
                <w:sz w:val="24"/>
              </w:rPr>
              <w:t>）因信息未更新</w:t>
            </w:r>
            <w:proofErr w:type="gramStart"/>
            <w:r w:rsidR="00AB5DCC">
              <w:rPr>
                <w:kern w:val="0"/>
                <w:sz w:val="24"/>
              </w:rPr>
              <w:t>未能找找到</w:t>
            </w:r>
            <w:proofErr w:type="gramEnd"/>
            <w:r w:rsidR="00AB5DCC">
              <w:rPr>
                <w:kern w:val="0"/>
                <w:sz w:val="24"/>
              </w:rPr>
              <w:t>对应编号的资产。</w:t>
            </w:r>
          </w:p>
        </w:tc>
        <w:tc>
          <w:tcPr>
            <w:tcW w:w="678" w:type="dxa"/>
            <w:shd w:val="clear" w:color="auto" w:fill="auto"/>
            <w:vAlign w:val="center"/>
            <w:hideMark/>
          </w:tcPr>
          <w:p w14:paraId="2E286F60" w14:textId="745E1AB6"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w:t>
            </w:r>
          </w:p>
        </w:tc>
      </w:tr>
      <w:tr w:rsidR="00BF67C6" w:rsidRPr="00B72C8E" w14:paraId="3C942BEB" w14:textId="77777777" w:rsidTr="00BF67C6">
        <w:trPr>
          <w:trHeight w:val="567"/>
          <w:jc w:val="center"/>
        </w:trPr>
        <w:tc>
          <w:tcPr>
            <w:tcW w:w="774" w:type="dxa"/>
            <w:vMerge/>
            <w:shd w:val="clear" w:color="auto" w:fill="auto"/>
            <w:vAlign w:val="center"/>
            <w:hideMark/>
          </w:tcPr>
          <w:p w14:paraId="62EFE778"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288FC47B"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2E716D04"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506FED1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70E8A0B7"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固定资产利用率</w:t>
            </w:r>
          </w:p>
        </w:tc>
        <w:tc>
          <w:tcPr>
            <w:tcW w:w="576" w:type="dxa"/>
            <w:shd w:val="clear" w:color="auto" w:fill="auto"/>
            <w:vAlign w:val="center"/>
            <w:hideMark/>
          </w:tcPr>
          <w:p w14:paraId="276A803F"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3BC6BCCA"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部门（单位）实际在用固定资产总额与所有固定资产总额的比率，用以反映和考核部门（单位）固定资产使用效率程度。</w:t>
            </w:r>
          </w:p>
        </w:tc>
        <w:tc>
          <w:tcPr>
            <w:tcW w:w="3400" w:type="dxa"/>
            <w:shd w:val="clear" w:color="auto" w:fill="auto"/>
            <w:vAlign w:val="center"/>
            <w:hideMark/>
          </w:tcPr>
          <w:p w14:paraId="52456B4C"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1.</w:t>
            </w:r>
            <w:r w:rsidRPr="00B72C8E">
              <w:rPr>
                <w:kern w:val="0"/>
                <w:sz w:val="24"/>
              </w:rPr>
              <w:t>比率</w:t>
            </w:r>
            <w:r w:rsidRPr="00B72C8E">
              <w:rPr>
                <w:kern w:val="0"/>
                <w:sz w:val="24"/>
              </w:rPr>
              <w:t>≥90%</w:t>
            </w:r>
            <w:r w:rsidRPr="00B72C8E">
              <w:rPr>
                <w:kern w:val="0"/>
                <w:sz w:val="24"/>
              </w:rPr>
              <w:t>的，得</w:t>
            </w:r>
            <w:r w:rsidRPr="00B72C8E">
              <w:rPr>
                <w:kern w:val="0"/>
                <w:sz w:val="24"/>
              </w:rPr>
              <w:t>2</w:t>
            </w:r>
            <w:r w:rsidRPr="00B72C8E">
              <w:rPr>
                <w:kern w:val="0"/>
                <w:sz w:val="24"/>
              </w:rPr>
              <w:t>分；</w:t>
            </w:r>
            <w:r w:rsidRPr="00B72C8E">
              <w:rPr>
                <w:kern w:val="0"/>
                <w:sz w:val="24"/>
              </w:rPr>
              <w:br/>
              <w:t>2.90%</w:t>
            </w:r>
            <w:r w:rsidRPr="00B72C8E">
              <w:rPr>
                <w:kern w:val="0"/>
                <w:sz w:val="24"/>
              </w:rPr>
              <w:t>＞比率</w:t>
            </w:r>
            <w:r w:rsidRPr="00B72C8E">
              <w:rPr>
                <w:kern w:val="0"/>
                <w:sz w:val="24"/>
              </w:rPr>
              <w:t>≥75%</w:t>
            </w:r>
            <w:r w:rsidRPr="00B72C8E">
              <w:rPr>
                <w:kern w:val="0"/>
                <w:sz w:val="24"/>
              </w:rPr>
              <w:t>的，得</w:t>
            </w:r>
            <w:r w:rsidRPr="00B72C8E">
              <w:rPr>
                <w:kern w:val="0"/>
                <w:sz w:val="24"/>
              </w:rPr>
              <w:t>1.5</w:t>
            </w:r>
            <w:r w:rsidRPr="00B72C8E">
              <w:rPr>
                <w:kern w:val="0"/>
                <w:sz w:val="24"/>
              </w:rPr>
              <w:t>分；</w:t>
            </w:r>
            <w:r w:rsidRPr="00B72C8E">
              <w:rPr>
                <w:kern w:val="0"/>
                <w:sz w:val="24"/>
              </w:rPr>
              <w:br/>
              <w:t>3.75%</w:t>
            </w:r>
            <w:r w:rsidRPr="00B72C8E">
              <w:rPr>
                <w:kern w:val="0"/>
                <w:sz w:val="24"/>
              </w:rPr>
              <w:t>＞比率</w:t>
            </w:r>
            <w:r w:rsidRPr="00B72C8E">
              <w:rPr>
                <w:kern w:val="0"/>
                <w:sz w:val="24"/>
              </w:rPr>
              <w:t>≥60%</w:t>
            </w:r>
            <w:r w:rsidRPr="00B72C8E">
              <w:rPr>
                <w:kern w:val="0"/>
                <w:sz w:val="24"/>
              </w:rPr>
              <w:t>的，得</w:t>
            </w:r>
            <w:r w:rsidRPr="00B72C8E">
              <w:rPr>
                <w:kern w:val="0"/>
                <w:sz w:val="24"/>
              </w:rPr>
              <w:t>1</w:t>
            </w:r>
            <w:r w:rsidRPr="00B72C8E">
              <w:rPr>
                <w:kern w:val="0"/>
                <w:sz w:val="24"/>
              </w:rPr>
              <w:t>分；</w:t>
            </w:r>
            <w:r w:rsidRPr="00B72C8E">
              <w:rPr>
                <w:kern w:val="0"/>
                <w:sz w:val="24"/>
              </w:rPr>
              <w:br/>
              <w:t>4.</w:t>
            </w:r>
            <w:r w:rsidRPr="00B72C8E">
              <w:rPr>
                <w:kern w:val="0"/>
                <w:sz w:val="24"/>
              </w:rPr>
              <w:t>比率＜</w:t>
            </w:r>
            <w:r w:rsidRPr="00B72C8E">
              <w:rPr>
                <w:kern w:val="0"/>
                <w:sz w:val="24"/>
              </w:rPr>
              <w:t>60%</w:t>
            </w:r>
            <w:r w:rsidRPr="00B72C8E">
              <w:rPr>
                <w:kern w:val="0"/>
                <w:sz w:val="24"/>
              </w:rPr>
              <w:t>的，得</w:t>
            </w:r>
            <w:r w:rsidRPr="00B72C8E">
              <w:rPr>
                <w:kern w:val="0"/>
                <w:sz w:val="24"/>
              </w:rPr>
              <w:t>0</w:t>
            </w:r>
            <w:r w:rsidRPr="00B72C8E">
              <w:rPr>
                <w:kern w:val="0"/>
                <w:sz w:val="24"/>
              </w:rPr>
              <w:t>分。</w:t>
            </w:r>
            <w:r w:rsidRPr="00B72C8E">
              <w:rPr>
                <w:kern w:val="0"/>
                <w:sz w:val="24"/>
              </w:rPr>
              <w:br/>
            </w:r>
            <w:r w:rsidRPr="00B72C8E">
              <w:rPr>
                <w:kern w:val="0"/>
                <w:sz w:val="24"/>
              </w:rPr>
              <w:t>固定资产利用率</w:t>
            </w:r>
            <w:r w:rsidRPr="00B72C8E">
              <w:rPr>
                <w:kern w:val="0"/>
                <w:sz w:val="24"/>
              </w:rPr>
              <w:t>=</w:t>
            </w:r>
            <w:r w:rsidRPr="00B72C8E">
              <w:rPr>
                <w:kern w:val="0"/>
                <w:sz w:val="24"/>
              </w:rPr>
              <w:t>（实际在用固定资产总额</w:t>
            </w:r>
            <w:r w:rsidRPr="00B72C8E">
              <w:rPr>
                <w:kern w:val="0"/>
                <w:sz w:val="24"/>
              </w:rPr>
              <w:t>/</w:t>
            </w:r>
            <w:r w:rsidRPr="00B72C8E">
              <w:rPr>
                <w:kern w:val="0"/>
                <w:sz w:val="24"/>
              </w:rPr>
              <w:t>所有固定资产总额）</w:t>
            </w:r>
            <w:r w:rsidRPr="00B72C8E">
              <w:rPr>
                <w:kern w:val="0"/>
                <w:sz w:val="24"/>
              </w:rPr>
              <w:t>×100%</w:t>
            </w:r>
            <w:r w:rsidRPr="00B72C8E">
              <w:rPr>
                <w:kern w:val="0"/>
                <w:sz w:val="24"/>
              </w:rPr>
              <w:t>。</w:t>
            </w:r>
          </w:p>
        </w:tc>
        <w:tc>
          <w:tcPr>
            <w:tcW w:w="4190" w:type="dxa"/>
            <w:shd w:val="clear" w:color="auto" w:fill="auto"/>
            <w:vAlign w:val="center"/>
            <w:hideMark/>
          </w:tcPr>
          <w:p w14:paraId="4C321B40"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根据《</w:t>
            </w:r>
            <w:r w:rsidRPr="00B72C8E">
              <w:rPr>
                <w:kern w:val="0"/>
                <w:sz w:val="24"/>
              </w:rPr>
              <w:t>2023</w:t>
            </w:r>
            <w:r w:rsidRPr="00B72C8E">
              <w:rPr>
                <w:kern w:val="0"/>
                <w:sz w:val="24"/>
              </w:rPr>
              <w:t>年度行政事业性国有资产报表（汇总表）》《</w:t>
            </w:r>
            <w:r w:rsidRPr="00B72C8E">
              <w:rPr>
                <w:kern w:val="0"/>
                <w:sz w:val="24"/>
              </w:rPr>
              <w:t>2023</w:t>
            </w:r>
            <w:r w:rsidRPr="00B72C8E">
              <w:rPr>
                <w:kern w:val="0"/>
                <w:sz w:val="24"/>
              </w:rPr>
              <w:t>年度行政事业性国有资产报告分析报告》及现场核查情况，除个别台式计算机现场抽查未找到对应编码的设备外，其他各项固定资产基本均处于在用状态，抽查各项固定资产保管良好，固定资产利用率</w:t>
            </w:r>
            <w:r w:rsidRPr="00B72C8E">
              <w:rPr>
                <w:kern w:val="0"/>
                <w:sz w:val="24"/>
              </w:rPr>
              <w:t>≥90%</w:t>
            </w:r>
            <w:r w:rsidRPr="00B72C8E">
              <w:rPr>
                <w:kern w:val="0"/>
                <w:sz w:val="24"/>
              </w:rPr>
              <w:t>。</w:t>
            </w:r>
          </w:p>
        </w:tc>
        <w:tc>
          <w:tcPr>
            <w:tcW w:w="678" w:type="dxa"/>
            <w:shd w:val="clear" w:color="auto" w:fill="auto"/>
            <w:vAlign w:val="center"/>
            <w:hideMark/>
          </w:tcPr>
          <w:p w14:paraId="394C3B85"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r>
      <w:tr w:rsidR="00BF67C6" w:rsidRPr="00B72C8E" w14:paraId="5D891E8A" w14:textId="77777777" w:rsidTr="00BF67C6">
        <w:trPr>
          <w:trHeight w:val="567"/>
          <w:jc w:val="center"/>
        </w:trPr>
        <w:tc>
          <w:tcPr>
            <w:tcW w:w="774" w:type="dxa"/>
            <w:vMerge/>
            <w:shd w:val="clear" w:color="auto" w:fill="auto"/>
            <w:vAlign w:val="center"/>
            <w:hideMark/>
          </w:tcPr>
          <w:p w14:paraId="1B659E9B"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248257A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val="restart"/>
            <w:shd w:val="clear" w:color="auto" w:fill="auto"/>
            <w:vAlign w:val="center"/>
            <w:hideMark/>
          </w:tcPr>
          <w:p w14:paraId="376A90F8"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运行成本</w:t>
            </w:r>
          </w:p>
        </w:tc>
        <w:tc>
          <w:tcPr>
            <w:tcW w:w="576" w:type="dxa"/>
            <w:vMerge w:val="restart"/>
            <w:shd w:val="clear" w:color="auto" w:fill="auto"/>
            <w:noWrap/>
            <w:vAlign w:val="center"/>
            <w:hideMark/>
          </w:tcPr>
          <w:p w14:paraId="0E483D02"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4</w:t>
            </w:r>
          </w:p>
        </w:tc>
        <w:tc>
          <w:tcPr>
            <w:tcW w:w="1287" w:type="dxa"/>
            <w:shd w:val="clear" w:color="auto" w:fill="auto"/>
            <w:vAlign w:val="center"/>
            <w:hideMark/>
          </w:tcPr>
          <w:p w14:paraId="04593113"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公用经费控制率</w:t>
            </w:r>
          </w:p>
        </w:tc>
        <w:tc>
          <w:tcPr>
            <w:tcW w:w="576" w:type="dxa"/>
            <w:shd w:val="clear" w:color="auto" w:fill="auto"/>
            <w:vAlign w:val="center"/>
            <w:hideMark/>
          </w:tcPr>
          <w:p w14:paraId="6CBC53FB"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0FEEB93A"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部门（单位）本年度实际支出的公用经费总额与预算安排的公用经费总额的比率，用以反映和考核部门（单位）对机构运转成本的实际控制程度。</w:t>
            </w:r>
          </w:p>
        </w:tc>
        <w:tc>
          <w:tcPr>
            <w:tcW w:w="3400" w:type="dxa"/>
            <w:shd w:val="clear" w:color="auto" w:fill="auto"/>
            <w:vAlign w:val="center"/>
            <w:hideMark/>
          </w:tcPr>
          <w:p w14:paraId="54448EE8"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公用经费控制率</w:t>
            </w:r>
            <w:r w:rsidRPr="00B72C8E">
              <w:rPr>
                <w:kern w:val="0"/>
                <w:sz w:val="24"/>
              </w:rPr>
              <w:t>=</w:t>
            </w:r>
            <w:r w:rsidRPr="00B72C8E">
              <w:rPr>
                <w:kern w:val="0"/>
                <w:sz w:val="24"/>
              </w:rPr>
              <w:t>（实际支出公用经费总额</w:t>
            </w:r>
            <w:r w:rsidRPr="00B72C8E">
              <w:rPr>
                <w:kern w:val="0"/>
                <w:sz w:val="24"/>
              </w:rPr>
              <w:t>-</w:t>
            </w:r>
            <w:r w:rsidRPr="00B72C8E">
              <w:rPr>
                <w:kern w:val="0"/>
                <w:sz w:val="24"/>
              </w:rPr>
              <w:t>预算安排公用经费总额）</w:t>
            </w:r>
            <w:r w:rsidRPr="00B72C8E">
              <w:rPr>
                <w:kern w:val="0"/>
                <w:sz w:val="24"/>
              </w:rPr>
              <w:t>/</w:t>
            </w:r>
            <w:r w:rsidRPr="00B72C8E">
              <w:rPr>
                <w:kern w:val="0"/>
                <w:sz w:val="24"/>
              </w:rPr>
              <w:t>预算安排公用经费总额</w:t>
            </w:r>
            <w:r w:rsidRPr="00B72C8E">
              <w:rPr>
                <w:kern w:val="0"/>
                <w:sz w:val="24"/>
              </w:rPr>
              <w:t>×100%</w:t>
            </w:r>
            <w:r w:rsidRPr="00B72C8E">
              <w:rPr>
                <w:kern w:val="0"/>
                <w:sz w:val="24"/>
              </w:rPr>
              <w:t>。控制率</w:t>
            </w:r>
            <w:r w:rsidRPr="00B72C8E">
              <w:rPr>
                <w:kern w:val="0"/>
                <w:sz w:val="24"/>
              </w:rPr>
              <w:t>≤0</w:t>
            </w:r>
            <w:r w:rsidRPr="00B72C8E">
              <w:rPr>
                <w:kern w:val="0"/>
                <w:sz w:val="24"/>
              </w:rPr>
              <w:t>，得满分；控制率</w:t>
            </w:r>
            <w:r w:rsidRPr="00B72C8E">
              <w:rPr>
                <w:rFonts w:eastAsia="宋体"/>
                <w:kern w:val="0"/>
                <w:sz w:val="24"/>
              </w:rPr>
              <w:t>﹥</w:t>
            </w:r>
            <w:r w:rsidRPr="00B72C8E">
              <w:rPr>
                <w:kern w:val="0"/>
                <w:sz w:val="24"/>
              </w:rPr>
              <w:t>0</w:t>
            </w:r>
            <w:r w:rsidRPr="00B72C8E">
              <w:rPr>
                <w:kern w:val="0"/>
                <w:sz w:val="24"/>
              </w:rPr>
              <w:t>时，每增加</w:t>
            </w:r>
            <w:r w:rsidRPr="00B72C8E">
              <w:rPr>
                <w:kern w:val="0"/>
                <w:sz w:val="24"/>
              </w:rPr>
              <w:t>5%</w:t>
            </w:r>
            <w:r w:rsidRPr="00B72C8E">
              <w:rPr>
                <w:kern w:val="0"/>
                <w:sz w:val="24"/>
              </w:rPr>
              <w:t>（含）扣减</w:t>
            </w:r>
            <w:r w:rsidRPr="00B72C8E">
              <w:rPr>
                <w:kern w:val="0"/>
                <w:sz w:val="24"/>
              </w:rPr>
              <w:t>0.5</w:t>
            </w:r>
            <w:r w:rsidRPr="00B72C8E">
              <w:rPr>
                <w:kern w:val="0"/>
                <w:sz w:val="24"/>
              </w:rPr>
              <w:t>分，减至</w:t>
            </w:r>
            <w:r w:rsidRPr="00B72C8E">
              <w:rPr>
                <w:kern w:val="0"/>
                <w:sz w:val="24"/>
              </w:rPr>
              <w:t>0</w:t>
            </w:r>
            <w:r w:rsidRPr="00B72C8E">
              <w:rPr>
                <w:kern w:val="0"/>
                <w:sz w:val="24"/>
              </w:rPr>
              <w:t>分为止。</w:t>
            </w:r>
          </w:p>
        </w:tc>
        <w:tc>
          <w:tcPr>
            <w:tcW w:w="4190" w:type="dxa"/>
            <w:shd w:val="clear" w:color="auto" w:fill="auto"/>
            <w:vAlign w:val="center"/>
            <w:hideMark/>
          </w:tcPr>
          <w:p w14:paraId="652B33E5" w14:textId="5F707F9D"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根据区发展</w:t>
            </w:r>
            <w:proofErr w:type="gramStart"/>
            <w:r w:rsidRPr="00B72C8E">
              <w:rPr>
                <w:kern w:val="0"/>
                <w:sz w:val="24"/>
              </w:rPr>
              <w:t>改革局</w:t>
            </w:r>
            <w:proofErr w:type="gramEnd"/>
            <w:r w:rsidRPr="00B72C8E">
              <w:rPr>
                <w:kern w:val="0"/>
                <w:sz w:val="24"/>
              </w:rPr>
              <w:t>2023</w:t>
            </w:r>
            <w:r w:rsidRPr="00B72C8E">
              <w:rPr>
                <w:kern w:val="0"/>
                <w:sz w:val="24"/>
              </w:rPr>
              <w:t>年度部门决算报表《收入支出决算总表》（</w:t>
            </w:r>
            <w:proofErr w:type="gramStart"/>
            <w:r w:rsidRPr="00B72C8E">
              <w:rPr>
                <w:kern w:val="0"/>
                <w:sz w:val="24"/>
              </w:rPr>
              <w:t>财决</w:t>
            </w:r>
            <w:proofErr w:type="gramEnd"/>
            <w:r w:rsidRPr="00B72C8E">
              <w:rPr>
                <w:kern w:val="0"/>
                <w:sz w:val="24"/>
              </w:rPr>
              <w:t>01</w:t>
            </w:r>
            <w:r w:rsidRPr="00B72C8E">
              <w:rPr>
                <w:kern w:val="0"/>
                <w:sz w:val="24"/>
              </w:rPr>
              <w:t>表），区发展</w:t>
            </w:r>
            <w:proofErr w:type="gramStart"/>
            <w:r w:rsidRPr="00B72C8E">
              <w:rPr>
                <w:kern w:val="0"/>
                <w:sz w:val="24"/>
              </w:rPr>
              <w:t>改革局</w:t>
            </w:r>
            <w:proofErr w:type="gramEnd"/>
            <w:r w:rsidRPr="00B72C8E">
              <w:rPr>
                <w:kern w:val="0"/>
                <w:sz w:val="24"/>
              </w:rPr>
              <w:t>2023</w:t>
            </w:r>
            <w:r w:rsidRPr="00B72C8E">
              <w:rPr>
                <w:kern w:val="0"/>
                <w:sz w:val="24"/>
              </w:rPr>
              <w:t>年公用经费年初预算数</w:t>
            </w:r>
            <w:r w:rsidRPr="00B72C8E">
              <w:rPr>
                <w:kern w:val="0"/>
                <w:sz w:val="24"/>
              </w:rPr>
              <w:t>123.43</w:t>
            </w:r>
            <w:r w:rsidRPr="00B72C8E">
              <w:rPr>
                <w:kern w:val="0"/>
                <w:sz w:val="24"/>
              </w:rPr>
              <w:t>万元，调整后全年预算数</w:t>
            </w:r>
            <w:r w:rsidRPr="00B72C8E">
              <w:rPr>
                <w:kern w:val="0"/>
                <w:sz w:val="24"/>
              </w:rPr>
              <w:t>144.74</w:t>
            </w:r>
            <w:r w:rsidRPr="00B72C8E">
              <w:rPr>
                <w:kern w:val="0"/>
                <w:sz w:val="24"/>
              </w:rPr>
              <w:t>万元，决算实际支出</w:t>
            </w:r>
            <w:r w:rsidRPr="00B72C8E">
              <w:rPr>
                <w:kern w:val="0"/>
                <w:sz w:val="24"/>
              </w:rPr>
              <w:t>140.41</w:t>
            </w:r>
            <w:r w:rsidRPr="00B72C8E">
              <w:rPr>
                <w:kern w:val="0"/>
                <w:sz w:val="24"/>
              </w:rPr>
              <w:t>万元，公用经费控制率为</w:t>
            </w:r>
            <w:r w:rsidRPr="00B72C8E">
              <w:rPr>
                <w:kern w:val="0"/>
                <w:sz w:val="24"/>
              </w:rPr>
              <w:t>-2.99%</w:t>
            </w:r>
            <w:r w:rsidRPr="00B72C8E">
              <w:rPr>
                <w:kern w:val="0"/>
                <w:sz w:val="24"/>
              </w:rPr>
              <w:t>。</w:t>
            </w:r>
          </w:p>
        </w:tc>
        <w:tc>
          <w:tcPr>
            <w:tcW w:w="678" w:type="dxa"/>
            <w:shd w:val="clear" w:color="auto" w:fill="auto"/>
            <w:vAlign w:val="center"/>
            <w:hideMark/>
          </w:tcPr>
          <w:p w14:paraId="4572BB52"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r>
      <w:tr w:rsidR="00BF67C6" w:rsidRPr="00B72C8E" w14:paraId="00F4187D" w14:textId="77777777" w:rsidTr="00BF67C6">
        <w:trPr>
          <w:trHeight w:val="567"/>
          <w:jc w:val="center"/>
        </w:trPr>
        <w:tc>
          <w:tcPr>
            <w:tcW w:w="774" w:type="dxa"/>
            <w:vMerge/>
            <w:shd w:val="clear" w:color="auto" w:fill="auto"/>
            <w:vAlign w:val="center"/>
            <w:hideMark/>
          </w:tcPr>
          <w:p w14:paraId="70658798"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8" w:type="dxa"/>
            <w:vMerge/>
            <w:shd w:val="clear" w:color="auto" w:fill="auto"/>
            <w:vAlign w:val="center"/>
            <w:hideMark/>
          </w:tcPr>
          <w:p w14:paraId="020FCEE7"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764" w:type="dxa"/>
            <w:vMerge/>
            <w:shd w:val="clear" w:color="auto" w:fill="auto"/>
            <w:vAlign w:val="center"/>
            <w:hideMark/>
          </w:tcPr>
          <w:p w14:paraId="338130FC"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vMerge/>
            <w:shd w:val="clear" w:color="auto" w:fill="auto"/>
            <w:vAlign w:val="center"/>
            <w:hideMark/>
          </w:tcPr>
          <w:p w14:paraId="7E410ECF" w14:textId="77777777" w:rsidR="00A50E4B" w:rsidRPr="00B72C8E" w:rsidRDefault="00A50E4B" w:rsidP="00A50E4B">
            <w:pPr>
              <w:widowControl/>
              <w:adjustRightInd w:val="0"/>
              <w:snapToGrid w:val="0"/>
              <w:spacing w:line="240" w:lineRule="auto"/>
              <w:ind w:firstLineChars="0" w:firstLine="0"/>
              <w:jc w:val="left"/>
              <w:rPr>
                <w:kern w:val="0"/>
                <w:sz w:val="24"/>
              </w:rPr>
            </w:pPr>
          </w:p>
        </w:tc>
        <w:tc>
          <w:tcPr>
            <w:tcW w:w="1287" w:type="dxa"/>
            <w:shd w:val="clear" w:color="auto" w:fill="auto"/>
            <w:vAlign w:val="center"/>
            <w:hideMark/>
          </w:tcPr>
          <w:p w14:paraId="20E2152F"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经费控制情况</w:t>
            </w:r>
          </w:p>
        </w:tc>
        <w:tc>
          <w:tcPr>
            <w:tcW w:w="576" w:type="dxa"/>
            <w:shd w:val="clear" w:color="auto" w:fill="auto"/>
            <w:vAlign w:val="center"/>
            <w:hideMark/>
          </w:tcPr>
          <w:p w14:paraId="1C537AD4"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2</w:t>
            </w:r>
          </w:p>
        </w:tc>
        <w:tc>
          <w:tcPr>
            <w:tcW w:w="1720" w:type="dxa"/>
            <w:shd w:val="clear" w:color="auto" w:fill="auto"/>
            <w:vAlign w:val="center"/>
            <w:hideMark/>
          </w:tcPr>
          <w:p w14:paraId="499BC6D2"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t>反映部门（单位）对</w:t>
            </w: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经费的控制效</w:t>
            </w:r>
            <w:r w:rsidRPr="00B72C8E">
              <w:rPr>
                <w:kern w:val="0"/>
                <w:sz w:val="24"/>
              </w:rPr>
              <w:lastRenderedPageBreak/>
              <w:t>果。</w:t>
            </w:r>
          </w:p>
        </w:tc>
        <w:tc>
          <w:tcPr>
            <w:tcW w:w="3400" w:type="dxa"/>
            <w:shd w:val="clear" w:color="auto" w:fill="auto"/>
            <w:vAlign w:val="center"/>
            <w:hideMark/>
          </w:tcPr>
          <w:p w14:paraId="78273BC7" w14:textId="77777777" w:rsidR="00A50E4B" w:rsidRPr="00B72C8E" w:rsidRDefault="00A50E4B" w:rsidP="00A50E4B">
            <w:pPr>
              <w:widowControl/>
              <w:adjustRightInd w:val="0"/>
              <w:snapToGrid w:val="0"/>
              <w:spacing w:line="240" w:lineRule="auto"/>
              <w:ind w:firstLineChars="0" w:firstLine="0"/>
              <w:jc w:val="left"/>
              <w:rPr>
                <w:kern w:val="0"/>
                <w:sz w:val="24"/>
              </w:rPr>
            </w:pPr>
            <w:r w:rsidRPr="00B72C8E">
              <w:rPr>
                <w:rFonts w:ascii="仿宋_GB2312" w:hint="eastAsia"/>
                <w:kern w:val="0"/>
                <w:sz w:val="24"/>
              </w:rPr>
              <w:lastRenderedPageBreak/>
              <w:t>“</w:t>
            </w:r>
            <w:r w:rsidRPr="00B72C8E">
              <w:rPr>
                <w:kern w:val="0"/>
                <w:sz w:val="24"/>
              </w:rPr>
              <w:t>三公</w:t>
            </w:r>
            <w:r w:rsidRPr="00B72C8E">
              <w:rPr>
                <w:rFonts w:ascii="仿宋_GB2312" w:hint="eastAsia"/>
                <w:kern w:val="0"/>
                <w:sz w:val="24"/>
              </w:rPr>
              <w:t>”</w:t>
            </w:r>
            <w:r w:rsidRPr="00B72C8E">
              <w:rPr>
                <w:kern w:val="0"/>
                <w:sz w:val="24"/>
              </w:rPr>
              <w:t>经费实际支出数</w:t>
            </w:r>
            <w:r w:rsidRPr="00B72C8E">
              <w:rPr>
                <w:kern w:val="0"/>
                <w:sz w:val="24"/>
              </w:rPr>
              <w:t>≤</w:t>
            </w:r>
            <w:r w:rsidRPr="00B72C8E">
              <w:rPr>
                <w:kern w:val="0"/>
                <w:sz w:val="24"/>
              </w:rPr>
              <w:t>预算安排的</w:t>
            </w: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经费数，符合要求的得满分，不符合要求的</w:t>
            </w:r>
            <w:r w:rsidRPr="00B72C8E">
              <w:rPr>
                <w:kern w:val="0"/>
                <w:sz w:val="24"/>
              </w:rPr>
              <w:lastRenderedPageBreak/>
              <w:t>不得分。</w:t>
            </w:r>
          </w:p>
        </w:tc>
        <w:tc>
          <w:tcPr>
            <w:tcW w:w="4190" w:type="dxa"/>
            <w:shd w:val="clear" w:color="auto" w:fill="auto"/>
            <w:vAlign w:val="center"/>
            <w:hideMark/>
          </w:tcPr>
          <w:p w14:paraId="142D4B2A" w14:textId="1EE97573" w:rsidR="00A50E4B" w:rsidRPr="00B72C8E" w:rsidRDefault="00A50E4B" w:rsidP="00A50E4B">
            <w:pPr>
              <w:widowControl/>
              <w:adjustRightInd w:val="0"/>
              <w:snapToGrid w:val="0"/>
              <w:spacing w:line="240" w:lineRule="auto"/>
              <w:ind w:firstLineChars="0" w:firstLine="0"/>
              <w:jc w:val="left"/>
              <w:rPr>
                <w:kern w:val="0"/>
                <w:sz w:val="24"/>
              </w:rPr>
            </w:pPr>
            <w:r w:rsidRPr="00B72C8E">
              <w:rPr>
                <w:kern w:val="0"/>
                <w:sz w:val="24"/>
              </w:rPr>
              <w:lastRenderedPageBreak/>
              <w:t>根据区发展</w:t>
            </w:r>
            <w:proofErr w:type="gramStart"/>
            <w:r w:rsidRPr="00B72C8E">
              <w:rPr>
                <w:kern w:val="0"/>
                <w:sz w:val="24"/>
              </w:rPr>
              <w:t>改革局</w:t>
            </w:r>
            <w:proofErr w:type="gramEnd"/>
            <w:r w:rsidRPr="00B72C8E">
              <w:rPr>
                <w:kern w:val="0"/>
                <w:sz w:val="24"/>
              </w:rPr>
              <w:t>2023</w:t>
            </w:r>
            <w:r w:rsidRPr="00B72C8E">
              <w:rPr>
                <w:kern w:val="0"/>
                <w:sz w:val="24"/>
              </w:rPr>
              <w:t>年度部门决算报表《收入支出决算总表》（</w:t>
            </w:r>
            <w:proofErr w:type="gramStart"/>
            <w:r w:rsidRPr="00B72C8E">
              <w:rPr>
                <w:kern w:val="0"/>
                <w:sz w:val="24"/>
              </w:rPr>
              <w:t>财决</w:t>
            </w:r>
            <w:proofErr w:type="gramEnd"/>
            <w:r w:rsidRPr="00B72C8E">
              <w:rPr>
                <w:kern w:val="0"/>
                <w:sz w:val="24"/>
              </w:rPr>
              <w:t>01</w:t>
            </w:r>
            <w:r w:rsidRPr="00B72C8E">
              <w:rPr>
                <w:kern w:val="0"/>
                <w:sz w:val="24"/>
              </w:rPr>
              <w:t>表），区发展</w:t>
            </w:r>
            <w:proofErr w:type="gramStart"/>
            <w:r w:rsidRPr="00B72C8E">
              <w:rPr>
                <w:kern w:val="0"/>
                <w:sz w:val="24"/>
              </w:rPr>
              <w:t>改革局</w:t>
            </w:r>
            <w:proofErr w:type="gramEnd"/>
            <w:r w:rsidRPr="00B72C8E">
              <w:rPr>
                <w:kern w:val="0"/>
                <w:sz w:val="24"/>
              </w:rPr>
              <w:t>2023</w:t>
            </w:r>
            <w:r w:rsidRPr="00B72C8E">
              <w:rPr>
                <w:kern w:val="0"/>
                <w:sz w:val="24"/>
              </w:rPr>
              <w:t>年</w:t>
            </w:r>
            <w:r w:rsidRPr="00B72C8E">
              <w:rPr>
                <w:rFonts w:ascii="仿宋_GB2312" w:hint="eastAsia"/>
                <w:kern w:val="0"/>
                <w:sz w:val="24"/>
              </w:rPr>
              <w:t>“</w:t>
            </w:r>
            <w:r w:rsidRPr="00B72C8E">
              <w:rPr>
                <w:kern w:val="0"/>
                <w:sz w:val="24"/>
              </w:rPr>
              <w:t>三公</w:t>
            </w:r>
            <w:r w:rsidRPr="00B72C8E">
              <w:rPr>
                <w:rFonts w:ascii="仿宋_GB2312" w:hint="eastAsia"/>
                <w:kern w:val="0"/>
                <w:sz w:val="24"/>
              </w:rPr>
              <w:t>”</w:t>
            </w:r>
            <w:proofErr w:type="gramStart"/>
            <w:r w:rsidRPr="00B72C8E">
              <w:rPr>
                <w:kern w:val="0"/>
                <w:sz w:val="24"/>
              </w:rPr>
              <w:lastRenderedPageBreak/>
              <w:t>用经费</w:t>
            </w:r>
            <w:proofErr w:type="gramEnd"/>
            <w:r w:rsidRPr="00B72C8E">
              <w:rPr>
                <w:kern w:val="0"/>
                <w:sz w:val="24"/>
              </w:rPr>
              <w:t>年初预算数</w:t>
            </w:r>
            <w:r w:rsidRPr="00B72C8E">
              <w:rPr>
                <w:kern w:val="0"/>
                <w:sz w:val="24"/>
              </w:rPr>
              <w:t>10.15</w:t>
            </w:r>
            <w:r w:rsidRPr="00B72C8E">
              <w:rPr>
                <w:kern w:val="0"/>
                <w:sz w:val="24"/>
              </w:rPr>
              <w:t>万元，调整后全年预算数</w:t>
            </w:r>
            <w:r w:rsidRPr="00B72C8E">
              <w:rPr>
                <w:kern w:val="0"/>
                <w:sz w:val="24"/>
              </w:rPr>
              <w:t>12.25</w:t>
            </w:r>
            <w:r w:rsidRPr="00B72C8E">
              <w:rPr>
                <w:kern w:val="0"/>
                <w:sz w:val="24"/>
              </w:rPr>
              <w:t>万元，实际决算支出</w:t>
            </w:r>
            <w:r w:rsidRPr="00B72C8E">
              <w:rPr>
                <w:kern w:val="0"/>
                <w:sz w:val="24"/>
              </w:rPr>
              <w:t>10.23</w:t>
            </w:r>
            <w:r w:rsidRPr="00B72C8E">
              <w:rPr>
                <w:kern w:val="0"/>
                <w:sz w:val="24"/>
              </w:rPr>
              <w:t>万元，</w:t>
            </w: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经费实际支出数</w:t>
            </w:r>
            <w:r w:rsidRPr="00B72C8E">
              <w:rPr>
                <w:kern w:val="0"/>
                <w:sz w:val="24"/>
              </w:rPr>
              <w:t>≤</w:t>
            </w:r>
            <w:r w:rsidRPr="00B72C8E">
              <w:rPr>
                <w:kern w:val="0"/>
                <w:sz w:val="24"/>
              </w:rPr>
              <w:t>预算安排的</w:t>
            </w:r>
            <w:r w:rsidRPr="00B72C8E">
              <w:rPr>
                <w:rFonts w:ascii="仿宋_GB2312" w:hint="eastAsia"/>
                <w:kern w:val="0"/>
                <w:sz w:val="24"/>
              </w:rPr>
              <w:t>“</w:t>
            </w:r>
            <w:r w:rsidRPr="00B72C8E">
              <w:rPr>
                <w:kern w:val="0"/>
                <w:sz w:val="24"/>
              </w:rPr>
              <w:t>三公</w:t>
            </w:r>
            <w:r w:rsidRPr="00B72C8E">
              <w:rPr>
                <w:rFonts w:ascii="仿宋_GB2312" w:hint="eastAsia"/>
                <w:kern w:val="0"/>
                <w:sz w:val="24"/>
              </w:rPr>
              <w:t>”</w:t>
            </w:r>
            <w:r w:rsidRPr="00B72C8E">
              <w:rPr>
                <w:kern w:val="0"/>
                <w:sz w:val="24"/>
              </w:rPr>
              <w:t>经费数。</w:t>
            </w:r>
          </w:p>
        </w:tc>
        <w:tc>
          <w:tcPr>
            <w:tcW w:w="678" w:type="dxa"/>
            <w:shd w:val="clear" w:color="auto" w:fill="auto"/>
            <w:vAlign w:val="center"/>
            <w:hideMark/>
          </w:tcPr>
          <w:p w14:paraId="28A94621"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lastRenderedPageBreak/>
              <w:t>2</w:t>
            </w:r>
          </w:p>
        </w:tc>
      </w:tr>
      <w:tr w:rsidR="00BF67C6" w:rsidRPr="00B72C8E" w14:paraId="6E81D334" w14:textId="77777777" w:rsidTr="00BF67C6">
        <w:trPr>
          <w:trHeight w:val="567"/>
          <w:jc w:val="center"/>
        </w:trPr>
        <w:tc>
          <w:tcPr>
            <w:tcW w:w="774" w:type="dxa"/>
            <w:shd w:val="clear" w:color="auto" w:fill="auto"/>
            <w:vAlign w:val="center"/>
            <w:hideMark/>
          </w:tcPr>
          <w:p w14:paraId="2F5C253D"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lastRenderedPageBreak/>
              <w:t>合计</w:t>
            </w:r>
          </w:p>
        </w:tc>
        <w:tc>
          <w:tcPr>
            <w:tcW w:w="578" w:type="dxa"/>
            <w:shd w:val="clear" w:color="auto" w:fill="auto"/>
            <w:vAlign w:val="center"/>
            <w:hideMark/>
          </w:tcPr>
          <w:p w14:paraId="7D0D66FB"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100</w:t>
            </w:r>
          </w:p>
        </w:tc>
        <w:tc>
          <w:tcPr>
            <w:tcW w:w="764" w:type="dxa"/>
            <w:shd w:val="clear" w:color="auto" w:fill="auto"/>
            <w:vAlign w:val="center"/>
            <w:hideMark/>
          </w:tcPr>
          <w:p w14:paraId="06349E04" w14:textId="726001BF" w:rsidR="00A50E4B" w:rsidRPr="00B72C8E" w:rsidRDefault="00A50E4B" w:rsidP="00A50E4B">
            <w:pPr>
              <w:widowControl/>
              <w:adjustRightInd w:val="0"/>
              <w:snapToGrid w:val="0"/>
              <w:spacing w:line="240" w:lineRule="auto"/>
              <w:ind w:firstLineChars="0" w:firstLine="0"/>
              <w:jc w:val="center"/>
              <w:rPr>
                <w:kern w:val="0"/>
                <w:sz w:val="24"/>
              </w:rPr>
            </w:pPr>
          </w:p>
        </w:tc>
        <w:tc>
          <w:tcPr>
            <w:tcW w:w="576" w:type="dxa"/>
            <w:shd w:val="clear" w:color="auto" w:fill="auto"/>
            <w:vAlign w:val="center"/>
            <w:hideMark/>
          </w:tcPr>
          <w:p w14:paraId="2B9EADAF"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100</w:t>
            </w:r>
          </w:p>
        </w:tc>
        <w:tc>
          <w:tcPr>
            <w:tcW w:w="1287" w:type="dxa"/>
            <w:shd w:val="clear" w:color="auto" w:fill="auto"/>
            <w:vAlign w:val="center"/>
            <w:hideMark/>
          </w:tcPr>
          <w:p w14:paraId="0179EF31" w14:textId="682FDE77" w:rsidR="00A50E4B" w:rsidRPr="00B72C8E" w:rsidRDefault="00A50E4B" w:rsidP="00A50E4B">
            <w:pPr>
              <w:widowControl/>
              <w:adjustRightInd w:val="0"/>
              <w:snapToGrid w:val="0"/>
              <w:spacing w:line="240" w:lineRule="auto"/>
              <w:ind w:firstLineChars="0" w:firstLine="0"/>
              <w:jc w:val="left"/>
              <w:rPr>
                <w:kern w:val="0"/>
                <w:sz w:val="24"/>
              </w:rPr>
            </w:pPr>
          </w:p>
        </w:tc>
        <w:tc>
          <w:tcPr>
            <w:tcW w:w="576" w:type="dxa"/>
            <w:shd w:val="clear" w:color="auto" w:fill="auto"/>
            <w:vAlign w:val="center"/>
            <w:hideMark/>
          </w:tcPr>
          <w:p w14:paraId="3DD9CB65" w14:textId="77777777" w:rsidR="00A50E4B" w:rsidRPr="00B72C8E" w:rsidRDefault="00A50E4B" w:rsidP="00A50E4B">
            <w:pPr>
              <w:widowControl/>
              <w:adjustRightInd w:val="0"/>
              <w:snapToGrid w:val="0"/>
              <w:spacing w:line="240" w:lineRule="auto"/>
              <w:ind w:firstLineChars="0" w:firstLine="0"/>
              <w:jc w:val="center"/>
              <w:rPr>
                <w:kern w:val="0"/>
                <w:sz w:val="24"/>
              </w:rPr>
            </w:pPr>
            <w:r w:rsidRPr="00B72C8E">
              <w:rPr>
                <w:kern w:val="0"/>
                <w:sz w:val="24"/>
              </w:rPr>
              <w:t>100</w:t>
            </w:r>
          </w:p>
        </w:tc>
        <w:tc>
          <w:tcPr>
            <w:tcW w:w="1720" w:type="dxa"/>
            <w:shd w:val="clear" w:color="auto" w:fill="auto"/>
            <w:vAlign w:val="center"/>
            <w:hideMark/>
          </w:tcPr>
          <w:p w14:paraId="675CBC0E" w14:textId="0F767298" w:rsidR="00A50E4B" w:rsidRPr="00B72C8E" w:rsidRDefault="00A50E4B" w:rsidP="00A50E4B">
            <w:pPr>
              <w:widowControl/>
              <w:adjustRightInd w:val="0"/>
              <w:snapToGrid w:val="0"/>
              <w:spacing w:line="240" w:lineRule="auto"/>
              <w:ind w:firstLineChars="0" w:firstLine="0"/>
              <w:jc w:val="center"/>
              <w:rPr>
                <w:kern w:val="0"/>
                <w:sz w:val="24"/>
              </w:rPr>
            </w:pPr>
          </w:p>
        </w:tc>
        <w:tc>
          <w:tcPr>
            <w:tcW w:w="3400" w:type="dxa"/>
            <w:shd w:val="clear" w:color="auto" w:fill="auto"/>
            <w:vAlign w:val="center"/>
            <w:hideMark/>
          </w:tcPr>
          <w:p w14:paraId="6BA74CA2" w14:textId="4E16F242" w:rsidR="00A50E4B" w:rsidRPr="00B72C8E" w:rsidRDefault="00A50E4B" w:rsidP="00A50E4B">
            <w:pPr>
              <w:widowControl/>
              <w:adjustRightInd w:val="0"/>
              <w:snapToGrid w:val="0"/>
              <w:spacing w:line="240" w:lineRule="auto"/>
              <w:ind w:firstLineChars="0" w:firstLine="0"/>
              <w:jc w:val="center"/>
              <w:rPr>
                <w:kern w:val="0"/>
                <w:sz w:val="24"/>
              </w:rPr>
            </w:pPr>
          </w:p>
        </w:tc>
        <w:tc>
          <w:tcPr>
            <w:tcW w:w="4190" w:type="dxa"/>
            <w:shd w:val="clear" w:color="auto" w:fill="auto"/>
            <w:vAlign w:val="center"/>
            <w:hideMark/>
          </w:tcPr>
          <w:p w14:paraId="0C33E41B" w14:textId="61589AED" w:rsidR="00A50E4B" w:rsidRPr="00B72C8E" w:rsidRDefault="00A50E4B" w:rsidP="00A50E4B">
            <w:pPr>
              <w:widowControl/>
              <w:adjustRightInd w:val="0"/>
              <w:snapToGrid w:val="0"/>
              <w:spacing w:line="240" w:lineRule="auto"/>
              <w:ind w:firstLineChars="0" w:firstLine="0"/>
              <w:jc w:val="center"/>
              <w:rPr>
                <w:kern w:val="0"/>
                <w:sz w:val="24"/>
              </w:rPr>
            </w:pPr>
          </w:p>
        </w:tc>
        <w:tc>
          <w:tcPr>
            <w:tcW w:w="678" w:type="dxa"/>
            <w:shd w:val="clear" w:color="auto" w:fill="auto"/>
            <w:vAlign w:val="center"/>
            <w:hideMark/>
          </w:tcPr>
          <w:p w14:paraId="3DC2A006" w14:textId="047F97E5" w:rsidR="00A50E4B" w:rsidRPr="00B72C8E" w:rsidRDefault="00257782" w:rsidP="00AA60D6">
            <w:pPr>
              <w:widowControl/>
              <w:adjustRightInd w:val="0"/>
              <w:snapToGrid w:val="0"/>
              <w:spacing w:line="240" w:lineRule="auto"/>
              <w:ind w:firstLineChars="0" w:firstLine="0"/>
              <w:jc w:val="center"/>
              <w:rPr>
                <w:kern w:val="0"/>
                <w:sz w:val="24"/>
              </w:rPr>
            </w:pPr>
            <w:r>
              <w:rPr>
                <w:rFonts w:hint="eastAsia"/>
                <w:kern w:val="0"/>
                <w:sz w:val="24"/>
              </w:rPr>
              <w:t>91.</w:t>
            </w:r>
            <w:r w:rsidR="00AA60D6">
              <w:rPr>
                <w:rFonts w:hint="eastAsia"/>
                <w:kern w:val="0"/>
                <w:sz w:val="24"/>
              </w:rPr>
              <w:t>7</w:t>
            </w:r>
            <w:r>
              <w:rPr>
                <w:rFonts w:hint="eastAsia"/>
                <w:kern w:val="0"/>
                <w:sz w:val="24"/>
              </w:rPr>
              <w:t>9</w:t>
            </w:r>
          </w:p>
        </w:tc>
      </w:tr>
    </w:tbl>
    <w:p w14:paraId="274718A8" w14:textId="77777777" w:rsidR="00535A1A" w:rsidRPr="00B72C8E" w:rsidRDefault="00535A1A" w:rsidP="00535A1A">
      <w:pPr>
        <w:ind w:firstLine="640"/>
      </w:pPr>
    </w:p>
    <w:p w14:paraId="76E1E971" w14:textId="77777777" w:rsidR="005C379C" w:rsidRPr="00B72C8E" w:rsidRDefault="005C379C" w:rsidP="00535A1A">
      <w:pPr>
        <w:ind w:firstLine="640"/>
        <w:sectPr w:rsidR="005C379C" w:rsidRPr="00B72C8E" w:rsidSect="0070216B">
          <w:pgSz w:w="16838" w:h="11906" w:orient="landscape"/>
          <w:pgMar w:top="2041" w:right="1474" w:bottom="1985" w:left="1588" w:header="851" w:footer="992" w:gutter="0"/>
          <w:pgNumType w:fmt="numberInDash"/>
          <w:cols w:space="720"/>
          <w:docGrid w:type="lines" w:linePitch="435"/>
        </w:sectPr>
      </w:pPr>
    </w:p>
    <w:p w14:paraId="6D89A10C" w14:textId="1A03A26F" w:rsidR="00535A1A" w:rsidRPr="00B72C8E" w:rsidRDefault="00535A1A" w:rsidP="000F5E49">
      <w:pPr>
        <w:pStyle w:val="1"/>
        <w:ind w:firstLine="640"/>
      </w:pPr>
      <w:bookmarkStart w:id="37" w:name="_Toc176533220"/>
      <w:r w:rsidRPr="00B72C8E">
        <w:lastRenderedPageBreak/>
        <w:t>附件</w:t>
      </w:r>
      <w:r w:rsidR="00F932A5" w:rsidRPr="00B72C8E">
        <w:t>3</w:t>
      </w:r>
      <w:r w:rsidRPr="00B72C8E">
        <w:t>：</w:t>
      </w:r>
      <w:r w:rsidR="005C379C" w:rsidRPr="00B72C8E">
        <w:t>2023</w:t>
      </w:r>
      <w:r w:rsidR="005C379C" w:rsidRPr="00B72C8E">
        <w:t>年度广州市增城区发展和改革局</w:t>
      </w:r>
      <w:r w:rsidRPr="00B72C8E">
        <w:t>部</w:t>
      </w:r>
      <w:proofErr w:type="gramStart"/>
      <w:r w:rsidRPr="00B72C8E">
        <w:t>门整体</w:t>
      </w:r>
      <w:proofErr w:type="gramEnd"/>
      <w:r w:rsidRPr="00B72C8E">
        <w:t>绩效目标产出效益指标完成情况表</w:t>
      </w:r>
      <w:bookmarkEnd w:id="37"/>
    </w:p>
    <w:p w14:paraId="5BEEF378" w14:textId="779CFC38" w:rsidR="00405199" w:rsidRPr="00B72C8E" w:rsidRDefault="005C379C" w:rsidP="00405199">
      <w:pPr>
        <w:adjustRightInd w:val="0"/>
        <w:snapToGrid w:val="0"/>
        <w:spacing w:line="240" w:lineRule="auto"/>
        <w:ind w:firstLineChars="0" w:firstLine="0"/>
        <w:jc w:val="center"/>
        <w:rPr>
          <w:rFonts w:eastAsia="黑体"/>
          <w:sz w:val="28"/>
        </w:rPr>
      </w:pPr>
      <w:r w:rsidRPr="00B72C8E">
        <w:rPr>
          <w:rFonts w:eastAsia="黑体"/>
          <w:sz w:val="28"/>
        </w:rPr>
        <w:t>2023</w:t>
      </w:r>
      <w:r w:rsidRPr="00B72C8E">
        <w:rPr>
          <w:rFonts w:eastAsia="黑体"/>
          <w:sz w:val="28"/>
        </w:rPr>
        <w:t>年度广州市增城区发展和改革局</w:t>
      </w:r>
      <w:r w:rsidR="00405199" w:rsidRPr="00B72C8E">
        <w:rPr>
          <w:rFonts w:eastAsia="黑体"/>
          <w:sz w:val="28"/>
        </w:rPr>
        <w:t>部</w:t>
      </w:r>
      <w:proofErr w:type="gramStart"/>
      <w:r w:rsidR="00405199" w:rsidRPr="00B72C8E">
        <w:rPr>
          <w:rFonts w:eastAsia="黑体"/>
          <w:sz w:val="28"/>
        </w:rPr>
        <w:t>门整体</w:t>
      </w:r>
      <w:proofErr w:type="gramEnd"/>
      <w:r w:rsidR="00405199" w:rsidRPr="00B72C8E">
        <w:rPr>
          <w:rFonts w:eastAsia="黑体"/>
          <w:sz w:val="28"/>
        </w:rPr>
        <w:t>绩效目标产出效益指标完成情况表</w:t>
      </w:r>
    </w:p>
    <w:tbl>
      <w:tblPr>
        <w:tblW w:w="51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826"/>
        <w:gridCol w:w="826"/>
        <w:gridCol w:w="826"/>
        <w:gridCol w:w="516"/>
        <w:gridCol w:w="1391"/>
        <w:gridCol w:w="516"/>
        <w:gridCol w:w="1354"/>
        <w:gridCol w:w="2268"/>
        <w:gridCol w:w="4565"/>
        <w:gridCol w:w="727"/>
      </w:tblGrid>
      <w:tr w:rsidR="002000DE" w:rsidRPr="00B72C8E" w14:paraId="3A4438B5" w14:textId="77777777" w:rsidTr="00A50E4B">
        <w:trPr>
          <w:trHeight w:val="567"/>
          <w:tblHeader/>
          <w:jc w:val="center"/>
        </w:trPr>
        <w:tc>
          <w:tcPr>
            <w:tcW w:w="517" w:type="dxa"/>
            <w:shd w:val="clear" w:color="auto" w:fill="auto"/>
            <w:vAlign w:val="center"/>
            <w:hideMark/>
          </w:tcPr>
          <w:p w14:paraId="1B082BC9"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序号</w:t>
            </w:r>
          </w:p>
        </w:tc>
        <w:tc>
          <w:tcPr>
            <w:tcW w:w="826" w:type="dxa"/>
            <w:shd w:val="clear" w:color="auto" w:fill="auto"/>
            <w:vAlign w:val="center"/>
            <w:hideMark/>
          </w:tcPr>
          <w:p w14:paraId="2384873A"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一级指标</w:t>
            </w:r>
          </w:p>
        </w:tc>
        <w:tc>
          <w:tcPr>
            <w:tcW w:w="826" w:type="dxa"/>
            <w:shd w:val="clear" w:color="auto" w:fill="auto"/>
            <w:vAlign w:val="center"/>
            <w:hideMark/>
          </w:tcPr>
          <w:p w14:paraId="2E44814E"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二级指标</w:t>
            </w:r>
          </w:p>
        </w:tc>
        <w:tc>
          <w:tcPr>
            <w:tcW w:w="826" w:type="dxa"/>
            <w:shd w:val="clear" w:color="auto" w:fill="auto"/>
            <w:vAlign w:val="center"/>
            <w:hideMark/>
          </w:tcPr>
          <w:p w14:paraId="152160E2"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三级指标</w:t>
            </w:r>
          </w:p>
        </w:tc>
        <w:tc>
          <w:tcPr>
            <w:tcW w:w="516" w:type="dxa"/>
            <w:shd w:val="clear" w:color="auto" w:fill="auto"/>
            <w:vAlign w:val="center"/>
            <w:hideMark/>
          </w:tcPr>
          <w:p w14:paraId="3C8E85E2"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1391" w:type="dxa"/>
            <w:shd w:val="clear" w:color="auto" w:fill="auto"/>
            <w:vAlign w:val="center"/>
            <w:hideMark/>
          </w:tcPr>
          <w:p w14:paraId="42B30964"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四级指标</w:t>
            </w:r>
          </w:p>
        </w:tc>
        <w:tc>
          <w:tcPr>
            <w:tcW w:w="516" w:type="dxa"/>
            <w:shd w:val="clear" w:color="auto" w:fill="auto"/>
            <w:vAlign w:val="center"/>
            <w:hideMark/>
          </w:tcPr>
          <w:p w14:paraId="697C1672"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分值</w:t>
            </w:r>
          </w:p>
        </w:tc>
        <w:tc>
          <w:tcPr>
            <w:tcW w:w="1354" w:type="dxa"/>
            <w:shd w:val="clear" w:color="auto" w:fill="auto"/>
            <w:vAlign w:val="center"/>
            <w:hideMark/>
          </w:tcPr>
          <w:p w14:paraId="79C44BA5" w14:textId="77777777" w:rsidR="002000DE"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年度</w:t>
            </w:r>
          </w:p>
          <w:p w14:paraId="5875FA70" w14:textId="7A96E942"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指标值</w:t>
            </w:r>
          </w:p>
        </w:tc>
        <w:tc>
          <w:tcPr>
            <w:tcW w:w="2268" w:type="dxa"/>
            <w:shd w:val="clear" w:color="auto" w:fill="auto"/>
            <w:vAlign w:val="center"/>
            <w:hideMark/>
          </w:tcPr>
          <w:p w14:paraId="41159186"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评分标准</w:t>
            </w:r>
          </w:p>
        </w:tc>
        <w:tc>
          <w:tcPr>
            <w:tcW w:w="4565" w:type="dxa"/>
            <w:shd w:val="clear" w:color="auto" w:fill="auto"/>
            <w:vAlign w:val="center"/>
            <w:hideMark/>
          </w:tcPr>
          <w:p w14:paraId="737C9EAA"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评价情况分析</w:t>
            </w:r>
          </w:p>
        </w:tc>
        <w:tc>
          <w:tcPr>
            <w:tcW w:w="727" w:type="dxa"/>
            <w:shd w:val="clear" w:color="auto" w:fill="auto"/>
            <w:vAlign w:val="center"/>
            <w:hideMark/>
          </w:tcPr>
          <w:p w14:paraId="0EDFC98F" w14:textId="77777777" w:rsidR="004A1A20" w:rsidRPr="00B72C8E" w:rsidRDefault="004A1A20" w:rsidP="004A1A20">
            <w:pPr>
              <w:widowControl/>
              <w:adjustRightInd w:val="0"/>
              <w:snapToGrid w:val="0"/>
              <w:spacing w:line="240" w:lineRule="auto"/>
              <w:ind w:firstLineChars="0" w:firstLine="0"/>
              <w:jc w:val="center"/>
              <w:rPr>
                <w:b/>
                <w:bCs/>
                <w:kern w:val="0"/>
                <w:sz w:val="24"/>
              </w:rPr>
            </w:pPr>
            <w:r w:rsidRPr="00B72C8E">
              <w:rPr>
                <w:b/>
                <w:bCs/>
                <w:kern w:val="0"/>
                <w:sz w:val="24"/>
              </w:rPr>
              <w:t>评价得分</w:t>
            </w:r>
          </w:p>
        </w:tc>
      </w:tr>
      <w:tr w:rsidR="002000DE" w:rsidRPr="00B72C8E" w14:paraId="4705B5C3" w14:textId="77777777" w:rsidTr="00A50E4B">
        <w:trPr>
          <w:trHeight w:val="567"/>
          <w:jc w:val="center"/>
        </w:trPr>
        <w:tc>
          <w:tcPr>
            <w:tcW w:w="517" w:type="dxa"/>
            <w:shd w:val="clear" w:color="auto" w:fill="auto"/>
            <w:vAlign w:val="center"/>
            <w:hideMark/>
          </w:tcPr>
          <w:p w14:paraId="664055B6"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1</w:t>
            </w:r>
          </w:p>
        </w:tc>
        <w:tc>
          <w:tcPr>
            <w:tcW w:w="826" w:type="dxa"/>
            <w:vMerge w:val="restart"/>
            <w:shd w:val="clear" w:color="auto" w:fill="auto"/>
            <w:vAlign w:val="center"/>
            <w:hideMark/>
          </w:tcPr>
          <w:p w14:paraId="4D251EC7"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履职效能</w:t>
            </w:r>
          </w:p>
        </w:tc>
        <w:tc>
          <w:tcPr>
            <w:tcW w:w="826" w:type="dxa"/>
            <w:vMerge w:val="restart"/>
            <w:shd w:val="clear" w:color="auto" w:fill="auto"/>
            <w:vAlign w:val="center"/>
            <w:hideMark/>
          </w:tcPr>
          <w:p w14:paraId="241A9535"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整体效能</w:t>
            </w:r>
          </w:p>
        </w:tc>
        <w:tc>
          <w:tcPr>
            <w:tcW w:w="826" w:type="dxa"/>
            <w:vMerge w:val="restart"/>
            <w:shd w:val="clear" w:color="auto" w:fill="auto"/>
            <w:vAlign w:val="center"/>
            <w:hideMark/>
          </w:tcPr>
          <w:p w14:paraId="2ADACEB9"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部门整体绩效目标产出指标完成情况</w:t>
            </w:r>
          </w:p>
        </w:tc>
        <w:tc>
          <w:tcPr>
            <w:tcW w:w="516" w:type="dxa"/>
            <w:vMerge w:val="restart"/>
            <w:shd w:val="clear" w:color="auto" w:fill="auto"/>
            <w:vAlign w:val="center"/>
            <w:hideMark/>
          </w:tcPr>
          <w:p w14:paraId="27395917"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20</w:t>
            </w:r>
          </w:p>
        </w:tc>
        <w:tc>
          <w:tcPr>
            <w:tcW w:w="1391" w:type="dxa"/>
            <w:shd w:val="clear" w:color="auto" w:fill="auto"/>
            <w:vAlign w:val="center"/>
            <w:hideMark/>
          </w:tcPr>
          <w:p w14:paraId="5E1B7E93"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扶持补助企业数量</w:t>
            </w:r>
          </w:p>
        </w:tc>
        <w:tc>
          <w:tcPr>
            <w:tcW w:w="516" w:type="dxa"/>
            <w:shd w:val="clear" w:color="auto" w:fill="auto"/>
            <w:vAlign w:val="center"/>
            <w:hideMark/>
          </w:tcPr>
          <w:p w14:paraId="5FD3C895"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354" w:type="dxa"/>
            <w:shd w:val="clear" w:color="auto" w:fill="auto"/>
            <w:vAlign w:val="center"/>
            <w:hideMark/>
          </w:tcPr>
          <w:p w14:paraId="5AC2EDA5"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20</w:t>
            </w:r>
            <w:r w:rsidRPr="00B72C8E">
              <w:rPr>
                <w:kern w:val="0"/>
                <w:sz w:val="24"/>
              </w:rPr>
              <w:t>家</w:t>
            </w:r>
          </w:p>
        </w:tc>
        <w:tc>
          <w:tcPr>
            <w:tcW w:w="2268" w:type="dxa"/>
            <w:shd w:val="clear" w:color="auto" w:fill="auto"/>
            <w:vAlign w:val="center"/>
            <w:hideMark/>
          </w:tcPr>
          <w:p w14:paraId="0323B3E7"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根据实际完成情况评分，指标得分</w:t>
            </w:r>
            <w:r w:rsidRPr="00B72C8E">
              <w:rPr>
                <w:kern w:val="0"/>
                <w:sz w:val="24"/>
              </w:rPr>
              <w:t>=</w:t>
            </w:r>
            <w:r w:rsidRPr="00B72C8E">
              <w:rPr>
                <w:kern w:val="0"/>
                <w:sz w:val="24"/>
              </w:rPr>
              <w:t>实际补助企业</w:t>
            </w:r>
            <w:r w:rsidRPr="00B72C8E">
              <w:rPr>
                <w:kern w:val="0"/>
                <w:sz w:val="24"/>
              </w:rPr>
              <w:t>/</w:t>
            </w:r>
            <w:r w:rsidRPr="00B72C8E">
              <w:rPr>
                <w:kern w:val="0"/>
                <w:sz w:val="24"/>
              </w:rPr>
              <w:t>预期目标值</w:t>
            </w:r>
            <w:r w:rsidRPr="00B72C8E">
              <w:rPr>
                <w:kern w:val="0"/>
                <w:sz w:val="24"/>
              </w:rPr>
              <w:t>×</w:t>
            </w:r>
            <w:r w:rsidRPr="00B72C8E">
              <w:rPr>
                <w:kern w:val="0"/>
                <w:sz w:val="24"/>
              </w:rPr>
              <w:t>分值。</w:t>
            </w:r>
          </w:p>
        </w:tc>
        <w:tc>
          <w:tcPr>
            <w:tcW w:w="4565" w:type="dxa"/>
            <w:shd w:val="clear" w:color="auto" w:fill="auto"/>
            <w:vAlign w:val="center"/>
            <w:hideMark/>
          </w:tcPr>
          <w:p w14:paraId="0BB95A0C" w14:textId="2DF2D21B"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根据《增城区加快推进企业上市挂牌扶持补贴或奖励申请情况表（</w:t>
            </w:r>
            <w:r w:rsidRPr="00B72C8E">
              <w:rPr>
                <w:kern w:val="0"/>
                <w:sz w:val="24"/>
              </w:rPr>
              <w:t>2021-2023</w:t>
            </w:r>
            <w:r w:rsidRPr="00B72C8E">
              <w:rPr>
                <w:kern w:val="0"/>
                <w:sz w:val="24"/>
              </w:rPr>
              <w:t>年）》《项目资金使用明细账》等有关材料，结合现场核查沟通情况，</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落实《广州市增城区人民政府办公室关于印发增城区加快推进企业上市挂牌工作扶持办法的通知》（</w:t>
            </w:r>
            <w:proofErr w:type="gramStart"/>
            <w:r w:rsidRPr="00B72C8E">
              <w:rPr>
                <w:kern w:val="0"/>
                <w:sz w:val="24"/>
              </w:rPr>
              <w:t>增府办规</w:t>
            </w:r>
            <w:proofErr w:type="gramEnd"/>
            <w:r w:rsidRPr="00B72C8E">
              <w:rPr>
                <w:kern w:val="0"/>
                <w:sz w:val="24"/>
              </w:rPr>
              <w:t>〔</w:t>
            </w:r>
            <w:r w:rsidRPr="00B72C8E">
              <w:rPr>
                <w:kern w:val="0"/>
                <w:sz w:val="24"/>
              </w:rPr>
              <w:t>2020</w:t>
            </w:r>
            <w:r w:rsidRPr="00B72C8E">
              <w:rPr>
                <w:kern w:val="0"/>
                <w:sz w:val="24"/>
              </w:rPr>
              <w:t>〕</w:t>
            </w:r>
            <w:r w:rsidRPr="00B72C8E">
              <w:rPr>
                <w:kern w:val="0"/>
                <w:sz w:val="24"/>
              </w:rPr>
              <w:t>12</w:t>
            </w:r>
            <w:r w:rsidRPr="00B72C8E">
              <w:rPr>
                <w:kern w:val="0"/>
                <w:sz w:val="24"/>
              </w:rPr>
              <w:t>号）相关规定，对</w:t>
            </w:r>
            <w:r w:rsidRPr="00B72C8E">
              <w:rPr>
                <w:kern w:val="0"/>
                <w:sz w:val="24"/>
              </w:rPr>
              <w:t>27</w:t>
            </w:r>
            <w:r w:rsidRPr="00B72C8E">
              <w:rPr>
                <w:kern w:val="0"/>
                <w:sz w:val="24"/>
              </w:rPr>
              <w:t>家企业发放推进企业上市资金补贴。</w:t>
            </w:r>
          </w:p>
        </w:tc>
        <w:tc>
          <w:tcPr>
            <w:tcW w:w="727" w:type="dxa"/>
            <w:shd w:val="clear" w:color="auto" w:fill="auto"/>
            <w:noWrap/>
            <w:vAlign w:val="center"/>
            <w:hideMark/>
          </w:tcPr>
          <w:p w14:paraId="60C02985"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r>
      <w:tr w:rsidR="002000DE" w:rsidRPr="00B72C8E" w14:paraId="3EB9108D" w14:textId="77777777" w:rsidTr="00A50E4B">
        <w:trPr>
          <w:trHeight w:val="567"/>
          <w:jc w:val="center"/>
        </w:trPr>
        <w:tc>
          <w:tcPr>
            <w:tcW w:w="517" w:type="dxa"/>
            <w:shd w:val="clear" w:color="auto" w:fill="auto"/>
            <w:vAlign w:val="center"/>
            <w:hideMark/>
          </w:tcPr>
          <w:p w14:paraId="411ADE52"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2</w:t>
            </w:r>
          </w:p>
        </w:tc>
        <w:tc>
          <w:tcPr>
            <w:tcW w:w="826" w:type="dxa"/>
            <w:vMerge/>
            <w:shd w:val="clear" w:color="auto" w:fill="auto"/>
            <w:vAlign w:val="center"/>
            <w:hideMark/>
          </w:tcPr>
          <w:p w14:paraId="3ECFB985"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420CF2F7"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05D1CACC"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5C5D9826"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0DA2D1CF"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粮油储存数量</w:t>
            </w:r>
          </w:p>
        </w:tc>
        <w:tc>
          <w:tcPr>
            <w:tcW w:w="516" w:type="dxa"/>
            <w:shd w:val="clear" w:color="auto" w:fill="auto"/>
            <w:vAlign w:val="center"/>
            <w:hideMark/>
          </w:tcPr>
          <w:p w14:paraId="3A57AA2C"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354" w:type="dxa"/>
            <w:shd w:val="clear" w:color="auto" w:fill="auto"/>
            <w:vAlign w:val="center"/>
            <w:hideMark/>
          </w:tcPr>
          <w:p w14:paraId="502827C2"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7.5</w:t>
            </w:r>
            <w:r w:rsidRPr="00B72C8E">
              <w:rPr>
                <w:kern w:val="0"/>
                <w:sz w:val="24"/>
              </w:rPr>
              <w:t>万吨</w:t>
            </w:r>
          </w:p>
        </w:tc>
        <w:tc>
          <w:tcPr>
            <w:tcW w:w="2268" w:type="dxa"/>
            <w:shd w:val="clear" w:color="auto" w:fill="auto"/>
            <w:vAlign w:val="center"/>
            <w:hideMark/>
          </w:tcPr>
          <w:p w14:paraId="2F8A2C26"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根据实际完成情况评分，指标得分</w:t>
            </w:r>
            <w:r w:rsidRPr="00B72C8E">
              <w:rPr>
                <w:kern w:val="0"/>
                <w:sz w:val="24"/>
              </w:rPr>
              <w:t>=</w:t>
            </w:r>
            <w:r w:rsidRPr="00B72C8E">
              <w:rPr>
                <w:kern w:val="0"/>
                <w:sz w:val="24"/>
              </w:rPr>
              <w:t>实际储存数量</w:t>
            </w:r>
            <w:r w:rsidRPr="00B72C8E">
              <w:rPr>
                <w:kern w:val="0"/>
                <w:sz w:val="24"/>
              </w:rPr>
              <w:t>/</w:t>
            </w:r>
            <w:r w:rsidRPr="00B72C8E">
              <w:rPr>
                <w:kern w:val="0"/>
                <w:sz w:val="24"/>
              </w:rPr>
              <w:t>预期目标值</w:t>
            </w:r>
            <w:r w:rsidRPr="00B72C8E">
              <w:rPr>
                <w:kern w:val="0"/>
                <w:sz w:val="24"/>
              </w:rPr>
              <w:t>×</w:t>
            </w:r>
            <w:r w:rsidRPr="00B72C8E">
              <w:rPr>
                <w:kern w:val="0"/>
                <w:sz w:val="24"/>
              </w:rPr>
              <w:t>分值。</w:t>
            </w:r>
          </w:p>
        </w:tc>
        <w:tc>
          <w:tcPr>
            <w:tcW w:w="4565" w:type="dxa"/>
            <w:shd w:val="clear" w:color="auto" w:fill="auto"/>
            <w:vAlign w:val="center"/>
            <w:hideMark/>
          </w:tcPr>
          <w:p w14:paraId="62CC6C25"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根据《粮油储备情况表》，</w:t>
            </w:r>
            <w:r w:rsidRPr="00B72C8E">
              <w:rPr>
                <w:kern w:val="0"/>
                <w:sz w:val="24"/>
              </w:rPr>
              <w:t>2023</w:t>
            </w:r>
            <w:r w:rsidRPr="00B72C8E">
              <w:rPr>
                <w:kern w:val="0"/>
                <w:sz w:val="24"/>
              </w:rPr>
              <w:t>年增城区</w:t>
            </w:r>
            <w:r w:rsidRPr="00B72C8E">
              <w:rPr>
                <w:kern w:val="0"/>
                <w:sz w:val="24"/>
              </w:rPr>
              <w:t>9</w:t>
            </w:r>
            <w:r w:rsidRPr="00B72C8E">
              <w:rPr>
                <w:kern w:val="0"/>
                <w:sz w:val="24"/>
              </w:rPr>
              <w:t>个粮仓原粮油储备计</w:t>
            </w:r>
            <w:r w:rsidRPr="00B72C8E">
              <w:rPr>
                <w:kern w:val="0"/>
                <w:sz w:val="24"/>
              </w:rPr>
              <w:t>75800.610</w:t>
            </w:r>
            <w:r w:rsidRPr="00B72C8E">
              <w:rPr>
                <w:kern w:val="0"/>
                <w:sz w:val="24"/>
              </w:rPr>
              <w:t>吨（混合粮油计</w:t>
            </w:r>
            <w:r w:rsidRPr="00B72C8E">
              <w:rPr>
                <w:kern w:val="0"/>
                <w:sz w:val="24"/>
              </w:rPr>
              <w:t>70727.020</w:t>
            </w:r>
            <w:r w:rsidRPr="00B72C8E">
              <w:rPr>
                <w:kern w:val="0"/>
                <w:sz w:val="24"/>
              </w:rPr>
              <w:t>吨）。</w:t>
            </w:r>
          </w:p>
        </w:tc>
        <w:tc>
          <w:tcPr>
            <w:tcW w:w="727" w:type="dxa"/>
            <w:shd w:val="clear" w:color="auto" w:fill="auto"/>
            <w:noWrap/>
            <w:vAlign w:val="center"/>
            <w:hideMark/>
          </w:tcPr>
          <w:p w14:paraId="575DA613"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r>
      <w:tr w:rsidR="002000DE" w:rsidRPr="00B72C8E" w14:paraId="0B1A8558" w14:textId="77777777" w:rsidTr="00A50E4B">
        <w:trPr>
          <w:trHeight w:val="567"/>
          <w:jc w:val="center"/>
        </w:trPr>
        <w:tc>
          <w:tcPr>
            <w:tcW w:w="517" w:type="dxa"/>
            <w:shd w:val="clear" w:color="auto" w:fill="auto"/>
            <w:vAlign w:val="center"/>
            <w:hideMark/>
          </w:tcPr>
          <w:p w14:paraId="5CBCCF68"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3</w:t>
            </w:r>
          </w:p>
        </w:tc>
        <w:tc>
          <w:tcPr>
            <w:tcW w:w="826" w:type="dxa"/>
            <w:vMerge/>
            <w:shd w:val="clear" w:color="auto" w:fill="auto"/>
            <w:vAlign w:val="center"/>
            <w:hideMark/>
          </w:tcPr>
          <w:p w14:paraId="526DAEFC"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54DECA18"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01FBDEAD"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369A522A"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594EDB64" w14:textId="77777777" w:rsidR="004A1A20" w:rsidRPr="00B72C8E" w:rsidRDefault="004A1A20" w:rsidP="004A1A20">
            <w:pPr>
              <w:widowControl/>
              <w:adjustRightInd w:val="0"/>
              <w:snapToGrid w:val="0"/>
              <w:spacing w:line="240" w:lineRule="auto"/>
              <w:ind w:firstLineChars="0" w:firstLine="0"/>
              <w:jc w:val="center"/>
              <w:rPr>
                <w:kern w:val="0"/>
                <w:sz w:val="24"/>
              </w:rPr>
            </w:pPr>
            <w:bookmarkStart w:id="38" w:name="_GoBack"/>
            <w:r w:rsidRPr="00B72C8E">
              <w:rPr>
                <w:kern w:val="0"/>
                <w:sz w:val="24"/>
              </w:rPr>
              <w:t>质量检测合格</w:t>
            </w:r>
            <w:bookmarkEnd w:id="38"/>
            <w:r w:rsidRPr="00B72C8E">
              <w:rPr>
                <w:kern w:val="0"/>
                <w:sz w:val="24"/>
              </w:rPr>
              <w:t>率（验收合格率）</w:t>
            </w:r>
          </w:p>
        </w:tc>
        <w:tc>
          <w:tcPr>
            <w:tcW w:w="516" w:type="dxa"/>
            <w:shd w:val="clear" w:color="auto" w:fill="auto"/>
            <w:vAlign w:val="center"/>
            <w:hideMark/>
          </w:tcPr>
          <w:p w14:paraId="41437CC5"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354" w:type="dxa"/>
            <w:shd w:val="clear" w:color="auto" w:fill="auto"/>
            <w:vAlign w:val="center"/>
            <w:hideMark/>
          </w:tcPr>
          <w:p w14:paraId="55166B8E"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100%</w:t>
            </w:r>
          </w:p>
        </w:tc>
        <w:tc>
          <w:tcPr>
            <w:tcW w:w="2268" w:type="dxa"/>
            <w:shd w:val="clear" w:color="auto" w:fill="auto"/>
            <w:vAlign w:val="center"/>
            <w:hideMark/>
          </w:tcPr>
          <w:p w14:paraId="58290631"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根据部门履职过程中粮油送检检测、工程竣工验收、政府采购物资验收等各项质量验收或检测情况综合评分。</w:t>
            </w:r>
          </w:p>
        </w:tc>
        <w:tc>
          <w:tcPr>
            <w:tcW w:w="4565" w:type="dxa"/>
            <w:shd w:val="clear" w:color="auto" w:fill="auto"/>
            <w:vAlign w:val="center"/>
            <w:hideMark/>
          </w:tcPr>
          <w:p w14:paraId="38DF7D50" w14:textId="743C9818"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根据增城区地方储备粮油第一季度质检报告有关材料，</w:t>
            </w:r>
            <w:r w:rsidRPr="00B72C8E">
              <w:rPr>
                <w:kern w:val="0"/>
                <w:sz w:val="24"/>
              </w:rPr>
              <w:t>2023</w:t>
            </w:r>
            <w:r w:rsidRPr="00B72C8E">
              <w:rPr>
                <w:kern w:val="0"/>
                <w:sz w:val="24"/>
              </w:rPr>
              <w:t>年各粮食储备管理公司送检检测</w:t>
            </w:r>
            <w:r w:rsidRPr="00B72C8E">
              <w:rPr>
                <w:kern w:val="0"/>
                <w:sz w:val="24"/>
              </w:rPr>
              <w:t>100%</w:t>
            </w:r>
            <w:r w:rsidRPr="00B72C8E">
              <w:rPr>
                <w:kern w:val="0"/>
                <w:sz w:val="24"/>
              </w:rPr>
              <w:t>符合规定。</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监管的广州东部粮油储备加工中心建设项目，截至</w:t>
            </w:r>
            <w:r w:rsidRPr="00B72C8E">
              <w:rPr>
                <w:kern w:val="0"/>
                <w:sz w:val="24"/>
              </w:rPr>
              <w:t>2023</w:t>
            </w:r>
            <w:r w:rsidRPr="00B72C8E">
              <w:rPr>
                <w:kern w:val="0"/>
                <w:sz w:val="24"/>
              </w:rPr>
              <w:t>年</w:t>
            </w:r>
            <w:r w:rsidRPr="00B72C8E">
              <w:rPr>
                <w:kern w:val="0"/>
                <w:sz w:val="24"/>
              </w:rPr>
              <w:t>12</w:t>
            </w:r>
            <w:r w:rsidRPr="00B72C8E">
              <w:rPr>
                <w:kern w:val="0"/>
                <w:sz w:val="24"/>
              </w:rPr>
              <w:t>月</w:t>
            </w:r>
            <w:r w:rsidRPr="00B72C8E">
              <w:rPr>
                <w:kern w:val="0"/>
                <w:sz w:val="24"/>
              </w:rPr>
              <w:t>31</w:t>
            </w:r>
            <w:r w:rsidRPr="00B72C8E">
              <w:rPr>
                <w:kern w:val="0"/>
                <w:sz w:val="24"/>
              </w:rPr>
              <w:t>日项目完成主体工程建设，</w:t>
            </w:r>
            <w:r w:rsidR="008064BA">
              <w:rPr>
                <w:kern w:val="0"/>
                <w:sz w:val="24"/>
              </w:rPr>
              <w:t>暂未完成竣工验收，</w:t>
            </w:r>
            <w:r w:rsidRPr="00B72C8E">
              <w:rPr>
                <w:kern w:val="0"/>
                <w:sz w:val="24"/>
              </w:rPr>
              <w:t>根据《桩基础子分部</w:t>
            </w:r>
            <w:r w:rsidR="008064BA">
              <w:rPr>
                <w:rFonts w:hint="eastAsia"/>
                <w:kern w:val="0"/>
                <w:sz w:val="24"/>
              </w:rPr>
              <w:t>（</w:t>
            </w:r>
            <w:r w:rsidRPr="00B72C8E">
              <w:rPr>
                <w:kern w:val="0"/>
                <w:sz w:val="24"/>
              </w:rPr>
              <w:t>系统、子系统</w:t>
            </w:r>
            <w:r w:rsidR="008064BA">
              <w:rPr>
                <w:rFonts w:hint="eastAsia"/>
                <w:kern w:val="0"/>
                <w:sz w:val="24"/>
              </w:rPr>
              <w:t>）</w:t>
            </w:r>
            <w:r w:rsidRPr="00B72C8E">
              <w:rPr>
                <w:kern w:val="0"/>
                <w:sz w:val="24"/>
              </w:rPr>
              <w:t>工程</w:t>
            </w:r>
            <w:r w:rsidRPr="00B72C8E">
              <w:rPr>
                <w:kern w:val="0"/>
                <w:sz w:val="24"/>
              </w:rPr>
              <w:lastRenderedPageBreak/>
              <w:t>质量验收记录》《子分部工程质量验收纪要</w:t>
            </w:r>
            <w:r w:rsidRPr="00B72C8E">
              <w:rPr>
                <w:kern w:val="0"/>
                <w:sz w:val="24"/>
              </w:rPr>
              <w:t>(</w:t>
            </w:r>
            <w:r w:rsidRPr="00B72C8E">
              <w:rPr>
                <w:kern w:val="0"/>
                <w:sz w:val="24"/>
              </w:rPr>
              <w:t>桩基础、天然地基、地基处理等</w:t>
            </w:r>
            <w:r w:rsidRPr="00B72C8E">
              <w:rPr>
                <w:kern w:val="0"/>
                <w:sz w:val="24"/>
              </w:rPr>
              <w:t>)</w:t>
            </w:r>
            <w:r w:rsidRPr="00B72C8E">
              <w:rPr>
                <w:kern w:val="0"/>
                <w:sz w:val="24"/>
              </w:rPr>
              <w:t>》等相关材料，泥浆护壁混泥土灌注桩等分项分布工程检测符合要求、验收合格；根据《广州市增城区建设工程质量安全监督站工程质量安全整改通知书》《广州市增城区建设工程质量安全监督站检查整改通知书整改回复单》等相关材料，项目实施过程中不定期检查发现有滑膜部分连接构件焊接质量不符合要求、</w:t>
            </w:r>
            <w:proofErr w:type="gramStart"/>
            <w:r w:rsidRPr="00B72C8E">
              <w:rPr>
                <w:kern w:val="0"/>
                <w:sz w:val="24"/>
              </w:rPr>
              <w:t>浅圆仓</w:t>
            </w:r>
            <w:proofErr w:type="gramEnd"/>
            <w:r w:rsidRPr="00B72C8E">
              <w:rPr>
                <w:kern w:val="0"/>
                <w:sz w:val="24"/>
              </w:rPr>
              <w:t>上滑膜爬梯设置不符合要求、个别焊接焊缝不饱、</w:t>
            </w:r>
            <w:proofErr w:type="gramStart"/>
            <w:r w:rsidRPr="00B72C8E">
              <w:rPr>
                <w:kern w:val="0"/>
                <w:sz w:val="24"/>
              </w:rPr>
              <w:t>焊渣须及时</w:t>
            </w:r>
            <w:proofErr w:type="gramEnd"/>
            <w:r w:rsidRPr="00B72C8E">
              <w:rPr>
                <w:kern w:val="0"/>
                <w:sz w:val="24"/>
              </w:rPr>
              <w:t>敲除、板面层钢筋局部位置间距过大等质量不达标需整改的情况，综合考虑以上情况本项指标扣</w:t>
            </w:r>
            <w:r w:rsidRPr="00B72C8E">
              <w:rPr>
                <w:kern w:val="0"/>
                <w:sz w:val="24"/>
              </w:rPr>
              <w:t>1</w:t>
            </w:r>
            <w:r w:rsidRPr="00B72C8E">
              <w:rPr>
                <w:kern w:val="0"/>
                <w:sz w:val="24"/>
              </w:rPr>
              <w:t>分。</w:t>
            </w:r>
          </w:p>
        </w:tc>
        <w:tc>
          <w:tcPr>
            <w:tcW w:w="727" w:type="dxa"/>
            <w:shd w:val="clear" w:color="auto" w:fill="auto"/>
            <w:vAlign w:val="center"/>
            <w:hideMark/>
          </w:tcPr>
          <w:p w14:paraId="70D73509"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3</w:t>
            </w:r>
          </w:p>
        </w:tc>
      </w:tr>
      <w:tr w:rsidR="002000DE" w:rsidRPr="00B72C8E" w14:paraId="501BFBDC" w14:textId="77777777" w:rsidTr="00A50E4B">
        <w:trPr>
          <w:trHeight w:val="567"/>
          <w:jc w:val="center"/>
        </w:trPr>
        <w:tc>
          <w:tcPr>
            <w:tcW w:w="517" w:type="dxa"/>
            <w:shd w:val="clear" w:color="auto" w:fill="auto"/>
            <w:vAlign w:val="center"/>
            <w:hideMark/>
          </w:tcPr>
          <w:p w14:paraId="137A4A2D"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4</w:t>
            </w:r>
          </w:p>
        </w:tc>
        <w:tc>
          <w:tcPr>
            <w:tcW w:w="826" w:type="dxa"/>
            <w:vMerge/>
            <w:shd w:val="clear" w:color="auto" w:fill="auto"/>
            <w:vAlign w:val="center"/>
            <w:hideMark/>
          </w:tcPr>
          <w:p w14:paraId="557C6595"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2051D8AD"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7EF22CA0"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2BA6F6C7"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3F56057D" w14:textId="77777777" w:rsidR="004A1A20" w:rsidRPr="00B72C8E" w:rsidRDefault="004A1A20" w:rsidP="004A1A20">
            <w:pPr>
              <w:widowControl/>
              <w:adjustRightInd w:val="0"/>
              <w:snapToGrid w:val="0"/>
              <w:spacing w:line="240" w:lineRule="auto"/>
              <w:ind w:firstLineChars="0" w:firstLine="0"/>
              <w:jc w:val="center"/>
              <w:rPr>
                <w:kern w:val="0"/>
                <w:sz w:val="24"/>
              </w:rPr>
            </w:pPr>
            <w:proofErr w:type="gramStart"/>
            <w:r w:rsidRPr="00B72C8E">
              <w:rPr>
                <w:kern w:val="0"/>
                <w:sz w:val="24"/>
              </w:rPr>
              <w:t>履</w:t>
            </w:r>
            <w:proofErr w:type="gramEnd"/>
            <w:r w:rsidRPr="00B72C8E">
              <w:rPr>
                <w:kern w:val="0"/>
                <w:sz w:val="24"/>
              </w:rPr>
              <w:t>职工作进度达标率</w:t>
            </w:r>
          </w:p>
        </w:tc>
        <w:tc>
          <w:tcPr>
            <w:tcW w:w="516" w:type="dxa"/>
            <w:shd w:val="clear" w:color="auto" w:fill="auto"/>
            <w:vAlign w:val="center"/>
            <w:hideMark/>
          </w:tcPr>
          <w:p w14:paraId="621D540A"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354" w:type="dxa"/>
            <w:shd w:val="clear" w:color="auto" w:fill="auto"/>
            <w:vAlign w:val="center"/>
            <w:hideMark/>
          </w:tcPr>
          <w:p w14:paraId="1A2DF65A"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100%</w:t>
            </w:r>
          </w:p>
        </w:tc>
        <w:tc>
          <w:tcPr>
            <w:tcW w:w="2268" w:type="dxa"/>
            <w:shd w:val="clear" w:color="auto" w:fill="auto"/>
            <w:vAlign w:val="center"/>
            <w:hideMark/>
          </w:tcPr>
          <w:p w14:paraId="705091B1"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根据部门</w:t>
            </w:r>
            <w:r w:rsidRPr="00B72C8E">
              <w:rPr>
                <w:kern w:val="0"/>
                <w:sz w:val="24"/>
              </w:rPr>
              <w:t>2023</w:t>
            </w:r>
            <w:r w:rsidRPr="00B72C8E">
              <w:rPr>
                <w:kern w:val="0"/>
                <w:sz w:val="24"/>
              </w:rPr>
              <w:t>年</w:t>
            </w:r>
            <w:proofErr w:type="gramStart"/>
            <w:r w:rsidRPr="00B72C8E">
              <w:rPr>
                <w:kern w:val="0"/>
                <w:sz w:val="24"/>
              </w:rPr>
              <w:t>履</w:t>
            </w:r>
            <w:proofErr w:type="gramEnd"/>
            <w:r w:rsidRPr="00B72C8E">
              <w:rPr>
                <w:kern w:val="0"/>
                <w:sz w:val="24"/>
              </w:rPr>
              <w:t>职工作时效达标情况进行评分，包括但不限于仓储设施维维修改造或建设、应急抢险或救灾物资配送处置、重点项目前期工作建设、粮油送检、粮食轮换与储</w:t>
            </w:r>
            <w:r w:rsidRPr="00B72C8E">
              <w:rPr>
                <w:kern w:val="0"/>
                <w:sz w:val="24"/>
              </w:rPr>
              <w:lastRenderedPageBreak/>
              <w:t>存、补贴资金发放、政府投资重大建设项目建议书与可行性研究报告专家评估等各项部门</w:t>
            </w:r>
            <w:proofErr w:type="gramStart"/>
            <w:r w:rsidRPr="00B72C8E">
              <w:rPr>
                <w:kern w:val="0"/>
                <w:sz w:val="24"/>
              </w:rPr>
              <w:t>履</w:t>
            </w:r>
            <w:proofErr w:type="gramEnd"/>
            <w:r w:rsidRPr="00B72C8E">
              <w:rPr>
                <w:kern w:val="0"/>
                <w:sz w:val="24"/>
              </w:rPr>
              <w:t>职工作进度情况，按照预期时效要求推进工作得满分，否则根据实际情况综合评分。</w:t>
            </w:r>
          </w:p>
        </w:tc>
        <w:tc>
          <w:tcPr>
            <w:tcW w:w="4565" w:type="dxa"/>
            <w:shd w:val="clear" w:color="auto" w:fill="auto"/>
            <w:vAlign w:val="center"/>
            <w:hideMark/>
          </w:tcPr>
          <w:p w14:paraId="5DF21994" w14:textId="78738AEC" w:rsidR="004A1A20" w:rsidRPr="00B72C8E" w:rsidRDefault="004A1A20" w:rsidP="00087733">
            <w:pPr>
              <w:widowControl/>
              <w:adjustRightInd w:val="0"/>
              <w:snapToGrid w:val="0"/>
              <w:spacing w:line="240" w:lineRule="auto"/>
              <w:ind w:firstLineChars="0" w:firstLine="0"/>
              <w:rPr>
                <w:kern w:val="0"/>
                <w:sz w:val="24"/>
              </w:rPr>
            </w:pPr>
            <w:r w:rsidRPr="00B72C8E">
              <w:rPr>
                <w:kern w:val="0"/>
                <w:sz w:val="24"/>
              </w:rPr>
              <w:lastRenderedPageBreak/>
              <w:t>2023</w:t>
            </w:r>
            <w:r w:rsidRPr="00B72C8E">
              <w:rPr>
                <w:kern w:val="0"/>
                <w:sz w:val="24"/>
              </w:rPr>
              <w:t>年区发展</w:t>
            </w:r>
            <w:proofErr w:type="gramStart"/>
            <w:r w:rsidRPr="00B72C8E">
              <w:rPr>
                <w:kern w:val="0"/>
                <w:sz w:val="24"/>
              </w:rPr>
              <w:t>改革局</w:t>
            </w:r>
            <w:proofErr w:type="gramEnd"/>
            <w:r w:rsidRPr="00B72C8E">
              <w:rPr>
                <w:kern w:val="0"/>
                <w:sz w:val="24"/>
              </w:rPr>
              <w:t>落实部门职能，按照实际情况完成企业补贴资金发放，</w:t>
            </w:r>
            <w:r w:rsidRPr="00B72C8E">
              <w:rPr>
                <w:kern w:val="0"/>
                <w:sz w:val="24"/>
              </w:rPr>
              <w:t>2023</w:t>
            </w:r>
            <w:r w:rsidRPr="00B72C8E">
              <w:rPr>
                <w:kern w:val="0"/>
                <w:sz w:val="24"/>
              </w:rPr>
              <w:t>年增城区未发生灾害性事件，粮油送检、粮油轮换与储存工作按照计划如期完成，但监管推进的</w:t>
            </w:r>
            <w:r w:rsidRPr="00B72C8E">
              <w:rPr>
                <w:kern w:val="0"/>
                <w:sz w:val="24"/>
              </w:rPr>
              <w:t>5</w:t>
            </w:r>
            <w:r w:rsidRPr="00B72C8E">
              <w:rPr>
                <w:kern w:val="0"/>
                <w:sz w:val="24"/>
              </w:rPr>
              <w:t>个粮仓维修改造工作与广州东部粮油储备加工中心建设工作未能按照预期完成，整体项目进度未达预期。一是根据各粮食公司提供的竣工验收报告，</w:t>
            </w:r>
            <w:r w:rsidRPr="00B72C8E">
              <w:rPr>
                <w:kern w:val="0"/>
                <w:sz w:val="24"/>
              </w:rPr>
              <w:t>2023</w:t>
            </w:r>
            <w:r w:rsidRPr="00B72C8E">
              <w:rPr>
                <w:kern w:val="0"/>
                <w:sz w:val="24"/>
              </w:rPr>
              <w:t>年仓储设施维修改造未能按预期在</w:t>
            </w:r>
            <w:r w:rsidRPr="00B72C8E">
              <w:rPr>
                <w:kern w:val="0"/>
                <w:sz w:val="24"/>
              </w:rPr>
              <w:lastRenderedPageBreak/>
              <w:t>2023</w:t>
            </w:r>
            <w:r w:rsidRPr="00B72C8E">
              <w:rPr>
                <w:kern w:val="0"/>
                <w:sz w:val="24"/>
              </w:rPr>
              <w:t>年完成，</w:t>
            </w:r>
            <w:r w:rsidRPr="00B72C8E">
              <w:rPr>
                <w:kern w:val="0"/>
                <w:sz w:val="24"/>
              </w:rPr>
              <w:t>2023</w:t>
            </w:r>
            <w:r w:rsidRPr="00B72C8E">
              <w:rPr>
                <w:kern w:val="0"/>
                <w:sz w:val="24"/>
              </w:rPr>
              <w:t>年度朱村粮食公司库区维修改造项目、新</w:t>
            </w:r>
            <w:proofErr w:type="gramStart"/>
            <w:r w:rsidRPr="00B72C8E">
              <w:rPr>
                <w:kern w:val="0"/>
                <w:sz w:val="24"/>
              </w:rPr>
              <w:t>塘粮食</w:t>
            </w:r>
            <w:proofErr w:type="gramEnd"/>
            <w:r w:rsidRPr="00B72C8E">
              <w:rPr>
                <w:kern w:val="0"/>
                <w:sz w:val="24"/>
              </w:rPr>
              <w:t>公司</w:t>
            </w:r>
            <w:r w:rsidRPr="00B72C8E">
              <w:rPr>
                <w:kern w:val="0"/>
                <w:sz w:val="24"/>
              </w:rPr>
              <w:t>12</w:t>
            </w:r>
            <w:r w:rsidRPr="00B72C8E">
              <w:rPr>
                <w:kern w:val="0"/>
                <w:sz w:val="24"/>
              </w:rPr>
              <w:t>与</w:t>
            </w:r>
            <w:r w:rsidRPr="00B72C8E">
              <w:rPr>
                <w:kern w:val="0"/>
                <w:sz w:val="24"/>
              </w:rPr>
              <w:t>15</w:t>
            </w:r>
            <w:r w:rsidRPr="00B72C8E">
              <w:rPr>
                <w:kern w:val="0"/>
                <w:sz w:val="24"/>
              </w:rPr>
              <w:t>号藏恒温恒湿设备采购项目</w:t>
            </w:r>
            <w:r w:rsidRPr="00B72C8E">
              <w:rPr>
                <w:kern w:val="0"/>
                <w:sz w:val="24"/>
              </w:rPr>
              <w:t>2024</w:t>
            </w:r>
            <w:r w:rsidRPr="00B72C8E">
              <w:rPr>
                <w:kern w:val="0"/>
                <w:sz w:val="24"/>
              </w:rPr>
              <w:t>年</w:t>
            </w:r>
            <w:r w:rsidRPr="00B72C8E">
              <w:rPr>
                <w:kern w:val="0"/>
                <w:sz w:val="24"/>
              </w:rPr>
              <w:t>5</w:t>
            </w:r>
            <w:r w:rsidRPr="00B72C8E">
              <w:rPr>
                <w:kern w:val="0"/>
                <w:sz w:val="24"/>
              </w:rPr>
              <w:t>月</w:t>
            </w:r>
            <w:r w:rsidRPr="00B72C8E">
              <w:rPr>
                <w:kern w:val="0"/>
                <w:sz w:val="24"/>
              </w:rPr>
              <w:t>8</w:t>
            </w:r>
            <w:r w:rsidRPr="00B72C8E">
              <w:rPr>
                <w:kern w:val="0"/>
                <w:sz w:val="24"/>
              </w:rPr>
              <w:t>日通过竣工验收；</w:t>
            </w:r>
            <w:proofErr w:type="gramStart"/>
            <w:r w:rsidRPr="00B72C8E">
              <w:rPr>
                <w:kern w:val="0"/>
                <w:sz w:val="24"/>
              </w:rPr>
              <w:t>沙庄粮</w:t>
            </w:r>
            <w:proofErr w:type="gramEnd"/>
            <w:r w:rsidRPr="00B72C8E">
              <w:rPr>
                <w:kern w:val="0"/>
                <w:sz w:val="24"/>
              </w:rPr>
              <w:t>所</w:t>
            </w:r>
            <w:r w:rsidRPr="00B72C8E">
              <w:rPr>
                <w:kern w:val="0"/>
                <w:sz w:val="24"/>
              </w:rPr>
              <w:t>5</w:t>
            </w:r>
            <w:r w:rsidRPr="00B72C8E">
              <w:rPr>
                <w:kern w:val="0"/>
                <w:sz w:val="24"/>
              </w:rPr>
              <w:t>仓</w:t>
            </w:r>
            <w:r w:rsidRPr="00B72C8E">
              <w:rPr>
                <w:kern w:val="0"/>
                <w:sz w:val="24"/>
              </w:rPr>
              <w:t>2</w:t>
            </w:r>
            <w:r w:rsidRPr="00B72C8E">
              <w:rPr>
                <w:kern w:val="0"/>
                <w:sz w:val="24"/>
              </w:rPr>
              <w:t>卡制冷设备安装工程项目、三江粮食公司</w:t>
            </w:r>
            <w:r w:rsidRPr="00B72C8E">
              <w:rPr>
                <w:kern w:val="0"/>
                <w:sz w:val="24"/>
              </w:rPr>
              <w:t>2023</w:t>
            </w:r>
            <w:r w:rsidRPr="00B72C8E">
              <w:rPr>
                <w:kern w:val="0"/>
                <w:sz w:val="24"/>
              </w:rPr>
              <w:t>年粮油仓储设施维修改造工程</w:t>
            </w:r>
            <w:r w:rsidRPr="00B72C8E">
              <w:rPr>
                <w:kern w:val="0"/>
                <w:sz w:val="24"/>
              </w:rPr>
              <w:t>2024</w:t>
            </w:r>
            <w:r w:rsidRPr="00B72C8E">
              <w:rPr>
                <w:kern w:val="0"/>
                <w:sz w:val="24"/>
              </w:rPr>
              <w:t>年</w:t>
            </w:r>
            <w:r w:rsidRPr="00B72C8E">
              <w:rPr>
                <w:kern w:val="0"/>
                <w:sz w:val="24"/>
              </w:rPr>
              <w:t>5</w:t>
            </w:r>
            <w:r w:rsidRPr="00B72C8E">
              <w:rPr>
                <w:kern w:val="0"/>
                <w:sz w:val="24"/>
              </w:rPr>
              <w:t>月</w:t>
            </w:r>
            <w:r w:rsidRPr="00B72C8E">
              <w:rPr>
                <w:kern w:val="0"/>
                <w:sz w:val="24"/>
              </w:rPr>
              <w:t>7</w:t>
            </w:r>
            <w:r w:rsidRPr="00B72C8E">
              <w:rPr>
                <w:kern w:val="0"/>
                <w:sz w:val="24"/>
              </w:rPr>
              <w:t>日通过竣工验收。二是根据《广州市发展和改革委员会关于广州东部粮油储备加工中心建设工程可行性研究报告的复函》（</w:t>
            </w:r>
            <w:proofErr w:type="gramStart"/>
            <w:r w:rsidRPr="00B72C8E">
              <w:rPr>
                <w:kern w:val="0"/>
                <w:sz w:val="24"/>
              </w:rPr>
              <w:t>穗发改投批</w:t>
            </w:r>
            <w:proofErr w:type="gramEnd"/>
            <w:r w:rsidRPr="00B72C8E">
              <w:rPr>
                <w:kern w:val="0"/>
                <w:sz w:val="24"/>
              </w:rPr>
              <w:t>〔</w:t>
            </w:r>
            <w:r w:rsidRPr="00B72C8E">
              <w:rPr>
                <w:kern w:val="0"/>
                <w:sz w:val="24"/>
              </w:rPr>
              <w:t>2022</w:t>
            </w:r>
            <w:r w:rsidRPr="00B72C8E">
              <w:rPr>
                <w:kern w:val="0"/>
                <w:sz w:val="24"/>
              </w:rPr>
              <w:t>〕</w:t>
            </w:r>
            <w:r w:rsidRPr="00B72C8E">
              <w:rPr>
                <w:kern w:val="0"/>
                <w:sz w:val="24"/>
              </w:rPr>
              <w:t>35</w:t>
            </w:r>
            <w:r w:rsidRPr="00B72C8E">
              <w:rPr>
                <w:kern w:val="0"/>
                <w:sz w:val="24"/>
              </w:rPr>
              <w:t>号），广州东部粮油储备加工中心建设项目计划</w:t>
            </w:r>
            <w:r w:rsidRPr="00B72C8E">
              <w:rPr>
                <w:kern w:val="0"/>
                <w:sz w:val="24"/>
              </w:rPr>
              <w:t>2023</w:t>
            </w:r>
            <w:r w:rsidRPr="00B72C8E">
              <w:rPr>
                <w:kern w:val="0"/>
                <w:sz w:val="24"/>
              </w:rPr>
              <w:t>年</w:t>
            </w:r>
            <w:r w:rsidRPr="00B72C8E">
              <w:rPr>
                <w:kern w:val="0"/>
                <w:sz w:val="24"/>
              </w:rPr>
              <w:t>8</w:t>
            </w:r>
            <w:r w:rsidRPr="00B72C8E">
              <w:rPr>
                <w:kern w:val="0"/>
                <w:sz w:val="24"/>
              </w:rPr>
              <w:t>月完成项目竣工验收；根据《广州东部粮油储备加工中心建设工程施工总承包合同》，项目工程合同工期总日历天数为</w:t>
            </w:r>
            <w:r w:rsidRPr="00B72C8E">
              <w:rPr>
                <w:kern w:val="0"/>
                <w:sz w:val="24"/>
              </w:rPr>
              <w:t>450</w:t>
            </w:r>
            <w:r w:rsidRPr="00B72C8E">
              <w:rPr>
                <w:kern w:val="0"/>
                <w:sz w:val="24"/>
              </w:rPr>
              <w:t>天，</w:t>
            </w:r>
            <w:r w:rsidRPr="00B72C8E">
              <w:rPr>
                <w:kern w:val="0"/>
                <w:sz w:val="24"/>
              </w:rPr>
              <w:t>2023</w:t>
            </w:r>
            <w:r w:rsidRPr="00B72C8E">
              <w:rPr>
                <w:kern w:val="0"/>
                <w:sz w:val="24"/>
              </w:rPr>
              <w:t>年</w:t>
            </w:r>
            <w:r w:rsidRPr="00B72C8E">
              <w:rPr>
                <w:kern w:val="0"/>
                <w:sz w:val="24"/>
              </w:rPr>
              <w:t>10</w:t>
            </w:r>
            <w:r w:rsidRPr="00B72C8E">
              <w:rPr>
                <w:kern w:val="0"/>
                <w:sz w:val="24"/>
              </w:rPr>
              <w:t>月</w:t>
            </w:r>
            <w:r w:rsidRPr="00B72C8E">
              <w:rPr>
                <w:kern w:val="0"/>
                <w:sz w:val="24"/>
              </w:rPr>
              <w:t>13</w:t>
            </w:r>
            <w:r w:rsidRPr="00B72C8E">
              <w:rPr>
                <w:kern w:val="0"/>
                <w:sz w:val="24"/>
              </w:rPr>
              <w:t>日竣工完成。根据《工程开</w:t>
            </w:r>
            <w:proofErr w:type="gramStart"/>
            <w:r w:rsidRPr="00B72C8E">
              <w:rPr>
                <w:kern w:val="0"/>
                <w:sz w:val="24"/>
              </w:rPr>
              <w:t>工令</w:t>
            </w:r>
            <w:proofErr w:type="gramEnd"/>
            <w:r w:rsidRPr="00B72C8E">
              <w:rPr>
                <w:kern w:val="0"/>
                <w:sz w:val="24"/>
              </w:rPr>
              <w:t>》《单位（分部）工程开工报审表》《主体结构分部（子分部）工程质量验收登记表》等相关材料，</w:t>
            </w:r>
            <w:r w:rsidRPr="00B72C8E">
              <w:rPr>
                <w:kern w:val="0"/>
                <w:sz w:val="24"/>
              </w:rPr>
              <w:t>2022</w:t>
            </w:r>
            <w:r w:rsidRPr="00B72C8E">
              <w:rPr>
                <w:kern w:val="0"/>
                <w:sz w:val="24"/>
              </w:rPr>
              <w:t>年</w:t>
            </w:r>
            <w:r w:rsidRPr="00B72C8E">
              <w:rPr>
                <w:kern w:val="0"/>
                <w:sz w:val="24"/>
              </w:rPr>
              <w:t>8</w:t>
            </w:r>
            <w:r w:rsidRPr="00B72C8E">
              <w:rPr>
                <w:kern w:val="0"/>
                <w:sz w:val="24"/>
              </w:rPr>
              <w:t>月</w:t>
            </w:r>
            <w:r w:rsidRPr="00B72C8E">
              <w:rPr>
                <w:kern w:val="0"/>
                <w:sz w:val="24"/>
              </w:rPr>
              <w:t>26</w:t>
            </w:r>
            <w:r w:rsidRPr="00B72C8E">
              <w:rPr>
                <w:kern w:val="0"/>
                <w:sz w:val="24"/>
              </w:rPr>
              <w:t>日经监理单位批复项目正式开工，</w:t>
            </w:r>
            <w:r w:rsidRPr="00B72C8E">
              <w:rPr>
                <w:kern w:val="0"/>
                <w:sz w:val="24"/>
              </w:rPr>
              <w:t>2024</w:t>
            </w:r>
            <w:r w:rsidRPr="00B72C8E">
              <w:rPr>
                <w:kern w:val="0"/>
                <w:sz w:val="24"/>
              </w:rPr>
              <w:t>年</w:t>
            </w:r>
            <w:r w:rsidRPr="00B72C8E">
              <w:rPr>
                <w:kern w:val="0"/>
                <w:sz w:val="24"/>
              </w:rPr>
              <w:t>1</w:t>
            </w:r>
            <w:r w:rsidRPr="00B72C8E">
              <w:rPr>
                <w:kern w:val="0"/>
                <w:sz w:val="24"/>
              </w:rPr>
              <w:t>月完成项目主体工程分部工程质量验收工作，项目整体进度对比预期略有滞后。结合《关于广州东部粮油储备加工中心建设工程工期顺延事宜</w:t>
            </w:r>
            <w:r w:rsidRPr="00B72C8E">
              <w:rPr>
                <w:kern w:val="0"/>
                <w:sz w:val="24"/>
              </w:rPr>
              <w:t>13</w:t>
            </w:r>
            <w:r w:rsidRPr="00B72C8E">
              <w:rPr>
                <w:kern w:val="0"/>
                <w:sz w:val="24"/>
              </w:rPr>
              <w:t>》《工</w:t>
            </w:r>
            <w:r w:rsidRPr="00B72C8E">
              <w:rPr>
                <w:kern w:val="0"/>
                <w:sz w:val="24"/>
              </w:rPr>
              <w:lastRenderedPageBreak/>
              <w:t>程联系单》等相关材料，除客观原因影响项目建设进度以外，部分影响原因反映项目前期工作调研不够充分，项目开工后发现建设地块周边存在天然气管道</w:t>
            </w:r>
            <w:proofErr w:type="gramStart"/>
            <w:r w:rsidRPr="00B72C8E">
              <w:rPr>
                <w:kern w:val="0"/>
                <w:sz w:val="24"/>
              </w:rPr>
              <w:t>须开展</w:t>
            </w:r>
            <w:proofErr w:type="gramEnd"/>
            <w:r w:rsidRPr="00B72C8E">
              <w:rPr>
                <w:kern w:val="0"/>
                <w:sz w:val="24"/>
              </w:rPr>
              <w:t>安全评估工作、周边管线需完成迁改下地工作，一定程度上影响了项目整体建设进度。</w:t>
            </w:r>
            <w:r w:rsidRPr="00B72C8E">
              <w:rPr>
                <w:kern w:val="0"/>
                <w:sz w:val="24"/>
              </w:rPr>
              <w:br/>
            </w:r>
            <w:r w:rsidRPr="00B72C8E">
              <w:rPr>
                <w:kern w:val="0"/>
                <w:sz w:val="24"/>
              </w:rPr>
              <w:t>本项指标综合考虑以上因素扣</w:t>
            </w:r>
            <w:r w:rsidRPr="00B72C8E">
              <w:rPr>
                <w:kern w:val="0"/>
                <w:sz w:val="24"/>
              </w:rPr>
              <w:t>1</w:t>
            </w:r>
            <w:r w:rsidRPr="00B72C8E">
              <w:rPr>
                <w:kern w:val="0"/>
                <w:sz w:val="24"/>
              </w:rPr>
              <w:t>分。</w:t>
            </w:r>
          </w:p>
        </w:tc>
        <w:tc>
          <w:tcPr>
            <w:tcW w:w="727" w:type="dxa"/>
            <w:shd w:val="clear" w:color="auto" w:fill="auto"/>
            <w:vAlign w:val="center"/>
            <w:hideMark/>
          </w:tcPr>
          <w:p w14:paraId="2BCC1A5C"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3</w:t>
            </w:r>
          </w:p>
        </w:tc>
      </w:tr>
      <w:tr w:rsidR="002000DE" w:rsidRPr="00B72C8E" w14:paraId="16CE86E1" w14:textId="77777777" w:rsidTr="00A50E4B">
        <w:trPr>
          <w:trHeight w:val="567"/>
          <w:jc w:val="center"/>
        </w:trPr>
        <w:tc>
          <w:tcPr>
            <w:tcW w:w="517" w:type="dxa"/>
            <w:shd w:val="clear" w:color="auto" w:fill="auto"/>
            <w:vAlign w:val="center"/>
            <w:hideMark/>
          </w:tcPr>
          <w:p w14:paraId="5C9A08DA"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5</w:t>
            </w:r>
          </w:p>
        </w:tc>
        <w:tc>
          <w:tcPr>
            <w:tcW w:w="826" w:type="dxa"/>
            <w:vMerge/>
            <w:shd w:val="clear" w:color="auto" w:fill="auto"/>
            <w:vAlign w:val="center"/>
            <w:hideMark/>
          </w:tcPr>
          <w:p w14:paraId="1C527C8C"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2380C92C"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1EB26D4F"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3E183EC0"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432C176D"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轮换价差控制率</w:t>
            </w:r>
          </w:p>
        </w:tc>
        <w:tc>
          <w:tcPr>
            <w:tcW w:w="516" w:type="dxa"/>
            <w:shd w:val="clear" w:color="auto" w:fill="auto"/>
            <w:vAlign w:val="center"/>
            <w:hideMark/>
          </w:tcPr>
          <w:p w14:paraId="0D8B9BF9"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354" w:type="dxa"/>
            <w:shd w:val="clear" w:color="auto" w:fill="auto"/>
            <w:vAlign w:val="center"/>
            <w:hideMark/>
          </w:tcPr>
          <w:p w14:paraId="3FEB5E19" w14:textId="77777777" w:rsidR="004A1A20" w:rsidRPr="00B72C8E" w:rsidRDefault="004A1A20" w:rsidP="004A1A20">
            <w:pPr>
              <w:widowControl/>
              <w:adjustRightInd w:val="0"/>
              <w:snapToGrid w:val="0"/>
              <w:spacing w:line="240" w:lineRule="auto"/>
              <w:ind w:firstLineChars="0" w:firstLine="0"/>
              <w:jc w:val="left"/>
              <w:rPr>
                <w:kern w:val="0"/>
                <w:sz w:val="24"/>
              </w:rPr>
            </w:pPr>
            <w:r w:rsidRPr="00B72C8E">
              <w:rPr>
                <w:kern w:val="0"/>
                <w:sz w:val="24"/>
              </w:rPr>
              <w:t>按管理办法轮换价差有关规定执行</w:t>
            </w:r>
          </w:p>
        </w:tc>
        <w:tc>
          <w:tcPr>
            <w:tcW w:w="2268" w:type="dxa"/>
            <w:shd w:val="clear" w:color="auto" w:fill="auto"/>
            <w:vAlign w:val="center"/>
            <w:hideMark/>
          </w:tcPr>
          <w:p w14:paraId="4385B93A"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根据轮换价差实际控制执行情况综合评分。</w:t>
            </w:r>
          </w:p>
        </w:tc>
        <w:tc>
          <w:tcPr>
            <w:tcW w:w="4565" w:type="dxa"/>
            <w:shd w:val="clear" w:color="auto" w:fill="auto"/>
            <w:vAlign w:val="center"/>
            <w:hideMark/>
          </w:tcPr>
          <w:p w14:paraId="7C1FBF3B"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结合现场核查沟通情况，轮换价差按管理办法轮换价差规定执行，其中稻谷、小麦按照竞价采购和竞价销售产生的品质轮换价差；大米、储备油参照广州市同期市级轮换价差标准执行。</w:t>
            </w:r>
          </w:p>
        </w:tc>
        <w:tc>
          <w:tcPr>
            <w:tcW w:w="727" w:type="dxa"/>
            <w:shd w:val="clear" w:color="auto" w:fill="auto"/>
            <w:vAlign w:val="center"/>
            <w:hideMark/>
          </w:tcPr>
          <w:p w14:paraId="68F8407A"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r>
      <w:tr w:rsidR="002000DE" w:rsidRPr="00B72C8E" w14:paraId="2C0C4039" w14:textId="77777777" w:rsidTr="00A50E4B">
        <w:trPr>
          <w:trHeight w:val="567"/>
          <w:jc w:val="center"/>
        </w:trPr>
        <w:tc>
          <w:tcPr>
            <w:tcW w:w="517" w:type="dxa"/>
            <w:shd w:val="clear" w:color="auto" w:fill="auto"/>
            <w:vAlign w:val="center"/>
            <w:hideMark/>
          </w:tcPr>
          <w:p w14:paraId="0C191133"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6</w:t>
            </w:r>
          </w:p>
        </w:tc>
        <w:tc>
          <w:tcPr>
            <w:tcW w:w="826" w:type="dxa"/>
            <w:vMerge w:val="restart"/>
            <w:shd w:val="clear" w:color="auto" w:fill="auto"/>
            <w:vAlign w:val="center"/>
            <w:hideMark/>
          </w:tcPr>
          <w:p w14:paraId="38B5927E"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履职效能</w:t>
            </w:r>
          </w:p>
        </w:tc>
        <w:tc>
          <w:tcPr>
            <w:tcW w:w="826" w:type="dxa"/>
            <w:vMerge w:val="restart"/>
            <w:shd w:val="clear" w:color="auto" w:fill="auto"/>
            <w:vAlign w:val="center"/>
            <w:hideMark/>
          </w:tcPr>
          <w:p w14:paraId="28C1B1C2"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整体效能</w:t>
            </w:r>
          </w:p>
        </w:tc>
        <w:tc>
          <w:tcPr>
            <w:tcW w:w="826" w:type="dxa"/>
            <w:vMerge w:val="restart"/>
            <w:shd w:val="clear" w:color="auto" w:fill="auto"/>
            <w:vAlign w:val="center"/>
            <w:hideMark/>
          </w:tcPr>
          <w:p w14:paraId="29CD2BFB"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部门整体绩效目标效益指标完成情况</w:t>
            </w:r>
          </w:p>
        </w:tc>
        <w:tc>
          <w:tcPr>
            <w:tcW w:w="516" w:type="dxa"/>
            <w:vMerge w:val="restart"/>
            <w:shd w:val="clear" w:color="auto" w:fill="auto"/>
            <w:vAlign w:val="center"/>
            <w:hideMark/>
          </w:tcPr>
          <w:p w14:paraId="3F1D011E"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20</w:t>
            </w:r>
          </w:p>
        </w:tc>
        <w:tc>
          <w:tcPr>
            <w:tcW w:w="1391" w:type="dxa"/>
            <w:shd w:val="clear" w:color="auto" w:fill="auto"/>
            <w:vAlign w:val="center"/>
            <w:hideMark/>
          </w:tcPr>
          <w:p w14:paraId="56C0B9EF"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保障粮油市场价格稳定性</w:t>
            </w:r>
          </w:p>
        </w:tc>
        <w:tc>
          <w:tcPr>
            <w:tcW w:w="516" w:type="dxa"/>
            <w:shd w:val="clear" w:color="auto" w:fill="auto"/>
            <w:vAlign w:val="center"/>
            <w:hideMark/>
          </w:tcPr>
          <w:p w14:paraId="3AA9DE17"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2</w:t>
            </w:r>
          </w:p>
        </w:tc>
        <w:tc>
          <w:tcPr>
            <w:tcW w:w="1354" w:type="dxa"/>
            <w:shd w:val="clear" w:color="auto" w:fill="auto"/>
            <w:vAlign w:val="center"/>
            <w:hideMark/>
          </w:tcPr>
          <w:p w14:paraId="21B9F126" w14:textId="77777777" w:rsidR="004A1A20" w:rsidRPr="00B72C8E" w:rsidRDefault="004A1A20" w:rsidP="004A1A20">
            <w:pPr>
              <w:widowControl/>
              <w:adjustRightInd w:val="0"/>
              <w:snapToGrid w:val="0"/>
              <w:spacing w:line="240" w:lineRule="auto"/>
              <w:ind w:firstLineChars="0" w:firstLine="0"/>
              <w:jc w:val="left"/>
              <w:rPr>
                <w:kern w:val="0"/>
                <w:sz w:val="24"/>
              </w:rPr>
            </w:pPr>
            <w:r w:rsidRPr="00B72C8E">
              <w:rPr>
                <w:kern w:val="0"/>
                <w:sz w:val="24"/>
              </w:rPr>
              <w:t>未发生重大自然灾害和其它突发事件引起的市场异常波动造成供应紧缺</w:t>
            </w:r>
          </w:p>
        </w:tc>
        <w:tc>
          <w:tcPr>
            <w:tcW w:w="2268" w:type="dxa"/>
            <w:shd w:val="clear" w:color="auto" w:fill="auto"/>
            <w:vAlign w:val="center"/>
            <w:hideMark/>
          </w:tcPr>
          <w:p w14:paraId="7564FBA5"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w:t>
            </w:r>
            <w:r w:rsidRPr="00B72C8E">
              <w:rPr>
                <w:kern w:val="0"/>
                <w:sz w:val="24"/>
              </w:rPr>
              <w:t>2023</w:t>
            </w:r>
            <w:r w:rsidRPr="00B72C8E">
              <w:rPr>
                <w:kern w:val="0"/>
                <w:sz w:val="24"/>
              </w:rPr>
              <w:t>年粮油市场稳定情况综合评分。</w:t>
            </w:r>
          </w:p>
        </w:tc>
        <w:tc>
          <w:tcPr>
            <w:tcW w:w="4565" w:type="dxa"/>
            <w:shd w:val="clear" w:color="auto" w:fill="auto"/>
            <w:vAlign w:val="center"/>
            <w:hideMark/>
          </w:tcPr>
          <w:p w14:paraId="3E16D5AA" w14:textId="03A57D3E"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结合现场核查沟通情况，</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督促各粮食储备管理公司按计划推进粮油储存、轮换以及监督检查等工作，</w:t>
            </w:r>
            <w:r w:rsidRPr="00B72C8E">
              <w:rPr>
                <w:kern w:val="0"/>
                <w:sz w:val="24"/>
              </w:rPr>
              <w:t>2023</w:t>
            </w:r>
            <w:r w:rsidRPr="00B72C8E">
              <w:rPr>
                <w:kern w:val="0"/>
                <w:sz w:val="24"/>
              </w:rPr>
              <w:t>年未发生重大自然灾害和其它突发事件引起的市场异常波动造成供应紧缺的情况。</w:t>
            </w:r>
          </w:p>
        </w:tc>
        <w:tc>
          <w:tcPr>
            <w:tcW w:w="727" w:type="dxa"/>
            <w:shd w:val="clear" w:color="auto" w:fill="auto"/>
            <w:vAlign w:val="center"/>
            <w:hideMark/>
          </w:tcPr>
          <w:p w14:paraId="0D0FA3D1"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2</w:t>
            </w:r>
          </w:p>
        </w:tc>
      </w:tr>
      <w:tr w:rsidR="002000DE" w:rsidRPr="00B72C8E" w14:paraId="13DDE7A3" w14:textId="77777777" w:rsidTr="00A50E4B">
        <w:trPr>
          <w:trHeight w:val="567"/>
          <w:jc w:val="center"/>
        </w:trPr>
        <w:tc>
          <w:tcPr>
            <w:tcW w:w="517" w:type="dxa"/>
            <w:shd w:val="clear" w:color="auto" w:fill="auto"/>
            <w:vAlign w:val="center"/>
            <w:hideMark/>
          </w:tcPr>
          <w:p w14:paraId="6D08A67E"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7</w:t>
            </w:r>
          </w:p>
        </w:tc>
        <w:tc>
          <w:tcPr>
            <w:tcW w:w="826" w:type="dxa"/>
            <w:vMerge/>
            <w:shd w:val="clear" w:color="auto" w:fill="auto"/>
            <w:vAlign w:val="center"/>
            <w:hideMark/>
          </w:tcPr>
          <w:p w14:paraId="7FE81D2A"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06B3DBF5"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3D09F7AF"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426FB876"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53045012"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粮油卫生安全事故发生控制</w:t>
            </w:r>
            <w:r w:rsidRPr="00B72C8E">
              <w:rPr>
                <w:kern w:val="0"/>
                <w:sz w:val="24"/>
              </w:rPr>
              <w:lastRenderedPageBreak/>
              <w:t>数</w:t>
            </w:r>
          </w:p>
        </w:tc>
        <w:tc>
          <w:tcPr>
            <w:tcW w:w="516" w:type="dxa"/>
            <w:shd w:val="clear" w:color="auto" w:fill="auto"/>
            <w:vAlign w:val="center"/>
            <w:hideMark/>
          </w:tcPr>
          <w:p w14:paraId="6780AE22"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2</w:t>
            </w:r>
          </w:p>
        </w:tc>
        <w:tc>
          <w:tcPr>
            <w:tcW w:w="1354" w:type="dxa"/>
            <w:shd w:val="clear" w:color="auto" w:fill="auto"/>
            <w:vAlign w:val="center"/>
            <w:hideMark/>
          </w:tcPr>
          <w:p w14:paraId="4EA54842"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0</w:t>
            </w:r>
            <w:r w:rsidRPr="00B72C8E">
              <w:rPr>
                <w:kern w:val="0"/>
                <w:sz w:val="24"/>
              </w:rPr>
              <w:t>次</w:t>
            </w:r>
          </w:p>
        </w:tc>
        <w:tc>
          <w:tcPr>
            <w:tcW w:w="2268" w:type="dxa"/>
            <w:shd w:val="clear" w:color="auto" w:fill="auto"/>
            <w:vAlign w:val="center"/>
            <w:hideMark/>
          </w:tcPr>
          <w:p w14:paraId="35D1FA1F"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w:t>
            </w:r>
            <w:r w:rsidRPr="00B72C8E">
              <w:rPr>
                <w:kern w:val="0"/>
                <w:sz w:val="24"/>
              </w:rPr>
              <w:t>2023</w:t>
            </w:r>
            <w:r w:rsidRPr="00B72C8E">
              <w:rPr>
                <w:kern w:val="0"/>
                <w:sz w:val="24"/>
              </w:rPr>
              <w:t>年增城区粮油卫生安全事故发生控制情况综合</w:t>
            </w:r>
            <w:r w:rsidRPr="00B72C8E">
              <w:rPr>
                <w:kern w:val="0"/>
                <w:sz w:val="24"/>
              </w:rPr>
              <w:lastRenderedPageBreak/>
              <w:t>评分。</w:t>
            </w:r>
          </w:p>
        </w:tc>
        <w:tc>
          <w:tcPr>
            <w:tcW w:w="4565" w:type="dxa"/>
            <w:shd w:val="clear" w:color="auto" w:fill="auto"/>
            <w:vAlign w:val="center"/>
            <w:hideMark/>
          </w:tcPr>
          <w:p w14:paraId="5375518D" w14:textId="7EC27096"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lastRenderedPageBreak/>
              <w:t>结合现场核查沟通情况，</w:t>
            </w: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督促各粮食储备管理公司按计划推进粮油储存、轮换以及监督检查等工作，</w:t>
            </w:r>
            <w:r w:rsidRPr="00B72C8E">
              <w:rPr>
                <w:kern w:val="0"/>
                <w:sz w:val="24"/>
              </w:rPr>
              <w:t>2023</w:t>
            </w:r>
            <w:r w:rsidRPr="00B72C8E">
              <w:rPr>
                <w:kern w:val="0"/>
                <w:sz w:val="24"/>
              </w:rPr>
              <w:lastRenderedPageBreak/>
              <w:t>年未发生粮油卫生安全事故。</w:t>
            </w:r>
          </w:p>
        </w:tc>
        <w:tc>
          <w:tcPr>
            <w:tcW w:w="727" w:type="dxa"/>
            <w:shd w:val="clear" w:color="auto" w:fill="auto"/>
            <w:vAlign w:val="center"/>
            <w:hideMark/>
          </w:tcPr>
          <w:p w14:paraId="56C66357"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2</w:t>
            </w:r>
          </w:p>
        </w:tc>
      </w:tr>
      <w:tr w:rsidR="002000DE" w:rsidRPr="00B72C8E" w14:paraId="233DA247" w14:textId="77777777" w:rsidTr="00A50E4B">
        <w:trPr>
          <w:trHeight w:val="567"/>
          <w:jc w:val="center"/>
        </w:trPr>
        <w:tc>
          <w:tcPr>
            <w:tcW w:w="517" w:type="dxa"/>
            <w:shd w:val="clear" w:color="auto" w:fill="auto"/>
            <w:vAlign w:val="center"/>
            <w:hideMark/>
          </w:tcPr>
          <w:p w14:paraId="430C0253"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8</w:t>
            </w:r>
          </w:p>
        </w:tc>
        <w:tc>
          <w:tcPr>
            <w:tcW w:w="826" w:type="dxa"/>
            <w:vMerge/>
            <w:shd w:val="clear" w:color="auto" w:fill="auto"/>
            <w:vAlign w:val="center"/>
            <w:hideMark/>
          </w:tcPr>
          <w:p w14:paraId="3EC20724"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3498B384"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612B94B6"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5FF4E813"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51781890"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公共机构人均综合能耗下降率</w:t>
            </w:r>
          </w:p>
        </w:tc>
        <w:tc>
          <w:tcPr>
            <w:tcW w:w="516" w:type="dxa"/>
            <w:shd w:val="clear" w:color="auto" w:fill="auto"/>
            <w:vAlign w:val="center"/>
            <w:hideMark/>
          </w:tcPr>
          <w:p w14:paraId="0753293A"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2</w:t>
            </w:r>
          </w:p>
        </w:tc>
        <w:tc>
          <w:tcPr>
            <w:tcW w:w="1354" w:type="dxa"/>
            <w:shd w:val="clear" w:color="auto" w:fill="auto"/>
            <w:vAlign w:val="center"/>
            <w:hideMark/>
          </w:tcPr>
          <w:p w14:paraId="1C61528A"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每年下降</w:t>
            </w:r>
            <w:r w:rsidRPr="00B72C8E">
              <w:rPr>
                <w:kern w:val="0"/>
                <w:sz w:val="24"/>
              </w:rPr>
              <w:t>2.5%</w:t>
            </w:r>
          </w:p>
        </w:tc>
        <w:tc>
          <w:tcPr>
            <w:tcW w:w="2268" w:type="dxa"/>
            <w:shd w:val="clear" w:color="auto" w:fill="auto"/>
            <w:vAlign w:val="center"/>
            <w:hideMark/>
          </w:tcPr>
          <w:p w14:paraId="5CA84203"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根据公共机构人均综合能耗下降情况综合评分，指标得分</w:t>
            </w:r>
            <w:r w:rsidRPr="00B72C8E">
              <w:rPr>
                <w:kern w:val="0"/>
                <w:sz w:val="24"/>
              </w:rPr>
              <w:t>=</w:t>
            </w:r>
            <w:r w:rsidRPr="00B72C8E">
              <w:rPr>
                <w:kern w:val="0"/>
                <w:sz w:val="24"/>
              </w:rPr>
              <w:t>实际下降率</w:t>
            </w:r>
            <w:r w:rsidRPr="00B72C8E">
              <w:rPr>
                <w:kern w:val="0"/>
                <w:sz w:val="24"/>
              </w:rPr>
              <w:t>/</w:t>
            </w:r>
            <w:r w:rsidRPr="00B72C8E">
              <w:rPr>
                <w:kern w:val="0"/>
                <w:sz w:val="24"/>
              </w:rPr>
              <w:t>预期目标值</w:t>
            </w:r>
            <w:r w:rsidRPr="00B72C8E">
              <w:rPr>
                <w:kern w:val="0"/>
                <w:sz w:val="24"/>
              </w:rPr>
              <w:t>×</w:t>
            </w:r>
            <w:r w:rsidRPr="00B72C8E">
              <w:rPr>
                <w:kern w:val="0"/>
                <w:sz w:val="24"/>
              </w:rPr>
              <w:t>分值。</w:t>
            </w:r>
          </w:p>
        </w:tc>
        <w:tc>
          <w:tcPr>
            <w:tcW w:w="4565" w:type="dxa"/>
            <w:shd w:val="clear" w:color="auto" w:fill="auto"/>
            <w:vAlign w:val="center"/>
            <w:hideMark/>
          </w:tcPr>
          <w:p w14:paraId="3DF94AAD" w14:textId="5AFC84A7" w:rsidR="004A1A20" w:rsidRPr="00B72C8E" w:rsidRDefault="00212CF6" w:rsidP="004A1A20">
            <w:pPr>
              <w:widowControl/>
              <w:adjustRightInd w:val="0"/>
              <w:snapToGrid w:val="0"/>
              <w:spacing w:line="240" w:lineRule="auto"/>
              <w:ind w:firstLineChars="0" w:firstLine="0"/>
              <w:rPr>
                <w:kern w:val="0"/>
                <w:sz w:val="24"/>
              </w:rPr>
            </w:pPr>
            <w:r w:rsidRPr="00212CF6">
              <w:rPr>
                <w:rFonts w:hint="eastAsia"/>
                <w:kern w:val="0"/>
                <w:sz w:val="24"/>
              </w:rPr>
              <w:t>根据《</w:t>
            </w:r>
            <w:r w:rsidRPr="00212CF6">
              <w:rPr>
                <w:rFonts w:hint="eastAsia"/>
                <w:kern w:val="0"/>
                <w:sz w:val="24"/>
              </w:rPr>
              <w:t>2023</w:t>
            </w:r>
            <w:r w:rsidRPr="00212CF6">
              <w:rPr>
                <w:rFonts w:hint="eastAsia"/>
                <w:kern w:val="0"/>
                <w:sz w:val="24"/>
              </w:rPr>
              <w:t>年增城区公共机构能源资源消费统计分析报告》《</w:t>
            </w:r>
            <w:r w:rsidRPr="00212CF6">
              <w:rPr>
                <w:rFonts w:hint="eastAsia"/>
                <w:kern w:val="0"/>
                <w:sz w:val="24"/>
              </w:rPr>
              <w:t>2022</w:t>
            </w:r>
            <w:r w:rsidRPr="00212CF6">
              <w:rPr>
                <w:rFonts w:hint="eastAsia"/>
                <w:kern w:val="0"/>
                <w:sz w:val="24"/>
              </w:rPr>
              <w:t>年增城区公共机构能源资源消费统计分析报告》，</w:t>
            </w:r>
            <w:r w:rsidRPr="00212CF6">
              <w:rPr>
                <w:rFonts w:hint="eastAsia"/>
                <w:kern w:val="0"/>
                <w:sz w:val="24"/>
              </w:rPr>
              <w:t>2023</w:t>
            </w:r>
            <w:r w:rsidRPr="00212CF6">
              <w:rPr>
                <w:rFonts w:hint="eastAsia"/>
                <w:kern w:val="0"/>
                <w:sz w:val="24"/>
              </w:rPr>
              <w:t>年增城区人均综合能耗为</w:t>
            </w:r>
            <w:r w:rsidRPr="00212CF6">
              <w:rPr>
                <w:rFonts w:hint="eastAsia"/>
                <w:kern w:val="0"/>
                <w:sz w:val="24"/>
              </w:rPr>
              <w:t>82.03</w:t>
            </w:r>
            <w:r w:rsidRPr="00212CF6">
              <w:rPr>
                <w:rFonts w:hint="eastAsia"/>
                <w:kern w:val="0"/>
                <w:sz w:val="24"/>
              </w:rPr>
              <w:t>千克标准煤</w:t>
            </w:r>
            <w:r w:rsidRPr="00212CF6">
              <w:rPr>
                <w:rFonts w:hint="eastAsia"/>
                <w:kern w:val="0"/>
                <w:sz w:val="24"/>
              </w:rPr>
              <w:t>/</w:t>
            </w:r>
            <w:r w:rsidRPr="00212CF6">
              <w:rPr>
                <w:rFonts w:hint="eastAsia"/>
                <w:kern w:val="0"/>
                <w:sz w:val="24"/>
              </w:rPr>
              <w:t>人，</w:t>
            </w:r>
            <w:r w:rsidRPr="00212CF6">
              <w:rPr>
                <w:rFonts w:hint="eastAsia"/>
                <w:kern w:val="0"/>
                <w:sz w:val="24"/>
              </w:rPr>
              <w:t>2022</w:t>
            </w:r>
            <w:r w:rsidRPr="00212CF6">
              <w:rPr>
                <w:rFonts w:hint="eastAsia"/>
                <w:kern w:val="0"/>
                <w:sz w:val="24"/>
              </w:rPr>
              <w:t>年为</w:t>
            </w:r>
            <w:r w:rsidRPr="00212CF6">
              <w:rPr>
                <w:rFonts w:hint="eastAsia"/>
                <w:kern w:val="0"/>
                <w:sz w:val="24"/>
              </w:rPr>
              <w:t>84.20</w:t>
            </w:r>
            <w:r w:rsidRPr="00212CF6">
              <w:rPr>
                <w:rFonts w:hint="eastAsia"/>
                <w:kern w:val="0"/>
                <w:sz w:val="24"/>
              </w:rPr>
              <w:t>千克标准煤</w:t>
            </w:r>
            <w:r w:rsidRPr="00212CF6">
              <w:rPr>
                <w:rFonts w:hint="eastAsia"/>
                <w:kern w:val="0"/>
                <w:sz w:val="24"/>
              </w:rPr>
              <w:t>/</w:t>
            </w:r>
            <w:r w:rsidRPr="00212CF6">
              <w:rPr>
                <w:rFonts w:hint="eastAsia"/>
                <w:kern w:val="0"/>
                <w:sz w:val="24"/>
              </w:rPr>
              <w:t>人，同比下降</w:t>
            </w:r>
            <w:r w:rsidRPr="00212CF6">
              <w:rPr>
                <w:rFonts w:hint="eastAsia"/>
                <w:kern w:val="0"/>
                <w:sz w:val="24"/>
              </w:rPr>
              <w:t>2.58%</w:t>
            </w:r>
            <w:r w:rsidRPr="00212CF6">
              <w:rPr>
                <w:rFonts w:hint="eastAsia"/>
                <w:kern w:val="0"/>
                <w:sz w:val="24"/>
              </w:rPr>
              <w:t>。</w:t>
            </w:r>
          </w:p>
        </w:tc>
        <w:tc>
          <w:tcPr>
            <w:tcW w:w="727" w:type="dxa"/>
            <w:shd w:val="clear" w:color="auto" w:fill="auto"/>
            <w:vAlign w:val="center"/>
            <w:hideMark/>
          </w:tcPr>
          <w:p w14:paraId="1FB2A3AB" w14:textId="2479E7EA" w:rsidR="004A1A20" w:rsidRPr="00B72C8E" w:rsidRDefault="00212CF6" w:rsidP="004A1A20">
            <w:pPr>
              <w:widowControl/>
              <w:adjustRightInd w:val="0"/>
              <w:snapToGrid w:val="0"/>
              <w:spacing w:line="240" w:lineRule="auto"/>
              <w:ind w:firstLineChars="0" w:firstLine="0"/>
              <w:jc w:val="center"/>
              <w:rPr>
                <w:kern w:val="0"/>
                <w:sz w:val="24"/>
              </w:rPr>
            </w:pPr>
            <w:r>
              <w:rPr>
                <w:rFonts w:hint="eastAsia"/>
                <w:kern w:val="0"/>
                <w:sz w:val="24"/>
              </w:rPr>
              <w:t>2</w:t>
            </w:r>
          </w:p>
        </w:tc>
      </w:tr>
      <w:tr w:rsidR="002000DE" w:rsidRPr="00B72C8E" w14:paraId="64CBAE76" w14:textId="77777777" w:rsidTr="00A50E4B">
        <w:trPr>
          <w:trHeight w:val="567"/>
          <w:jc w:val="center"/>
        </w:trPr>
        <w:tc>
          <w:tcPr>
            <w:tcW w:w="517" w:type="dxa"/>
            <w:shd w:val="clear" w:color="auto" w:fill="auto"/>
            <w:vAlign w:val="center"/>
            <w:hideMark/>
          </w:tcPr>
          <w:p w14:paraId="0E873864"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9</w:t>
            </w:r>
          </w:p>
        </w:tc>
        <w:tc>
          <w:tcPr>
            <w:tcW w:w="826" w:type="dxa"/>
            <w:vMerge/>
            <w:shd w:val="clear" w:color="auto" w:fill="auto"/>
            <w:vAlign w:val="center"/>
            <w:hideMark/>
          </w:tcPr>
          <w:p w14:paraId="748B0973"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14F678AA"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4E7FDD36"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1A563716"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788C11FE"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能耗控制有效性</w:t>
            </w:r>
          </w:p>
        </w:tc>
        <w:tc>
          <w:tcPr>
            <w:tcW w:w="516" w:type="dxa"/>
            <w:shd w:val="clear" w:color="auto" w:fill="auto"/>
            <w:vAlign w:val="center"/>
            <w:hideMark/>
          </w:tcPr>
          <w:p w14:paraId="309B36A9"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2</w:t>
            </w:r>
          </w:p>
        </w:tc>
        <w:tc>
          <w:tcPr>
            <w:tcW w:w="1354" w:type="dxa"/>
            <w:shd w:val="clear" w:color="auto" w:fill="auto"/>
            <w:vAlign w:val="center"/>
            <w:hideMark/>
          </w:tcPr>
          <w:p w14:paraId="4D8CAEC3" w14:textId="77777777" w:rsidR="004A1A20" w:rsidRPr="00B72C8E" w:rsidRDefault="004A1A20" w:rsidP="004A1A20">
            <w:pPr>
              <w:widowControl/>
              <w:adjustRightInd w:val="0"/>
              <w:snapToGrid w:val="0"/>
              <w:spacing w:line="240" w:lineRule="auto"/>
              <w:ind w:firstLineChars="0" w:firstLine="0"/>
              <w:jc w:val="left"/>
              <w:rPr>
                <w:kern w:val="0"/>
                <w:sz w:val="24"/>
              </w:rPr>
            </w:pPr>
            <w:r w:rsidRPr="00B72C8E">
              <w:rPr>
                <w:kern w:val="0"/>
                <w:sz w:val="24"/>
              </w:rPr>
              <w:t>落实重大项目建设与能耗双控政策衔接，抓</w:t>
            </w:r>
            <w:proofErr w:type="gramStart"/>
            <w:r w:rsidRPr="00B72C8E">
              <w:rPr>
                <w:kern w:val="0"/>
                <w:sz w:val="24"/>
              </w:rPr>
              <w:t>实企业</w:t>
            </w:r>
            <w:proofErr w:type="gramEnd"/>
            <w:r w:rsidRPr="00B72C8E">
              <w:rPr>
                <w:kern w:val="0"/>
                <w:sz w:val="24"/>
              </w:rPr>
              <w:t>节能降耗与新能源发展，确保不超出季度或年度能源消费总目标</w:t>
            </w:r>
          </w:p>
        </w:tc>
        <w:tc>
          <w:tcPr>
            <w:tcW w:w="2268" w:type="dxa"/>
            <w:shd w:val="clear" w:color="auto" w:fill="auto"/>
            <w:vAlign w:val="center"/>
            <w:hideMark/>
          </w:tcPr>
          <w:p w14:paraId="29193F9D"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w:t>
            </w:r>
            <w:r w:rsidRPr="00B72C8E">
              <w:rPr>
                <w:kern w:val="0"/>
                <w:sz w:val="24"/>
              </w:rPr>
              <w:t>2023</w:t>
            </w:r>
            <w:r w:rsidRPr="00B72C8E">
              <w:rPr>
                <w:kern w:val="0"/>
                <w:sz w:val="24"/>
              </w:rPr>
              <w:t>年重大项目建设与能耗双控政策衔接、企业节能降耗与效益提升等方面工作完成情况、能耗控制情况综合评分。</w:t>
            </w:r>
          </w:p>
        </w:tc>
        <w:tc>
          <w:tcPr>
            <w:tcW w:w="4565" w:type="dxa"/>
            <w:shd w:val="clear" w:color="auto" w:fill="auto"/>
            <w:vAlign w:val="center"/>
            <w:hideMark/>
          </w:tcPr>
          <w:p w14:paraId="48AA3C88" w14:textId="07ACCA6D"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按要求落实抓好企业绿色发展、降能耗等工作，组织企业申报</w:t>
            </w:r>
            <w:r w:rsidRPr="00B72C8E">
              <w:rPr>
                <w:kern w:val="0"/>
                <w:sz w:val="24"/>
              </w:rPr>
              <w:t>2023</w:t>
            </w:r>
            <w:r w:rsidRPr="00B72C8E">
              <w:rPr>
                <w:kern w:val="0"/>
                <w:sz w:val="24"/>
              </w:rPr>
              <w:t>年省级打好污染防治攻坚战（节能降耗）专项资金项目</w:t>
            </w:r>
            <w:r w:rsidR="009C6440">
              <w:rPr>
                <w:rFonts w:hint="eastAsia"/>
                <w:kern w:val="0"/>
                <w:sz w:val="24"/>
              </w:rPr>
              <w:t>。</w:t>
            </w:r>
            <w:r w:rsidR="009C6440" w:rsidRPr="009C6440">
              <w:rPr>
                <w:rFonts w:hint="eastAsia"/>
                <w:kern w:val="0"/>
                <w:sz w:val="24"/>
              </w:rPr>
              <w:t>根据《</w:t>
            </w:r>
            <w:r w:rsidR="009C6440" w:rsidRPr="009C6440">
              <w:rPr>
                <w:rFonts w:hint="eastAsia"/>
                <w:kern w:val="0"/>
                <w:sz w:val="24"/>
              </w:rPr>
              <w:t>2023</w:t>
            </w:r>
            <w:r w:rsidR="009C6440" w:rsidRPr="009C6440">
              <w:rPr>
                <w:rFonts w:hint="eastAsia"/>
                <w:kern w:val="0"/>
                <w:sz w:val="24"/>
              </w:rPr>
              <w:t>年增城区公共机构能源资源消费统计分析报告》《</w:t>
            </w:r>
            <w:r w:rsidR="009C6440" w:rsidRPr="009C6440">
              <w:rPr>
                <w:rFonts w:hint="eastAsia"/>
                <w:kern w:val="0"/>
                <w:sz w:val="24"/>
              </w:rPr>
              <w:t>2022</w:t>
            </w:r>
            <w:r w:rsidR="009C6440" w:rsidRPr="009C6440">
              <w:rPr>
                <w:rFonts w:hint="eastAsia"/>
                <w:kern w:val="0"/>
                <w:sz w:val="24"/>
              </w:rPr>
              <w:t>年增城区公共机构能源资源消费统计分析报告》，</w:t>
            </w:r>
            <w:r w:rsidR="009C6440" w:rsidRPr="009C6440">
              <w:rPr>
                <w:rFonts w:hint="eastAsia"/>
                <w:kern w:val="0"/>
                <w:sz w:val="24"/>
              </w:rPr>
              <w:t>2023</w:t>
            </w:r>
            <w:r w:rsidR="009C6440" w:rsidRPr="009C6440">
              <w:rPr>
                <w:rFonts w:hint="eastAsia"/>
                <w:kern w:val="0"/>
                <w:sz w:val="24"/>
              </w:rPr>
              <w:t>年增城区公共机构能源资源消费综合能耗</w:t>
            </w:r>
            <w:r w:rsidR="009C6440" w:rsidRPr="009C6440">
              <w:rPr>
                <w:rFonts w:hint="eastAsia"/>
                <w:kern w:val="0"/>
                <w:sz w:val="24"/>
              </w:rPr>
              <w:t>24412.73</w:t>
            </w:r>
            <w:r w:rsidR="009C6440" w:rsidRPr="009C6440">
              <w:rPr>
                <w:rFonts w:hint="eastAsia"/>
                <w:kern w:val="0"/>
                <w:sz w:val="24"/>
              </w:rPr>
              <w:t>吨标准煤，对比</w:t>
            </w:r>
            <w:r w:rsidR="009C6440" w:rsidRPr="009C6440">
              <w:rPr>
                <w:rFonts w:hint="eastAsia"/>
                <w:kern w:val="0"/>
                <w:sz w:val="24"/>
              </w:rPr>
              <w:t>2022</w:t>
            </w:r>
            <w:r w:rsidR="009C6440" w:rsidRPr="009C6440">
              <w:rPr>
                <w:rFonts w:hint="eastAsia"/>
                <w:kern w:val="0"/>
                <w:sz w:val="24"/>
              </w:rPr>
              <w:t>年同比上升</w:t>
            </w:r>
            <w:r w:rsidR="009C6440" w:rsidRPr="009C6440">
              <w:rPr>
                <w:rFonts w:hint="eastAsia"/>
                <w:kern w:val="0"/>
                <w:sz w:val="24"/>
              </w:rPr>
              <w:t>22.31%</w:t>
            </w:r>
            <w:r w:rsidR="009C6440" w:rsidRPr="009C6440">
              <w:rPr>
                <w:rFonts w:hint="eastAsia"/>
                <w:kern w:val="0"/>
                <w:sz w:val="24"/>
              </w:rPr>
              <w:t>；综合能耗（</w:t>
            </w:r>
            <w:proofErr w:type="gramStart"/>
            <w:r w:rsidR="009C6440" w:rsidRPr="009C6440">
              <w:rPr>
                <w:rFonts w:hint="eastAsia"/>
                <w:kern w:val="0"/>
                <w:sz w:val="24"/>
              </w:rPr>
              <w:t>剔除车</w:t>
            </w:r>
            <w:proofErr w:type="gramEnd"/>
            <w:r w:rsidR="009C6440" w:rsidRPr="009C6440">
              <w:rPr>
                <w:rFonts w:hint="eastAsia"/>
                <w:kern w:val="0"/>
                <w:sz w:val="24"/>
              </w:rPr>
              <w:t>用油）</w:t>
            </w:r>
            <w:r w:rsidR="009C6440" w:rsidRPr="009C6440">
              <w:rPr>
                <w:rFonts w:hint="eastAsia"/>
                <w:kern w:val="0"/>
                <w:sz w:val="24"/>
              </w:rPr>
              <w:t>521</w:t>
            </w:r>
            <w:r w:rsidR="009C6440" w:rsidRPr="009C6440">
              <w:rPr>
                <w:rFonts w:hint="eastAsia"/>
                <w:kern w:val="0"/>
                <w:sz w:val="24"/>
              </w:rPr>
              <w:t>吨标准煤，对比</w:t>
            </w:r>
            <w:r w:rsidR="009C6440" w:rsidRPr="009C6440">
              <w:rPr>
                <w:rFonts w:hint="eastAsia"/>
                <w:kern w:val="0"/>
                <w:sz w:val="24"/>
              </w:rPr>
              <w:t>2022</w:t>
            </w:r>
            <w:r w:rsidR="009C6440" w:rsidRPr="009C6440">
              <w:rPr>
                <w:rFonts w:hint="eastAsia"/>
                <w:kern w:val="0"/>
                <w:sz w:val="24"/>
              </w:rPr>
              <w:t>年同比上升</w:t>
            </w:r>
            <w:r w:rsidR="009C6440" w:rsidRPr="009C6440">
              <w:rPr>
                <w:rFonts w:hint="eastAsia"/>
                <w:kern w:val="0"/>
                <w:sz w:val="24"/>
              </w:rPr>
              <w:t>12.75%</w:t>
            </w:r>
            <w:r w:rsidR="009C6440" w:rsidRPr="009C6440">
              <w:rPr>
                <w:rFonts w:hint="eastAsia"/>
                <w:kern w:val="0"/>
                <w:sz w:val="24"/>
              </w:rPr>
              <w:t>；水消耗量</w:t>
            </w:r>
            <w:r w:rsidR="009C6440" w:rsidRPr="009C6440">
              <w:rPr>
                <w:rFonts w:hint="eastAsia"/>
                <w:kern w:val="0"/>
                <w:sz w:val="24"/>
              </w:rPr>
              <w:t>683.21</w:t>
            </w:r>
            <w:r w:rsidR="009C6440" w:rsidRPr="009C6440">
              <w:rPr>
                <w:rFonts w:hint="eastAsia"/>
                <w:kern w:val="0"/>
                <w:sz w:val="24"/>
              </w:rPr>
              <w:t>万立方米，对比</w:t>
            </w:r>
            <w:r w:rsidR="009C6440" w:rsidRPr="009C6440">
              <w:rPr>
                <w:rFonts w:hint="eastAsia"/>
                <w:kern w:val="0"/>
                <w:sz w:val="24"/>
              </w:rPr>
              <w:t>2022</w:t>
            </w:r>
            <w:r w:rsidR="009C6440" w:rsidRPr="009C6440">
              <w:rPr>
                <w:rFonts w:hint="eastAsia"/>
                <w:kern w:val="0"/>
                <w:sz w:val="24"/>
              </w:rPr>
              <w:t>年同比上升</w:t>
            </w:r>
            <w:r w:rsidR="009C6440" w:rsidRPr="009C6440">
              <w:rPr>
                <w:rFonts w:hint="eastAsia"/>
                <w:kern w:val="0"/>
                <w:sz w:val="24"/>
              </w:rPr>
              <w:t>12.75%</w:t>
            </w:r>
            <w:r w:rsidR="009C6440" w:rsidRPr="009C6440">
              <w:rPr>
                <w:rFonts w:hint="eastAsia"/>
                <w:kern w:val="0"/>
                <w:sz w:val="24"/>
              </w:rPr>
              <w:t>；人均综合能耗为</w:t>
            </w:r>
            <w:r w:rsidR="009C6440" w:rsidRPr="009C6440">
              <w:rPr>
                <w:rFonts w:hint="eastAsia"/>
                <w:kern w:val="0"/>
                <w:sz w:val="24"/>
              </w:rPr>
              <w:t>82.03</w:t>
            </w:r>
            <w:r w:rsidR="009C6440" w:rsidRPr="009C6440">
              <w:rPr>
                <w:rFonts w:hint="eastAsia"/>
                <w:kern w:val="0"/>
                <w:sz w:val="24"/>
              </w:rPr>
              <w:t>千克标准煤</w:t>
            </w:r>
            <w:r w:rsidR="009C6440" w:rsidRPr="009C6440">
              <w:rPr>
                <w:rFonts w:hint="eastAsia"/>
                <w:kern w:val="0"/>
                <w:sz w:val="24"/>
              </w:rPr>
              <w:t>/</w:t>
            </w:r>
            <w:r w:rsidR="009C6440" w:rsidRPr="009C6440">
              <w:rPr>
                <w:rFonts w:hint="eastAsia"/>
                <w:kern w:val="0"/>
                <w:sz w:val="24"/>
              </w:rPr>
              <w:t>人，对比</w:t>
            </w:r>
            <w:r w:rsidR="009C6440" w:rsidRPr="009C6440">
              <w:rPr>
                <w:rFonts w:hint="eastAsia"/>
                <w:kern w:val="0"/>
                <w:sz w:val="24"/>
              </w:rPr>
              <w:t>2022</w:t>
            </w:r>
            <w:r w:rsidR="009C6440" w:rsidRPr="009C6440">
              <w:rPr>
                <w:rFonts w:hint="eastAsia"/>
                <w:kern w:val="0"/>
                <w:sz w:val="24"/>
              </w:rPr>
              <w:t>年同比下降</w:t>
            </w:r>
            <w:r w:rsidR="009C6440" w:rsidRPr="009C6440">
              <w:rPr>
                <w:rFonts w:hint="eastAsia"/>
                <w:kern w:val="0"/>
                <w:sz w:val="24"/>
              </w:rPr>
              <w:t>2.58%</w:t>
            </w:r>
            <w:r w:rsidR="009C6440" w:rsidRPr="009C6440">
              <w:rPr>
                <w:rFonts w:hint="eastAsia"/>
                <w:kern w:val="0"/>
                <w:sz w:val="24"/>
              </w:rPr>
              <w:t>；单位建筑面积能耗</w:t>
            </w:r>
            <w:r w:rsidR="009C6440" w:rsidRPr="009C6440">
              <w:rPr>
                <w:rFonts w:hint="eastAsia"/>
                <w:kern w:val="0"/>
                <w:sz w:val="24"/>
              </w:rPr>
              <w:t>5.90</w:t>
            </w:r>
            <w:r w:rsidR="009C6440" w:rsidRPr="009C6440">
              <w:rPr>
                <w:rFonts w:hint="eastAsia"/>
                <w:kern w:val="0"/>
                <w:sz w:val="24"/>
              </w:rPr>
              <w:t>千克标准煤</w:t>
            </w:r>
            <w:r w:rsidR="009C6440" w:rsidRPr="009C6440">
              <w:rPr>
                <w:rFonts w:hint="eastAsia"/>
                <w:kern w:val="0"/>
                <w:sz w:val="24"/>
              </w:rPr>
              <w:t>/</w:t>
            </w:r>
            <w:r w:rsidR="009C6440" w:rsidRPr="009C6440">
              <w:rPr>
                <w:rFonts w:hint="eastAsia"/>
                <w:kern w:val="0"/>
                <w:sz w:val="24"/>
              </w:rPr>
              <w:t>平方米，对比</w:t>
            </w:r>
            <w:r w:rsidR="009C6440" w:rsidRPr="009C6440">
              <w:rPr>
                <w:rFonts w:hint="eastAsia"/>
                <w:kern w:val="0"/>
                <w:sz w:val="24"/>
              </w:rPr>
              <w:t>2022</w:t>
            </w:r>
            <w:r w:rsidR="009C6440" w:rsidRPr="009C6440">
              <w:rPr>
                <w:rFonts w:hint="eastAsia"/>
                <w:kern w:val="0"/>
                <w:sz w:val="24"/>
              </w:rPr>
              <w:lastRenderedPageBreak/>
              <w:t>年同比上升</w:t>
            </w:r>
            <w:r w:rsidR="009C6440" w:rsidRPr="009C6440">
              <w:rPr>
                <w:rFonts w:hint="eastAsia"/>
                <w:kern w:val="0"/>
                <w:sz w:val="24"/>
              </w:rPr>
              <w:t>18.08%</w:t>
            </w:r>
            <w:r w:rsidR="009C6440" w:rsidRPr="009C6440">
              <w:rPr>
                <w:rFonts w:hint="eastAsia"/>
                <w:kern w:val="0"/>
                <w:sz w:val="24"/>
              </w:rPr>
              <w:t>；人均用水量</w:t>
            </w:r>
            <w:r w:rsidR="009C6440" w:rsidRPr="009C6440">
              <w:rPr>
                <w:rFonts w:hint="eastAsia"/>
                <w:kern w:val="0"/>
                <w:sz w:val="24"/>
              </w:rPr>
              <w:t>22.96</w:t>
            </w:r>
            <w:r w:rsidR="009C6440" w:rsidRPr="009C6440">
              <w:rPr>
                <w:rFonts w:hint="eastAsia"/>
                <w:kern w:val="0"/>
                <w:sz w:val="24"/>
              </w:rPr>
              <w:t>立方米</w:t>
            </w:r>
            <w:r w:rsidR="009C6440" w:rsidRPr="009C6440">
              <w:rPr>
                <w:rFonts w:hint="eastAsia"/>
                <w:kern w:val="0"/>
                <w:sz w:val="24"/>
              </w:rPr>
              <w:t>/</w:t>
            </w:r>
            <w:r w:rsidR="009C6440" w:rsidRPr="009C6440">
              <w:rPr>
                <w:rFonts w:hint="eastAsia"/>
                <w:kern w:val="0"/>
                <w:sz w:val="24"/>
              </w:rPr>
              <w:t>人，对比</w:t>
            </w:r>
            <w:r w:rsidR="009C6440" w:rsidRPr="009C6440">
              <w:rPr>
                <w:rFonts w:hint="eastAsia"/>
                <w:kern w:val="0"/>
                <w:sz w:val="24"/>
              </w:rPr>
              <w:t>2022</w:t>
            </w:r>
            <w:r w:rsidR="009C6440" w:rsidRPr="009C6440">
              <w:rPr>
                <w:rFonts w:hint="eastAsia"/>
                <w:kern w:val="0"/>
                <w:sz w:val="24"/>
              </w:rPr>
              <w:t>年同比上升</w:t>
            </w:r>
            <w:r w:rsidR="009C6440" w:rsidRPr="009C6440">
              <w:rPr>
                <w:rFonts w:hint="eastAsia"/>
                <w:kern w:val="0"/>
                <w:sz w:val="24"/>
              </w:rPr>
              <w:t>1.56%</w:t>
            </w:r>
            <w:r w:rsidR="009C6440" w:rsidRPr="009C6440">
              <w:rPr>
                <w:rFonts w:hint="eastAsia"/>
                <w:kern w:val="0"/>
                <w:sz w:val="24"/>
              </w:rPr>
              <w:t>。</w:t>
            </w:r>
            <w:r w:rsidRPr="00B72C8E">
              <w:rPr>
                <w:kern w:val="0"/>
                <w:sz w:val="24"/>
              </w:rPr>
              <w:t>综合考虑上述情况，本项指标扣</w:t>
            </w:r>
            <w:r w:rsidRPr="00B72C8E">
              <w:rPr>
                <w:kern w:val="0"/>
                <w:sz w:val="24"/>
              </w:rPr>
              <w:t>0.5</w:t>
            </w:r>
            <w:r w:rsidRPr="00B72C8E">
              <w:rPr>
                <w:kern w:val="0"/>
                <w:sz w:val="24"/>
              </w:rPr>
              <w:t>分。</w:t>
            </w:r>
          </w:p>
        </w:tc>
        <w:tc>
          <w:tcPr>
            <w:tcW w:w="727" w:type="dxa"/>
            <w:shd w:val="clear" w:color="auto" w:fill="auto"/>
            <w:vAlign w:val="center"/>
            <w:hideMark/>
          </w:tcPr>
          <w:p w14:paraId="45E106B9"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1.5</w:t>
            </w:r>
          </w:p>
        </w:tc>
      </w:tr>
      <w:tr w:rsidR="002000DE" w:rsidRPr="00B72C8E" w14:paraId="7E84DC1E" w14:textId="77777777" w:rsidTr="00A50E4B">
        <w:trPr>
          <w:trHeight w:val="567"/>
          <w:jc w:val="center"/>
        </w:trPr>
        <w:tc>
          <w:tcPr>
            <w:tcW w:w="517" w:type="dxa"/>
            <w:shd w:val="clear" w:color="auto" w:fill="auto"/>
            <w:vAlign w:val="center"/>
            <w:hideMark/>
          </w:tcPr>
          <w:p w14:paraId="74F0DB1A"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10</w:t>
            </w:r>
          </w:p>
        </w:tc>
        <w:tc>
          <w:tcPr>
            <w:tcW w:w="826" w:type="dxa"/>
            <w:vMerge/>
            <w:shd w:val="clear" w:color="auto" w:fill="auto"/>
            <w:vAlign w:val="center"/>
            <w:hideMark/>
          </w:tcPr>
          <w:p w14:paraId="57126669"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77EFAE9F"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410AF9DB"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5D201635"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3300CC51"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改善区域粮食仓储条件，提高粮食应急保障能力</w:t>
            </w:r>
          </w:p>
        </w:tc>
        <w:tc>
          <w:tcPr>
            <w:tcW w:w="516" w:type="dxa"/>
            <w:shd w:val="clear" w:color="auto" w:fill="auto"/>
            <w:vAlign w:val="center"/>
            <w:hideMark/>
          </w:tcPr>
          <w:p w14:paraId="40AB09D4"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354" w:type="dxa"/>
            <w:shd w:val="clear" w:color="auto" w:fill="auto"/>
            <w:vAlign w:val="center"/>
            <w:hideMark/>
          </w:tcPr>
          <w:p w14:paraId="7CA4F203"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改善区域粮食仓储条件，减少粮食损耗，提高粮食应急保障能力，完善区域粮食应急工作机制和粮食储备体系</w:t>
            </w:r>
          </w:p>
        </w:tc>
        <w:tc>
          <w:tcPr>
            <w:tcW w:w="2268" w:type="dxa"/>
            <w:shd w:val="clear" w:color="auto" w:fill="auto"/>
            <w:vAlign w:val="center"/>
            <w:hideMark/>
          </w:tcPr>
          <w:p w14:paraId="5EE561C9"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w:t>
            </w:r>
            <w:r w:rsidRPr="00B72C8E">
              <w:rPr>
                <w:kern w:val="0"/>
                <w:sz w:val="24"/>
              </w:rPr>
              <w:t>2023</w:t>
            </w:r>
            <w:r w:rsidRPr="00B72C8E">
              <w:rPr>
                <w:kern w:val="0"/>
                <w:sz w:val="24"/>
              </w:rPr>
              <w:t>年增城区粮油储备仓储设施维护改造、建设等工作完成情况、产出效益情况综合评分。</w:t>
            </w:r>
          </w:p>
        </w:tc>
        <w:tc>
          <w:tcPr>
            <w:tcW w:w="4565" w:type="dxa"/>
            <w:shd w:val="clear" w:color="auto" w:fill="auto"/>
            <w:vAlign w:val="center"/>
            <w:hideMark/>
          </w:tcPr>
          <w:p w14:paraId="20E5503C" w14:textId="139B82A1" w:rsidR="004A1A20" w:rsidRPr="00B72C8E" w:rsidRDefault="004A1A20" w:rsidP="00087733">
            <w:pPr>
              <w:widowControl/>
              <w:adjustRightInd w:val="0"/>
              <w:snapToGrid w:val="0"/>
              <w:spacing w:line="240" w:lineRule="auto"/>
              <w:ind w:firstLineChars="0" w:firstLine="0"/>
              <w:rPr>
                <w:kern w:val="0"/>
                <w:sz w:val="24"/>
              </w:rPr>
            </w:pPr>
            <w:r w:rsidRPr="00B72C8E">
              <w:rPr>
                <w:kern w:val="0"/>
                <w:sz w:val="24"/>
              </w:rPr>
              <w:t>2023</w:t>
            </w:r>
            <w:r w:rsidRPr="00B72C8E">
              <w:rPr>
                <w:kern w:val="0"/>
                <w:sz w:val="24"/>
              </w:rPr>
              <w:t>年区发展</w:t>
            </w:r>
            <w:proofErr w:type="gramStart"/>
            <w:r w:rsidRPr="00B72C8E">
              <w:rPr>
                <w:kern w:val="0"/>
                <w:sz w:val="24"/>
              </w:rPr>
              <w:t>改革局</w:t>
            </w:r>
            <w:proofErr w:type="gramEnd"/>
            <w:r w:rsidRPr="00B72C8E">
              <w:rPr>
                <w:kern w:val="0"/>
                <w:sz w:val="24"/>
              </w:rPr>
              <w:t>落实部门职能，监管推进</w:t>
            </w:r>
            <w:r w:rsidRPr="00B72C8E">
              <w:rPr>
                <w:kern w:val="0"/>
                <w:sz w:val="24"/>
              </w:rPr>
              <w:t>5</w:t>
            </w:r>
            <w:r w:rsidRPr="00B72C8E">
              <w:rPr>
                <w:kern w:val="0"/>
                <w:sz w:val="24"/>
              </w:rPr>
              <w:t>个粮仓维修改造工作与广州东部粮油储备加工中心建设工作，</w:t>
            </w:r>
            <w:r w:rsidRPr="00B72C8E">
              <w:rPr>
                <w:kern w:val="0"/>
                <w:sz w:val="24"/>
              </w:rPr>
              <w:t>2023</w:t>
            </w:r>
            <w:r w:rsidRPr="00B72C8E">
              <w:rPr>
                <w:kern w:val="0"/>
                <w:sz w:val="24"/>
              </w:rPr>
              <w:t>年仓储设施维修改造工作与粮仓建设工作未能按照预期完成，</w:t>
            </w:r>
            <w:r w:rsidRPr="00B72C8E">
              <w:rPr>
                <w:kern w:val="0"/>
                <w:sz w:val="24"/>
              </w:rPr>
              <w:t>2023</w:t>
            </w:r>
            <w:r w:rsidRPr="00B72C8E">
              <w:rPr>
                <w:kern w:val="0"/>
                <w:sz w:val="24"/>
              </w:rPr>
              <w:t>年整体项目进度对于改善区域粮食仓储条件、提高粮食应急保障能力效益完成情况未达预期。一是根据各粮食公司提供的竣工验收报告，</w:t>
            </w:r>
            <w:r w:rsidRPr="00B72C8E">
              <w:rPr>
                <w:kern w:val="0"/>
                <w:sz w:val="24"/>
              </w:rPr>
              <w:t>2023</w:t>
            </w:r>
            <w:r w:rsidRPr="00B72C8E">
              <w:rPr>
                <w:kern w:val="0"/>
                <w:sz w:val="24"/>
              </w:rPr>
              <w:t>年仓储设施维修改造未能按预期在</w:t>
            </w:r>
            <w:r w:rsidRPr="00B72C8E">
              <w:rPr>
                <w:kern w:val="0"/>
                <w:sz w:val="24"/>
              </w:rPr>
              <w:t>2023</w:t>
            </w:r>
            <w:r w:rsidRPr="00B72C8E">
              <w:rPr>
                <w:kern w:val="0"/>
                <w:sz w:val="24"/>
              </w:rPr>
              <w:t>年完成，</w:t>
            </w:r>
            <w:r w:rsidRPr="00B72C8E">
              <w:rPr>
                <w:kern w:val="0"/>
                <w:sz w:val="24"/>
              </w:rPr>
              <w:t>2023</w:t>
            </w:r>
            <w:r w:rsidRPr="00B72C8E">
              <w:rPr>
                <w:kern w:val="0"/>
                <w:sz w:val="24"/>
              </w:rPr>
              <w:t>年度朱村粮食公司库区维修改造项目、新</w:t>
            </w:r>
            <w:proofErr w:type="gramStart"/>
            <w:r w:rsidRPr="00B72C8E">
              <w:rPr>
                <w:kern w:val="0"/>
                <w:sz w:val="24"/>
              </w:rPr>
              <w:t>塘粮食</w:t>
            </w:r>
            <w:proofErr w:type="gramEnd"/>
            <w:r w:rsidRPr="00B72C8E">
              <w:rPr>
                <w:kern w:val="0"/>
                <w:sz w:val="24"/>
              </w:rPr>
              <w:t>公司</w:t>
            </w:r>
            <w:r w:rsidRPr="00B72C8E">
              <w:rPr>
                <w:kern w:val="0"/>
                <w:sz w:val="24"/>
              </w:rPr>
              <w:t>12</w:t>
            </w:r>
            <w:r w:rsidRPr="00B72C8E">
              <w:rPr>
                <w:kern w:val="0"/>
                <w:sz w:val="24"/>
              </w:rPr>
              <w:t>与</w:t>
            </w:r>
            <w:r w:rsidRPr="00B72C8E">
              <w:rPr>
                <w:kern w:val="0"/>
                <w:sz w:val="24"/>
              </w:rPr>
              <w:t>15</w:t>
            </w:r>
            <w:r w:rsidRPr="00B72C8E">
              <w:rPr>
                <w:kern w:val="0"/>
                <w:sz w:val="24"/>
              </w:rPr>
              <w:t>号藏恒温恒湿设备采购项目</w:t>
            </w:r>
            <w:r w:rsidRPr="00B72C8E">
              <w:rPr>
                <w:kern w:val="0"/>
                <w:sz w:val="24"/>
              </w:rPr>
              <w:t>2024</w:t>
            </w:r>
            <w:r w:rsidRPr="00B72C8E">
              <w:rPr>
                <w:kern w:val="0"/>
                <w:sz w:val="24"/>
              </w:rPr>
              <w:t>年</w:t>
            </w:r>
            <w:r w:rsidRPr="00B72C8E">
              <w:rPr>
                <w:kern w:val="0"/>
                <w:sz w:val="24"/>
              </w:rPr>
              <w:t>5</w:t>
            </w:r>
            <w:r w:rsidRPr="00B72C8E">
              <w:rPr>
                <w:kern w:val="0"/>
                <w:sz w:val="24"/>
              </w:rPr>
              <w:t>月</w:t>
            </w:r>
            <w:r w:rsidRPr="00B72C8E">
              <w:rPr>
                <w:kern w:val="0"/>
                <w:sz w:val="24"/>
              </w:rPr>
              <w:t>8</w:t>
            </w:r>
            <w:r w:rsidRPr="00B72C8E">
              <w:rPr>
                <w:kern w:val="0"/>
                <w:sz w:val="24"/>
              </w:rPr>
              <w:t>日通过竣工验收；</w:t>
            </w:r>
            <w:proofErr w:type="gramStart"/>
            <w:r w:rsidRPr="00B72C8E">
              <w:rPr>
                <w:kern w:val="0"/>
                <w:sz w:val="24"/>
              </w:rPr>
              <w:t>沙庄粮</w:t>
            </w:r>
            <w:proofErr w:type="gramEnd"/>
            <w:r w:rsidRPr="00B72C8E">
              <w:rPr>
                <w:kern w:val="0"/>
                <w:sz w:val="24"/>
              </w:rPr>
              <w:t>所</w:t>
            </w:r>
            <w:r w:rsidRPr="00B72C8E">
              <w:rPr>
                <w:kern w:val="0"/>
                <w:sz w:val="24"/>
              </w:rPr>
              <w:t>5</w:t>
            </w:r>
            <w:r w:rsidRPr="00B72C8E">
              <w:rPr>
                <w:kern w:val="0"/>
                <w:sz w:val="24"/>
              </w:rPr>
              <w:t>仓</w:t>
            </w:r>
            <w:r w:rsidRPr="00B72C8E">
              <w:rPr>
                <w:kern w:val="0"/>
                <w:sz w:val="24"/>
              </w:rPr>
              <w:t>2</w:t>
            </w:r>
            <w:r w:rsidRPr="00B72C8E">
              <w:rPr>
                <w:kern w:val="0"/>
                <w:sz w:val="24"/>
              </w:rPr>
              <w:t>卡制冷设备安装工程项目、三江粮食公司</w:t>
            </w:r>
            <w:r w:rsidRPr="00B72C8E">
              <w:rPr>
                <w:kern w:val="0"/>
                <w:sz w:val="24"/>
              </w:rPr>
              <w:t>2023</w:t>
            </w:r>
            <w:r w:rsidRPr="00B72C8E">
              <w:rPr>
                <w:kern w:val="0"/>
                <w:sz w:val="24"/>
              </w:rPr>
              <w:t>年粮油仓储设施维修改造工程</w:t>
            </w:r>
            <w:r w:rsidRPr="00B72C8E">
              <w:rPr>
                <w:kern w:val="0"/>
                <w:sz w:val="24"/>
              </w:rPr>
              <w:t>2024</w:t>
            </w:r>
            <w:r w:rsidRPr="00B72C8E">
              <w:rPr>
                <w:kern w:val="0"/>
                <w:sz w:val="24"/>
              </w:rPr>
              <w:t>年</w:t>
            </w:r>
            <w:r w:rsidRPr="00B72C8E">
              <w:rPr>
                <w:kern w:val="0"/>
                <w:sz w:val="24"/>
              </w:rPr>
              <w:t>5</w:t>
            </w:r>
            <w:r w:rsidRPr="00B72C8E">
              <w:rPr>
                <w:kern w:val="0"/>
                <w:sz w:val="24"/>
              </w:rPr>
              <w:t>月</w:t>
            </w:r>
            <w:r w:rsidRPr="00B72C8E">
              <w:rPr>
                <w:kern w:val="0"/>
                <w:sz w:val="24"/>
              </w:rPr>
              <w:t>7</w:t>
            </w:r>
            <w:r w:rsidRPr="00B72C8E">
              <w:rPr>
                <w:kern w:val="0"/>
                <w:sz w:val="24"/>
              </w:rPr>
              <w:t>日通过竣工验收。二是根据《广州市发展和改革委员会关于广州东部粮油储备加工中心建设工程可行性研究报告的复函》（</w:t>
            </w:r>
            <w:proofErr w:type="gramStart"/>
            <w:r w:rsidRPr="00B72C8E">
              <w:rPr>
                <w:kern w:val="0"/>
                <w:sz w:val="24"/>
              </w:rPr>
              <w:t>穗发改投批</w:t>
            </w:r>
            <w:proofErr w:type="gramEnd"/>
            <w:r w:rsidRPr="00B72C8E">
              <w:rPr>
                <w:kern w:val="0"/>
                <w:sz w:val="24"/>
              </w:rPr>
              <w:t>〔</w:t>
            </w:r>
            <w:r w:rsidRPr="00B72C8E">
              <w:rPr>
                <w:kern w:val="0"/>
                <w:sz w:val="24"/>
              </w:rPr>
              <w:t>2022</w:t>
            </w:r>
            <w:r w:rsidRPr="00B72C8E">
              <w:rPr>
                <w:kern w:val="0"/>
                <w:sz w:val="24"/>
              </w:rPr>
              <w:t>〕</w:t>
            </w:r>
            <w:r w:rsidRPr="00B72C8E">
              <w:rPr>
                <w:kern w:val="0"/>
                <w:sz w:val="24"/>
              </w:rPr>
              <w:t>35</w:t>
            </w:r>
            <w:r w:rsidRPr="00B72C8E">
              <w:rPr>
                <w:kern w:val="0"/>
                <w:sz w:val="24"/>
              </w:rPr>
              <w:t>号），广州东部粮油储备加工中心建设项目新建粮食仓容</w:t>
            </w:r>
            <w:r w:rsidRPr="00B72C8E">
              <w:rPr>
                <w:kern w:val="0"/>
                <w:sz w:val="24"/>
              </w:rPr>
              <w:t>14.22</w:t>
            </w:r>
            <w:r w:rsidRPr="00B72C8E">
              <w:rPr>
                <w:kern w:val="0"/>
                <w:sz w:val="24"/>
              </w:rPr>
              <w:t>万吨，</w:t>
            </w:r>
            <w:r w:rsidRPr="00B72C8E">
              <w:rPr>
                <w:kern w:val="0"/>
                <w:sz w:val="24"/>
              </w:rPr>
              <w:lastRenderedPageBreak/>
              <w:t>包括楼房</w:t>
            </w:r>
            <w:proofErr w:type="gramStart"/>
            <w:r w:rsidRPr="00B72C8E">
              <w:rPr>
                <w:kern w:val="0"/>
                <w:sz w:val="24"/>
              </w:rPr>
              <w:t>仓</w:t>
            </w:r>
            <w:proofErr w:type="gramEnd"/>
            <w:r w:rsidRPr="00B72C8E">
              <w:rPr>
                <w:kern w:val="0"/>
                <w:sz w:val="24"/>
              </w:rPr>
              <w:t>仓容</w:t>
            </w:r>
            <w:r w:rsidRPr="00B72C8E">
              <w:rPr>
                <w:kern w:val="0"/>
                <w:sz w:val="24"/>
              </w:rPr>
              <w:t>6.22</w:t>
            </w:r>
            <w:r w:rsidRPr="00B72C8E">
              <w:rPr>
                <w:kern w:val="0"/>
                <w:sz w:val="24"/>
              </w:rPr>
              <w:t>万吨、</w:t>
            </w:r>
            <w:proofErr w:type="gramStart"/>
            <w:r w:rsidRPr="00B72C8E">
              <w:rPr>
                <w:kern w:val="0"/>
                <w:sz w:val="24"/>
              </w:rPr>
              <w:t>浅圆仓</w:t>
            </w:r>
            <w:proofErr w:type="gramEnd"/>
            <w:r w:rsidRPr="00B72C8E">
              <w:rPr>
                <w:kern w:val="0"/>
                <w:sz w:val="24"/>
              </w:rPr>
              <w:t>仓容</w:t>
            </w:r>
            <w:r w:rsidRPr="00B72C8E">
              <w:rPr>
                <w:kern w:val="0"/>
                <w:sz w:val="24"/>
              </w:rPr>
              <w:t>8</w:t>
            </w:r>
            <w:r w:rsidRPr="00B72C8E">
              <w:rPr>
                <w:kern w:val="0"/>
                <w:sz w:val="24"/>
              </w:rPr>
              <w:t>万吨，总建筑面积</w:t>
            </w:r>
            <w:r w:rsidRPr="00B72C8E">
              <w:rPr>
                <w:kern w:val="0"/>
                <w:sz w:val="24"/>
              </w:rPr>
              <w:t>44090</w:t>
            </w:r>
            <w:r w:rsidRPr="00B72C8E">
              <w:rPr>
                <w:kern w:val="0"/>
                <w:sz w:val="24"/>
              </w:rPr>
              <w:t>平方米，有助于改善增城区仓储设施条件，减少粮食存储损耗，提高粮食应急保障能力。结合现场核查情况，项目未发生设计变更事项，</w:t>
            </w:r>
            <w:r w:rsidRPr="00B72C8E">
              <w:rPr>
                <w:kern w:val="0"/>
                <w:sz w:val="24"/>
              </w:rPr>
              <w:t>2024</w:t>
            </w:r>
            <w:r w:rsidRPr="00B72C8E">
              <w:rPr>
                <w:kern w:val="0"/>
                <w:sz w:val="24"/>
              </w:rPr>
              <w:t>年</w:t>
            </w:r>
            <w:r w:rsidRPr="00B72C8E">
              <w:rPr>
                <w:kern w:val="0"/>
                <w:sz w:val="24"/>
              </w:rPr>
              <w:t>1</w:t>
            </w:r>
            <w:r w:rsidRPr="00B72C8E">
              <w:rPr>
                <w:kern w:val="0"/>
                <w:sz w:val="24"/>
              </w:rPr>
              <w:t>月完成项目主体工程分部工程质量验收工作，截至</w:t>
            </w:r>
            <w:r w:rsidRPr="00B72C8E">
              <w:rPr>
                <w:kern w:val="0"/>
                <w:sz w:val="24"/>
              </w:rPr>
              <w:t>2024</w:t>
            </w:r>
            <w:r w:rsidRPr="00B72C8E">
              <w:rPr>
                <w:kern w:val="0"/>
                <w:sz w:val="24"/>
              </w:rPr>
              <w:t>年</w:t>
            </w:r>
            <w:r w:rsidRPr="00B72C8E">
              <w:rPr>
                <w:kern w:val="0"/>
                <w:sz w:val="24"/>
              </w:rPr>
              <w:t>5</w:t>
            </w:r>
            <w:r w:rsidRPr="00B72C8E">
              <w:rPr>
                <w:kern w:val="0"/>
                <w:sz w:val="24"/>
              </w:rPr>
              <w:t>月处于建设阶段暂未完成竣工验收投入使用。</w:t>
            </w:r>
          </w:p>
        </w:tc>
        <w:tc>
          <w:tcPr>
            <w:tcW w:w="727" w:type="dxa"/>
            <w:shd w:val="clear" w:color="auto" w:fill="auto"/>
            <w:vAlign w:val="center"/>
            <w:hideMark/>
          </w:tcPr>
          <w:p w14:paraId="1843DD13" w14:textId="2BD4C5C5" w:rsidR="004A1A20" w:rsidRPr="00B72C8E" w:rsidRDefault="00816EE5" w:rsidP="004A1A20">
            <w:pPr>
              <w:widowControl/>
              <w:adjustRightInd w:val="0"/>
              <w:snapToGrid w:val="0"/>
              <w:spacing w:line="240" w:lineRule="auto"/>
              <w:ind w:firstLineChars="0" w:firstLine="0"/>
              <w:jc w:val="center"/>
              <w:rPr>
                <w:kern w:val="0"/>
                <w:sz w:val="24"/>
              </w:rPr>
            </w:pPr>
            <w:r>
              <w:rPr>
                <w:rFonts w:hint="eastAsia"/>
                <w:kern w:val="0"/>
                <w:sz w:val="24"/>
              </w:rPr>
              <w:lastRenderedPageBreak/>
              <w:t>3</w:t>
            </w:r>
          </w:p>
        </w:tc>
      </w:tr>
      <w:tr w:rsidR="002000DE" w:rsidRPr="00B72C8E" w14:paraId="0528C701" w14:textId="77777777" w:rsidTr="00A50E4B">
        <w:trPr>
          <w:trHeight w:val="567"/>
          <w:jc w:val="center"/>
        </w:trPr>
        <w:tc>
          <w:tcPr>
            <w:tcW w:w="517" w:type="dxa"/>
            <w:shd w:val="clear" w:color="auto" w:fill="auto"/>
            <w:vAlign w:val="center"/>
            <w:hideMark/>
          </w:tcPr>
          <w:p w14:paraId="49FD7045"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11</w:t>
            </w:r>
          </w:p>
        </w:tc>
        <w:tc>
          <w:tcPr>
            <w:tcW w:w="826" w:type="dxa"/>
            <w:vMerge/>
            <w:shd w:val="clear" w:color="auto" w:fill="auto"/>
            <w:vAlign w:val="center"/>
            <w:hideMark/>
          </w:tcPr>
          <w:p w14:paraId="1AC8ED32"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294060BF"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25CC411A"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27EA4163"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60DB3C9E"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助</w:t>
            </w:r>
            <w:proofErr w:type="gramStart"/>
            <w:r w:rsidRPr="00B72C8E">
              <w:rPr>
                <w:kern w:val="0"/>
                <w:sz w:val="24"/>
              </w:rPr>
              <w:t>推区域</w:t>
            </w:r>
            <w:proofErr w:type="gramEnd"/>
            <w:r w:rsidRPr="00B72C8E">
              <w:rPr>
                <w:kern w:val="0"/>
                <w:sz w:val="24"/>
              </w:rPr>
              <w:t>经济高质量发展</w:t>
            </w:r>
          </w:p>
        </w:tc>
        <w:tc>
          <w:tcPr>
            <w:tcW w:w="516" w:type="dxa"/>
            <w:shd w:val="clear" w:color="auto" w:fill="auto"/>
            <w:vAlign w:val="center"/>
            <w:hideMark/>
          </w:tcPr>
          <w:p w14:paraId="55B16871"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354" w:type="dxa"/>
            <w:shd w:val="clear" w:color="auto" w:fill="auto"/>
            <w:vAlign w:val="center"/>
            <w:hideMark/>
          </w:tcPr>
          <w:p w14:paraId="1200983C"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保障各项重点项目审批与政策落地高效推进，</w:t>
            </w:r>
            <w:proofErr w:type="gramStart"/>
            <w:r w:rsidRPr="00B72C8E">
              <w:rPr>
                <w:kern w:val="0"/>
                <w:sz w:val="24"/>
              </w:rPr>
              <w:t>稳固落实</w:t>
            </w:r>
            <w:proofErr w:type="gramEnd"/>
            <w:r w:rsidRPr="00B72C8E">
              <w:rPr>
                <w:kern w:val="0"/>
                <w:sz w:val="24"/>
              </w:rPr>
              <w:t>区域固定资产投资任务，推动在谈项目落地建设，精准培育助力企业加大规模，</w:t>
            </w:r>
            <w:proofErr w:type="gramStart"/>
            <w:r w:rsidRPr="00B72C8E">
              <w:rPr>
                <w:kern w:val="0"/>
                <w:sz w:val="24"/>
              </w:rPr>
              <w:t>助推增城区</w:t>
            </w:r>
            <w:proofErr w:type="gramEnd"/>
            <w:r w:rsidRPr="00B72C8E">
              <w:rPr>
                <w:kern w:val="0"/>
                <w:sz w:val="24"/>
              </w:rPr>
              <w:lastRenderedPageBreak/>
              <w:t>经济高质量发展</w:t>
            </w:r>
          </w:p>
        </w:tc>
        <w:tc>
          <w:tcPr>
            <w:tcW w:w="2268" w:type="dxa"/>
            <w:shd w:val="clear" w:color="auto" w:fill="auto"/>
            <w:vAlign w:val="center"/>
            <w:hideMark/>
          </w:tcPr>
          <w:p w14:paraId="3BDCFFD4"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lastRenderedPageBreak/>
              <w:t>根据</w:t>
            </w:r>
            <w:r w:rsidRPr="00B72C8E">
              <w:rPr>
                <w:kern w:val="0"/>
                <w:sz w:val="24"/>
              </w:rPr>
              <w:t>2023</w:t>
            </w:r>
            <w:r w:rsidRPr="00B72C8E">
              <w:rPr>
                <w:kern w:val="0"/>
                <w:sz w:val="24"/>
              </w:rPr>
              <w:t>年《增城区全力支持配合南沙深化面向世界的粤港澳全面合作行动方案》等政策措施落地、《广州东部枢纽产业规划》战略性问题研究、制造业企业稳增长、增城区固定资产投资、重大项目前期工作完成及开工、重点在谈项目落地建设、新动工产业项目、新增工业投资、企业上市等各项</w:t>
            </w:r>
            <w:r w:rsidRPr="00B72C8E">
              <w:rPr>
                <w:kern w:val="0"/>
                <w:sz w:val="24"/>
              </w:rPr>
              <w:lastRenderedPageBreak/>
              <w:t>工作实际推进完成情况综合评分。</w:t>
            </w:r>
          </w:p>
        </w:tc>
        <w:tc>
          <w:tcPr>
            <w:tcW w:w="4565" w:type="dxa"/>
            <w:shd w:val="clear" w:color="auto" w:fill="auto"/>
            <w:vAlign w:val="center"/>
            <w:hideMark/>
          </w:tcPr>
          <w:p w14:paraId="284F2D2D" w14:textId="3B75E6D3" w:rsidR="004A1A20" w:rsidRPr="00B72C8E" w:rsidRDefault="004A1A20" w:rsidP="00087733">
            <w:pPr>
              <w:widowControl/>
              <w:adjustRightInd w:val="0"/>
              <w:snapToGrid w:val="0"/>
              <w:spacing w:line="240" w:lineRule="auto"/>
              <w:ind w:firstLineChars="0" w:firstLine="0"/>
              <w:rPr>
                <w:kern w:val="0"/>
                <w:sz w:val="24"/>
              </w:rPr>
            </w:pPr>
            <w:r w:rsidRPr="00B72C8E">
              <w:rPr>
                <w:kern w:val="0"/>
                <w:sz w:val="24"/>
              </w:rPr>
              <w:lastRenderedPageBreak/>
              <w:t>2023</w:t>
            </w:r>
            <w:r w:rsidRPr="00B72C8E">
              <w:rPr>
                <w:kern w:val="0"/>
                <w:sz w:val="24"/>
              </w:rPr>
              <w:t>年区发展</w:t>
            </w:r>
            <w:proofErr w:type="gramStart"/>
            <w:r w:rsidRPr="00B72C8E">
              <w:rPr>
                <w:kern w:val="0"/>
                <w:sz w:val="24"/>
              </w:rPr>
              <w:t>改革局</w:t>
            </w:r>
            <w:proofErr w:type="gramEnd"/>
            <w:r w:rsidRPr="00B72C8E">
              <w:rPr>
                <w:kern w:val="0"/>
                <w:sz w:val="24"/>
              </w:rPr>
              <w:t>落实部门职能，按照各部门建设项目实际情况监督前期工作推进，对应向增城区水务局、中新镇人民政府、增城区公共建设项目管理服务中心拨付前期工作经费；推动《增城区全力支持配合南沙深化面向世界的粤港澳全面合作行动方案》《广州东部中心总体规划》等政策、规划出台；服务重大产业项目落地建设，</w:t>
            </w:r>
            <w:proofErr w:type="gramStart"/>
            <w:r w:rsidRPr="00B72C8E">
              <w:rPr>
                <w:kern w:val="0"/>
                <w:sz w:val="24"/>
              </w:rPr>
              <w:t>增芯项目</w:t>
            </w:r>
            <w:proofErr w:type="gramEnd"/>
            <w:r w:rsidRPr="00B72C8E">
              <w:rPr>
                <w:kern w:val="0"/>
                <w:sz w:val="24"/>
              </w:rPr>
              <w:t>于</w:t>
            </w:r>
            <w:r w:rsidRPr="00B72C8E">
              <w:rPr>
                <w:kern w:val="0"/>
                <w:sz w:val="24"/>
              </w:rPr>
              <w:t>9</w:t>
            </w:r>
            <w:r w:rsidRPr="00B72C8E">
              <w:rPr>
                <w:kern w:val="0"/>
                <w:sz w:val="24"/>
              </w:rPr>
              <w:t>月</w:t>
            </w:r>
            <w:r w:rsidRPr="00B72C8E">
              <w:rPr>
                <w:kern w:val="0"/>
                <w:sz w:val="24"/>
              </w:rPr>
              <w:t>20</w:t>
            </w:r>
            <w:r w:rsidRPr="00B72C8E">
              <w:rPr>
                <w:kern w:val="0"/>
                <w:sz w:val="24"/>
              </w:rPr>
              <w:t>日顺利封顶；落实重大项目窗口指导工作，广东工研院</w:t>
            </w:r>
            <w:r w:rsidR="0078412D">
              <w:rPr>
                <w:rFonts w:hint="eastAsia"/>
                <w:kern w:val="0"/>
                <w:sz w:val="24"/>
              </w:rPr>
              <w:t>中</w:t>
            </w:r>
            <w:r w:rsidRPr="00B72C8E">
              <w:rPr>
                <w:kern w:val="0"/>
                <w:sz w:val="24"/>
              </w:rPr>
              <w:t>试</w:t>
            </w:r>
            <w:proofErr w:type="gramStart"/>
            <w:r w:rsidRPr="00B72C8E">
              <w:rPr>
                <w:kern w:val="0"/>
                <w:sz w:val="24"/>
              </w:rPr>
              <w:t>线项目</w:t>
            </w:r>
            <w:proofErr w:type="gramEnd"/>
            <w:r w:rsidRPr="00B72C8E">
              <w:rPr>
                <w:kern w:val="0"/>
                <w:sz w:val="24"/>
              </w:rPr>
              <w:t>通过省级专家评审会、完成省政府签批，目前</w:t>
            </w:r>
            <w:proofErr w:type="gramStart"/>
            <w:r w:rsidRPr="00B72C8E">
              <w:rPr>
                <w:kern w:val="0"/>
                <w:sz w:val="24"/>
              </w:rPr>
              <w:t>待省发改</w:t>
            </w:r>
            <w:proofErr w:type="gramEnd"/>
            <w:r w:rsidRPr="00B72C8E">
              <w:rPr>
                <w:kern w:val="0"/>
                <w:sz w:val="24"/>
              </w:rPr>
              <w:t>委、</w:t>
            </w:r>
            <w:proofErr w:type="gramStart"/>
            <w:r w:rsidRPr="00B72C8E">
              <w:rPr>
                <w:kern w:val="0"/>
                <w:sz w:val="24"/>
              </w:rPr>
              <w:t>省工信厅联合</w:t>
            </w:r>
            <w:proofErr w:type="gramEnd"/>
            <w:r w:rsidRPr="00B72C8E">
              <w:rPr>
                <w:kern w:val="0"/>
                <w:sz w:val="24"/>
              </w:rPr>
              <w:t>上报</w:t>
            </w:r>
            <w:proofErr w:type="gramStart"/>
            <w:r w:rsidRPr="00B72C8E">
              <w:rPr>
                <w:kern w:val="0"/>
                <w:sz w:val="24"/>
              </w:rPr>
              <w:t>国家发改委</w:t>
            </w:r>
            <w:proofErr w:type="gramEnd"/>
            <w:r w:rsidRPr="00B72C8E">
              <w:rPr>
                <w:kern w:val="0"/>
                <w:sz w:val="24"/>
              </w:rPr>
              <w:t>、工信部申请窗口指导；工业投资完成</w:t>
            </w:r>
            <w:r w:rsidRPr="00B72C8E">
              <w:rPr>
                <w:kern w:val="0"/>
                <w:sz w:val="24"/>
              </w:rPr>
              <w:t>256</w:t>
            </w:r>
            <w:r w:rsidRPr="00B72C8E">
              <w:rPr>
                <w:kern w:val="0"/>
                <w:sz w:val="24"/>
              </w:rPr>
              <w:t>亿元，同比增长</w:t>
            </w:r>
            <w:r w:rsidRPr="00B72C8E">
              <w:rPr>
                <w:kern w:val="0"/>
                <w:sz w:val="24"/>
              </w:rPr>
              <w:t>56.9%</w:t>
            </w:r>
            <w:r w:rsidRPr="00B72C8E">
              <w:rPr>
                <w:kern w:val="0"/>
                <w:sz w:val="24"/>
              </w:rPr>
              <w:t>，占比由</w:t>
            </w:r>
            <w:r w:rsidRPr="00B72C8E">
              <w:rPr>
                <w:kern w:val="0"/>
                <w:sz w:val="24"/>
              </w:rPr>
              <w:t>2022</w:t>
            </w:r>
            <w:r w:rsidRPr="00B72C8E">
              <w:rPr>
                <w:kern w:val="0"/>
                <w:sz w:val="24"/>
              </w:rPr>
              <w:t>年的</w:t>
            </w:r>
            <w:r w:rsidRPr="00B72C8E">
              <w:rPr>
                <w:kern w:val="0"/>
                <w:sz w:val="24"/>
              </w:rPr>
              <w:t>18.6%</w:t>
            </w:r>
            <w:r w:rsidRPr="00B72C8E">
              <w:rPr>
                <w:kern w:val="0"/>
                <w:sz w:val="24"/>
              </w:rPr>
              <w:t>提升到</w:t>
            </w:r>
            <w:r w:rsidRPr="00B72C8E">
              <w:rPr>
                <w:kern w:val="0"/>
                <w:sz w:val="24"/>
              </w:rPr>
              <w:t>31.4%</w:t>
            </w:r>
            <w:r w:rsidRPr="00B72C8E">
              <w:rPr>
                <w:kern w:val="0"/>
                <w:sz w:val="24"/>
              </w:rPr>
              <w:t>；固</w:t>
            </w:r>
            <w:r w:rsidRPr="00B72C8E">
              <w:rPr>
                <w:kern w:val="0"/>
                <w:sz w:val="24"/>
              </w:rPr>
              <w:lastRenderedPageBreak/>
              <w:t>定资产投资未能完成年初预期目标，</w:t>
            </w:r>
            <w:r w:rsidRPr="00B72C8E">
              <w:rPr>
                <w:kern w:val="0"/>
                <w:sz w:val="24"/>
              </w:rPr>
              <w:t>2023</w:t>
            </w:r>
            <w:r w:rsidRPr="00B72C8E">
              <w:rPr>
                <w:kern w:val="0"/>
                <w:sz w:val="24"/>
              </w:rPr>
              <w:t>年固定资产投资预期目标任务为</w:t>
            </w:r>
            <w:r w:rsidRPr="00B72C8E">
              <w:rPr>
                <w:kern w:val="0"/>
                <w:sz w:val="24"/>
              </w:rPr>
              <w:t>1100</w:t>
            </w:r>
            <w:r w:rsidRPr="00B72C8E">
              <w:rPr>
                <w:kern w:val="0"/>
                <w:sz w:val="24"/>
              </w:rPr>
              <w:t>亿元，实际完成固定资产投资</w:t>
            </w:r>
            <w:r w:rsidRPr="00B72C8E">
              <w:rPr>
                <w:kern w:val="0"/>
                <w:sz w:val="24"/>
              </w:rPr>
              <w:t>816.8</w:t>
            </w:r>
            <w:r w:rsidRPr="00B72C8E">
              <w:rPr>
                <w:kern w:val="0"/>
                <w:sz w:val="24"/>
              </w:rPr>
              <w:t>亿元，同比下降</w:t>
            </w:r>
            <w:r w:rsidRPr="00B72C8E">
              <w:rPr>
                <w:kern w:val="0"/>
                <w:sz w:val="24"/>
              </w:rPr>
              <w:t>6.9%</w:t>
            </w:r>
            <w:r w:rsidRPr="00B72C8E">
              <w:rPr>
                <w:kern w:val="0"/>
                <w:sz w:val="24"/>
              </w:rPr>
              <w:t>；</w:t>
            </w:r>
            <w:r w:rsidR="003B062F">
              <w:rPr>
                <w:kern w:val="0"/>
                <w:sz w:val="24"/>
              </w:rPr>
              <w:t>按照</w:t>
            </w:r>
            <w:r w:rsidRPr="00B72C8E">
              <w:rPr>
                <w:kern w:val="0"/>
                <w:sz w:val="24"/>
              </w:rPr>
              <w:t>《广州市增城区人民政府办公室关于印发增城区加快推进企业上市挂牌工作扶持办法的通知》（</w:t>
            </w:r>
            <w:proofErr w:type="gramStart"/>
            <w:r w:rsidRPr="00B72C8E">
              <w:rPr>
                <w:kern w:val="0"/>
                <w:sz w:val="24"/>
              </w:rPr>
              <w:t>增府办规</w:t>
            </w:r>
            <w:proofErr w:type="gramEnd"/>
            <w:r w:rsidRPr="00B72C8E">
              <w:rPr>
                <w:kern w:val="0"/>
                <w:sz w:val="24"/>
              </w:rPr>
              <w:t>〔</w:t>
            </w:r>
            <w:r w:rsidRPr="00B72C8E">
              <w:rPr>
                <w:kern w:val="0"/>
                <w:sz w:val="24"/>
              </w:rPr>
              <w:t>2020</w:t>
            </w:r>
            <w:r w:rsidRPr="00B72C8E">
              <w:rPr>
                <w:kern w:val="0"/>
                <w:sz w:val="24"/>
              </w:rPr>
              <w:t>〕</w:t>
            </w:r>
            <w:r w:rsidRPr="00B72C8E">
              <w:rPr>
                <w:kern w:val="0"/>
                <w:sz w:val="24"/>
              </w:rPr>
              <w:t>12</w:t>
            </w:r>
            <w:r w:rsidRPr="00B72C8E">
              <w:rPr>
                <w:kern w:val="0"/>
                <w:sz w:val="24"/>
              </w:rPr>
              <w:t>号）</w:t>
            </w:r>
            <w:r w:rsidR="003B062F" w:rsidRPr="003B062F">
              <w:rPr>
                <w:rFonts w:hint="eastAsia"/>
                <w:kern w:val="0"/>
                <w:sz w:val="24"/>
              </w:rPr>
              <w:t>有关规定推进企业上市扶持工作，政策出台前增城区有</w:t>
            </w:r>
            <w:r w:rsidR="003B062F" w:rsidRPr="003B062F">
              <w:rPr>
                <w:rFonts w:hint="eastAsia"/>
                <w:kern w:val="0"/>
                <w:sz w:val="24"/>
              </w:rPr>
              <w:t>8</w:t>
            </w:r>
            <w:r w:rsidR="003B062F" w:rsidRPr="003B062F">
              <w:rPr>
                <w:rFonts w:hint="eastAsia"/>
                <w:kern w:val="0"/>
                <w:sz w:val="24"/>
              </w:rPr>
              <w:t>家上市企业，政策执行期间</w:t>
            </w:r>
            <w:r w:rsidR="003B062F" w:rsidRPr="003B062F">
              <w:rPr>
                <w:rFonts w:hint="eastAsia"/>
                <w:kern w:val="0"/>
                <w:sz w:val="24"/>
              </w:rPr>
              <w:t>2020</w:t>
            </w:r>
            <w:r w:rsidR="003B062F" w:rsidRPr="003B062F">
              <w:rPr>
                <w:rFonts w:hint="eastAsia"/>
                <w:kern w:val="0"/>
                <w:sz w:val="24"/>
              </w:rPr>
              <w:t>年至</w:t>
            </w:r>
            <w:r w:rsidR="003B062F" w:rsidRPr="003B062F">
              <w:rPr>
                <w:rFonts w:hint="eastAsia"/>
                <w:kern w:val="0"/>
                <w:sz w:val="24"/>
              </w:rPr>
              <w:t>2023</w:t>
            </w:r>
            <w:r w:rsidR="003B062F" w:rsidRPr="003B062F">
              <w:rPr>
                <w:rFonts w:hint="eastAsia"/>
                <w:kern w:val="0"/>
                <w:sz w:val="24"/>
              </w:rPr>
              <w:t>年新增了</w:t>
            </w:r>
            <w:r w:rsidR="003B062F" w:rsidRPr="003B062F">
              <w:rPr>
                <w:rFonts w:hint="eastAsia"/>
                <w:kern w:val="0"/>
                <w:sz w:val="24"/>
              </w:rPr>
              <w:t>3</w:t>
            </w:r>
            <w:r w:rsidR="003B062F" w:rsidRPr="003B062F">
              <w:rPr>
                <w:rFonts w:hint="eastAsia"/>
                <w:kern w:val="0"/>
                <w:sz w:val="24"/>
              </w:rPr>
              <w:t>家上市企业，目前共</w:t>
            </w:r>
            <w:r w:rsidR="003B062F" w:rsidRPr="003B062F">
              <w:rPr>
                <w:rFonts w:hint="eastAsia"/>
                <w:kern w:val="0"/>
                <w:sz w:val="24"/>
              </w:rPr>
              <w:t>11</w:t>
            </w:r>
            <w:r w:rsidR="003B062F" w:rsidRPr="003B062F">
              <w:rPr>
                <w:rFonts w:hint="eastAsia"/>
                <w:kern w:val="0"/>
                <w:sz w:val="24"/>
              </w:rPr>
              <w:t>家上市企业，上市企业增长率</w:t>
            </w:r>
            <w:r w:rsidR="003B062F" w:rsidRPr="003B062F">
              <w:rPr>
                <w:rFonts w:hint="eastAsia"/>
                <w:kern w:val="0"/>
                <w:sz w:val="24"/>
              </w:rPr>
              <w:t>37.5%</w:t>
            </w:r>
            <w:r w:rsidR="006C32DE">
              <w:rPr>
                <w:rFonts w:hint="eastAsia"/>
                <w:kern w:val="0"/>
                <w:sz w:val="24"/>
              </w:rPr>
              <w:t>，其中</w:t>
            </w:r>
            <w:r w:rsidR="006C32DE">
              <w:rPr>
                <w:rFonts w:hint="eastAsia"/>
                <w:kern w:val="0"/>
                <w:sz w:val="24"/>
              </w:rPr>
              <w:t>2023</w:t>
            </w:r>
            <w:r w:rsidR="006C32DE">
              <w:rPr>
                <w:rFonts w:hint="eastAsia"/>
                <w:kern w:val="0"/>
                <w:sz w:val="24"/>
              </w:rPr>
              <w:t>年无企业上市</w:t>
            </w:r>
            <w:r w:rsidR="00EF793D">
              <w:rPr>
                <w:rFonts w:hint="eastAsia"/>
                <w:kern w:val="0"/>
                <w:sz w:val="24"/>
              </w:rPr>
              <w:t>，一家处于排队阶段</w:t>
            </w:r>
            <w:r w:rsidR="003B062F" w:rsidRPr="003B062F">
              <w:rPr>
                <w:rFonts w:hint="eastAsia"/>
                <w:kern w:val="0"/>
                <w:sz w:val="24"/>
              </w:rPr>
              <w:t>。</w:t>
            </w:r>
          </w:p>
        </w:tc>
        <w:tc>
          <w:tcPr>
            <w:tcW w:w="727" w:type="dxa"/>
            <w:shd w:val="clear" w:color="auto" w:fill="auto"/>
            <w:vAlign w:val="center"/>
            <w:hideMark/>
          </w:tcPr>
          <w:p w14:paraId="0084E3EE" w14:textId="5E253595"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3</w:t>
            </w:r>
            <w:r w:rsidR="003B062F">
              <w:rPr>
                <w:rFonts w:hint="eastAsia"/>
                <w:kern w:val="0"/>
                <w:sz w:val="24"/>
              </w:rPr>
              <w:t>.5</w:t>
            </w:r>
          </w:p>
        </w:tc>
      </w:tr>
      <w:tr w:rsidR="002000DE" w:rsidRPr="00B72C8E" w14:paraId="6CACBF5A" w14:textId="77777777" w:rsidTr="00A50E4B">
        <w:trPr>
          <w:trHeight w:val="567"/>
          <w:jc w:val="center"/>
        </w:trPr>
        <w:tc>
          <w:tcPr>
            <w:tcW w:w="517" w:type="dxa"/>
            <w:shd w:val="clear" w:color="auto" w:fill="auto"/>
            <w:vAlign w:val="center"/>
            <w:hideMark/>
          </w:tcPr>
          <w:p w14:paraId="086724EB"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lastRenderedPageBreak/>
              <w:t>12</w:t>
            </w:r>
          </w:p>
        </w:tc>
        <w:tc>
          <w:tcPr>
            <w:tcW w:w="826" w:type="dxa"/>
            <w:vMerge/>
            <w:shd w:val="clear" w:color="auto" w:fill="auto"/>
            <w:vAlign w:val="center"/>
            <w:hideMark/>
          </w:tcPr>
          <w:p w14:paraId="78000925"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346BDAB9"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826" w:type="dxa"/>
            <w:vMerge/>
            <w:shd w:val="clear" w:color="auto" w:fill="auto"/>
            <w:vAlign w:val="center"/>
            <w:hideMark/>
          </w:tcPr>
          <w:p w14:paraId="28B2BA42"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516" w:type="dxa"/>
            <w:vMerge/>
            <w:shd w:val="clear" w:color="auto" w:fill="auto"/>
            <w:vAlign w:val="center"/>
            <w:hideMark/>
          </w:tcPr>
          <w:p w14:paraId="6BA041A7" w14:textId="77777777" w:rsidR="004A1A20" w:rsidRPr="00B72C8E" w:rsidRDefault="004A1A20" w:rsidP="004A1A20">
            <w:pPr>
              <w:widowControl/>
              <w:adjustRightInd w:val="0"/>
              <w:snapToGrid w:val="0"/>
              <w:spacing w:line="240" w:lineRule="auto"/>
              <w:ind w:firstLineChars="0" w:firstLine="0"/>
              <w:jc w:val="left"/>
              <w:rPr>
                <w:kern w:val="0"/>
                <w:sz w:val="24"/>
              </w:rPr>
            </w:pPr>
          </w:p>
        </w:tc>
        <w:tc>
          <w:tcPr>
            <w:tcW w:w="1391" w:type="dxa"/>
            <w:shd w:val="clear" w:color="auto" w:fill="auto"/>
            <w:vAlign w:val="center"/>
            <w:hideMark/>
          </w:tcPr>
          <w:p w14:paraId="7E038F09"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服务对象满意度</w:t>
            </w:r>
          </w:p>
        </w:tc>
        <w:tc>
          <w:tcPr>
            <w:tcW w:w="516" w:type="dxa"/>
            <w:shd w:val="clear" w:color="auto" w:fill="auto"/>
            <w:vAlign w:val="center"/>
            <w:hideMark/>
          </w:tcPr>
          <w:p w14:paraId="699357B5"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354" w:type="dxa"/>
            <w:shd w:val="clear" w:color="auto" w:fill="auto"/>
            <w:vAlign w:val="center"/>
            <w:hideMark/>
          </w:tcPr>
          <w:p w14:paraId="5498BC4E"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≥90%</w:t>
            </w:r>
          </w:p>
        </w:tc>
        <w:tc>
          <w:tcPr>
            <w:tcW w:w="2268" w:type="dxa"/>
            <w:shd w:val="clear" w:color="auto" w:fill="auto"/>
            <w:vAlign w:val="center"/>
            <w:hideMark/>
          </w:tcPr>
          <w:p w14:paraId="027CD85A"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根据部门履职服务周边区域居民、服务对象对于</w:t>
            </w:r>
            <w:r w:rsidRPr="00B72C8E">
              <w:rPr>
                <w:kern w:val="0"/>
                <w:sz w:val="24"/>
              </w:rPr>
              <w:t>2023</w:t>
            </w:r>
            <w:r w:rsidRPr="00B72C8E">
              <w:rPr>
                <w:kern w:val="0"/>
                <w:sz w:val="24"/>
              </w:rPr>
              <w:t>年部门</w:t>
            </w:r>
            <w:proofErr w:type="gramStart"/>
            <w:r w:rsidRPr="00B72C8E">
              <w:rPr>
                <w:kern w:val="0"/>
                <w:sz w:val="24"/>
              </w:rPr>
              <w:t>履</w:t>
            </w:r>
            <w:proofErr w:type="gramEnd"/>
            <w:r w:rsidRPr="00B72C8E">
              <w:rPr>
                <w:kern w:val="0"/>
                <w:sz w:val="24"/>
              </w:rPr>
              <w:t>职工作完成、项目实施产出效益的满意度情况，根据满意度调查问卷回收数据进行评分，达到预期目标得满分，每减少</w:t>
            </w:r>
            <w:r w:rsidRPr="00B72C8E">
              <w:rPr>
                <w:kern w:val="0"/>
                <w:sz w:val="24"/>
              </w:rPr>
              <w:t>5%</w:t>
            </w:r>
            <w:r w:rsidRPr="00B72C8E">
              <w:rPr>
                <w:kern w:val="0"/>
                <w:sz w:val="24"/>
              </w:rPr>
              <w:t>扣</w:t>
            </w:r>
            <w:r w:rsidRPr="00B72C8E">
              <w:rPr>
                <w:kern w:val="0"/>
                <w:sz w:val="24"/>
              </w:rPr>
              <w:t>1</w:t>
            </w:r>
            <w:r w:rsidRPr="00B72C8E">
              <w:rPr>
                <w:kern w:val="0"/>
                <w:sz w:val="24"/>
              </w:rPr>
              <w:t>分，扣完即止。</w:t>
            </w:r>
          </w:p>
        </w:tc>
        <w:tc>
          <w:tcPr>
            <w:tcW w:w="4565" w:type="dxa"/>
            <w:shd w:val="clear" w:color="auto" w:fill="auto"/>
            <w:vAlign w:val="center"/>
            <w:hideMark/>
          </w:tcPr>
          <w:p w14:paraId="0A84AA46" w14:textId="77777777" w:rsidR="004A1A20" w:rsidRPr="00B72C8E" w:rsidRDefault="004A1A20" w:rsidP="004A1A20">
            <w:pPr>
              <w:widowControl/>
              <w:adjustRightInd w:val="0"/>
              <w:snapToGrid w:val="0"/>
              <w:spacing w:line="240" w:lineRule="auto"/>
              <w:ind w:firstLineChars="0" w:firstLine="0"/>
              <w:rPr>
                <w:kern w:val="0"/>
                <w:sz w:val="24"/>
              </w:rPr>
            </w:pPr>
            <w:r w:rsidRPr="00B72C8E">
              <w:rPr>
                <w:kern w:val="0"/>
                <w:sz w:val="24"/>
              </w:rPr>
              <w:t>本次项目满意度调查工作主要针对增城区周边居民及区财政局、区税务局进行，主要综合服务对象对</w:t>
            </w:r>
            <w:r w:rsidRPr="00B72C8E">
              <w:rPr>
                <w:kern w:val="0"/>
                <w:sz w:val="24"/>
              </w:rPr>
              <w:t>2023</w:t>
            </w:r>
            <w:r w:rsidRPr="00B72C8E">
              <w:rPr>
                <w:kern w:val="0"/>
                <w:sz w:val="24"/>
              </w:rPr>
              <w:t>年度履职工作效率、社会民生发展和粮食储备管理、国民经济规划发展、优化市场营商环境、固定资产投资与重点项目推进等</w:t>
            </w:r>
            <w:r w:rsidRPr="00B72C8E">
              <w:rPr>
                <w:kern w:val="0"/>
                <w:sz w:val="24"/>
              </w:rPr>
              <w:t>5</w:t>
            </w:r>
            <w:r w:rsidRPr="00B72C8E">
              <w:rPr>
                <w:kern w:val="0"/>
                <w:sz w:val="24"/>
              </w:rPr>
              <w:t>个方面情况设置了满意度测评。根据满意度调查问卷回收数据，收集调查问卷</w:t>
            </w:r>
            <w:r w:rsidRPr="00B72C8E">
              <w:rPr>
                <w:kern w:val="0"/>
                <w:sz w:val="24"/>
              </w:rPr>
              <w:t>299</w:t>
            </w:r>
            <w:r w:rsidRPr="00B72C8E">
              <w:rPr>
                <w:kern w:val="0"/>
                <w:sz w:val="24"/>
              </w:rPr>
              <w:t>份，有效问卷</w:t>
            </w:r>
            <w:r w:rsidRPr="00B72C8E">
              <w:rPr>
                <w:kern w:val="0"/>
                <w:sz w:val="24"/>
              </w:rPr>
              <w:t>278</w:t>
            </w:r>
            <w:r w:rsidRPr="00B72C8E">
              <w:rPr>
                <w:kern w:val="0"/>
                <w:sz w:val="24"/>
              </w:rPr>
              <w:t>份，问卷有效率</w:t>
            </w:r>
            <w:r w:rsidRPr="00B72C8E">
              <w:rPr>
                <w:kern w:val="0"/>
                <w:sz w:val="24"/>
              </w:rPr>
              <w:t>92.98%</w:t>
            </w:r>
            <w:r w:rsidRPr="00B72C8E">
              <w:rPr>
                <w:kern w:val="0"/>
                <w:sz w:val="24"/>
              </w:rPr>
              <w:t>，调查结果显示，服务对象满意度为</w:t>
            </w:r>
            <w:r w:rsidRPr="00B72C8E">
              <w:rPr>
                <w:kern w:val="0"/>
                <w:sz w:val="24"/>
              </w:rPr>
              <w:t>96.27%</w:t>
            </w:r>
            <w:r w:rsidRPr="00B72C8E">
              <w:rPr>
                <w:kern w:val="0"/>
                <w:sz w:val="24"/>
              </w:rPr>
              <w:t>。</w:t>
            </w:r>
          </w:p>
        </w:tc>
        <w:tc>
          <w:tcPr>
            <w:tcW w:w="727" w:type="dxa"/>
            <w:shd w:val="clear" w:color="auto" w:fill="auto"/>
            <w:noWrap/>
            <w:vAlign w:val="center"/>
            <w:hideMark/>
          </w:tcPr>
          <w:p w14:paraId="1E84EE0A"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w:t>
            </w:r>
          </w:p>
        </w:tc>
      </w:tr>
      <w:tr w:rsidR="002000DE" w:rsidRPr="00B72C8E" w14:paraId="089356E3" w14:textId="77777777" w:rsidTr="00A50E4B">
        <w:trPr>
          <w:trHeight w:val="567"/>
          <w:jc w:val="center"/>
        </w:trPr>
        <w:tc>
          <w:tcPr>
            <w:tcW w:w="517" w:type="dxa"/>
            <w:shd w:val="clear" w:color="auto" w:fill="auto"/>
            <w:vAlign w:val="center"/>
          </w:tcPr>
          <w:p w14:paraId="3A35C676" w14:textId="143CFD00" w:rsidR="004A1A20" w:rsidRPr="00B72C8E" w:rsidRDefault="004A1A20" w:rsidP="004A1A20">
            <w:pPr>
              <w:widowControl/>
              <w:adjustRightInd w:val="0"/>
              <w:snapToGrid w:val="0"/>
              <w:spacing w:line="240" w:lineRule="auto"/>
              <w:ind w:firstLineChars="0" w:firstLine="0"/>
              <w:jc w:val="center"/>
              <w:rPr>
                <w:kern w:val="0"/>
                <w:sz w:val="24"/>
              </w:rPr>
            </w:pPr>
          </w:p>
        </w:tc>
        <w:tc>
          <w:tcPr>
            <w:tcW w:w="826" w:type="dxa"/>
            <w:shd w:val="clear" w:color="auto" w:fill="auto"/>
            <w:vAlign w:val="center"/>
          </w:tcPr>
          <w:p w14:paraId="3C0B682C" w14:textId="3FFAD152" w:rsidR="004A1A20" w:rsidRPr="00B72C8E" w:rsidRDefault="004A1A20" w:rsidP="004A1A20">
            <w:pPr>
              <w:widowControl/>
              <w:adjustRightInd w:val="0"/>
              <w:snapToGrid w:val="0"/>
              <w:spacing w:line="240" w:lineRule="auto"/>
              <w:ind w:firstLineChars="0" w:firstLine="0"/>
              <w:jc w:val="center"/>
              <w:rPr>
                <w:kern w:val="0"/>
                <w:sz w:val="24"/>
              </w:rPr>
            </w:pPr>
          </w:p>
        </w:tc>
        <w:tc>
          <w:tcPr>
            <w:tcW w:w="826" w:type="dxa"/>
            <w:shd w:val="clear" w:color="auto" w:fill="auto"/>
            <w:vAlign w:val="center"/>
          </w:tcPr>
          <w:p w14:paraId="1CA82884" w14:textId="266D08E4" w:rsidR="004A1A20" w:rsidRPr="00B72C8E" w:rsidRDefault="004A1A20" w:rsidP="004A1A20">
            <w:pPr>
              <w:widowControl/>
              <w:adjustRightInd w:val="0"/>
              <w:snapToGrid w:val="0"/>
              <w:spacing w:line="240" w:lineRule="auto"/>
              <w:ind w:firstLineChars="0" w:firstLine="0"/>
              <w:jc w:val="center"/>
              <w:rPr>
                <w:kern w:val="0"/>
                <w:sz w:val="24"/>
              </w:rPr>
            </w:pPr>
          </w:p>
        </w:tc>
        <w:tc>
          <w:tcPr>
            <w:tcW w:w="826" w:type="dxa"/>
            <w:shd w:val="clear" w:color="auto" w:fill="auto"/>
            <w:vAlign w:val="center"/>
          </w:tcPr>
          <w:p w14:paraId="7A272332" w14:textId="53275176" w:rsidR="004A1A20" w:rsidRPr="00B72C8E" w:rsidRDefault="004A1A20" w:rsidP="004A1A20">
            <w:pPr>
              <w:widowControl/>
              <w:adjustRightInd w:val="0"/>
              <w:snapToGrid w:val="0"/>
              <w:spacing w:line="240" w:lineRule="auto"/>
              <w:ind w:firstLineChars="0" w:firstLine="0"/>
              <w:jc w:val="center"/>
              <w:rPr>
                <w:kern w:val="0"/>
                <w:sz w:val="24"/>
              </w:rPr>
            </w:pPr>
          </w:p>
        </w:tc>
        <w:tc>
          <w:tcPr>
            <w:tcW w:w="516" w:type="dxa"/>
            <w:shd w:val="clear" w:color="auto" w:fill="auto"/>
            <w:vAlign w:val="center"/>
          </w:tcPr>
          <w:p w14:paraId="4A7E2DCC" w14:textId="31D85450" w:rsidR="004A1A20" w:rsidRPr="00B72C8E" w:rsidRDefault="004A1A20" w:rsidP="004A1A20">
            <w:pPr>
              <w:widowControl/>
              <w:adjustRightInd w:val="0"/>
              <w:snapToGrid w:val="0"/>
              <w:spacing w:line="240" w:lineRule="auto"/>
              <w:ind w:firstLineChars="0" w:firstLine="0"/>
              <w:jc w:val="center"/>
              <w:rPr>
                <w:kern w:val="0"/>
                <w:sz w:val="24"/>
              </w:rPr>
            </w:pPr>
          </w:p>
        </w:tc>
        <w:tc>
          <w:tcPr>
            <w:tcW w:w="1391" w:type="dxa"/>
            <w:shd w:val="clear" w:color="auto" w:fill="auto"/>
            <w:vAlign w:val="center"/>
          </w:tcPr>
          <w:p w14:paraId="65AFD5E1" w14:textId="0306AAEF" w:rsidR="004A1A20" w:rsidRPr="00B72C8E" w:rsidRDefault="004A1A20" w:rsidP="004A1A20">
            <w:pPr>
              <w:widowControl/>
              <w:adjustRightInd w:val="0"/>
              <w:snapToGrid w:val="0"/>
              <w:spacing w:line="240" w:lineRule="auto"/>
              <w:ind w:firstLineChars="0" w:firstLine="0"/>
              <w:jc w:val="center"/>
              <w:rPr>
                <w:kern w:val="0"/>
                <w:sz w:val="24"/>
              </w:rPr>
            </w:pPr>
          </w:p>
        </w:tc>
        <w:tc>
          <w:tcPr>
            <w:tcW w:w="516" w:type="dxa"/>
            <w:shd w:val="clear" w:color="auto" w:fill="auto"/>
            <w:vAlign w:val="center"/>
            <w:hideMark/>
          </w:tcPr>
          <w:p w14:paraId="25AD12B9" w14:textId="77777777" w:rsidR="004A1A20" w:rsidRPr="00B72C8E" w:rsidRDefault="004A1A20" w:rsidP="004A1A20">
            <w:pPr>
              <w:widowControl/>
              <w:adjustRightInd w:val="0"/>
              <w:snapToGrid w:val="0"/>
              <w:spacing w:line="240" w:lineRule="auto"/>
              <w:ind w:firstLineChars="0" w:firstLine="0"/>
              <w:jc w:val="center"/>
              <w:rPr>
                <w:kern w:val="0"/>
                <w:sz w:val="24"/>
              </w:rPr>
            </w:pPr>
            <w:r w:rsidRPr="00B72C8E">
              <w:rPr>
                <w:kern w:val="0"/>
                <w:sz w:val="24"/>
              </w:rPr>
              <w:t>40</w:t>
            </w:r>
          </w:p>
        </w:tc>
        <w:tc>
          <w:tcPr>
            <w:tcW w:w="1354" w:type="dxa"/>
            <w:shd w:val="clear" w:color="auto" w:fill="auto"/>
            <w:vAlign w:val="center"/>
          </w:tcPr>
          <w:p w14:paraId="7BB411F4" w14:textId="50F5419F" w:rsidR="004A1A20" w:rsidRPr="00B72C8E" w:rsidRDefault="004A1A20" w:rsidP="004A1A20">
            <w:pPr>
              <w:widowControl/>
              <w:adjustRightInd w:val="0"/>
              <w:snapToGrid w:val="0"/>
              <w:spacing w:line="240" w:lineRule="auto"/>
              <w:ind w:firstLineChars="0" w:firstLine="0"/>
              <w:jc w:val="center"/>
              <w:rPr>
                <w:kern w:val="0"/>
                <w:sz w:val="24"/>
              </w:rPr>
            </w:pPr>
          </w:p>
        </w:tc>
        <w:tc>
          <w:tcPr>
            <w:tcW w:w="2268" w:type="dxa"/>
            <w:shd w:val="clear" w:color="auto" w:fill="auto"/>
            <w:vAlign w:val="center"/>
          </w:tcPr>
          <w:p w14:paraId="4621BA2C" w14:textId="001C18EF" w:rsidR="004A1A20" w:rsidRPr="00B72C8E" w:rsidRDefault="004A1A20" w:rsidP="004A1A20">
            <w:pPr>
              <w:widowControl/>
              <w:adjustRightInd w:val="0"/>
              <w:snapToGrid w:val="0"/>
              <w:spacing w:line="240" w:lineRule="auto"/>
              <w:ind w:firstLineChars="0" w:firstLine="0"/>
              <w:jc w:val="center"/>
              <w:rPr>
                <w:kern w:val="0"/>
                <w:sz w:val="24"/>
              </w:rPr>
            </w:pPr>
          </w:p>
        </w:tc>
        <w:tc>
          <w:tcPr>
            <w:tcW w:w="4565" w:type="dxa"/>
            <w:shd w:val="clear" w:color="auto" w:fill="auto"/>
            <w:vAlign w:val="center"/>
          </w:tcPr>
          <w:p w14:paraId="16EFFF7B" w14:textId="02C2A40C" w:rsidR="004A1A20" w:rsidRPr="00B72C8E" w:rsidRDefault="004A1A20" w:rsidP="004A1A20">
            <w:pPr>
              <w:widowControl/>
              <w:adjustRightInd w:val="0"/>
              <w:snapToGrid w:val="0"/>
              <w:spacing w:line="240" w:lineRule="auto"/>
              <w:ind w:firstLineChars="0" w:firstLine="0"/>
              <w:jc w:val="center"/>
              <w:rPr>
                <w:kern w:val="0"/>
                <w:sz w:val="24"/>
              </w:rPr>
            </w:pPr>
          </w:p>
        </w:tc>
        <w:tc>
          <w:tcPr>
            <w:tcW w:w="727" w:type="dxa"/>
            <w:shd w:val="clear" w:color="auto" w:fill="auto"/>
            <w:vAlign w:val="center"/>
            <w:hideMark/>
          </w:tcPr>
          <w:p w14:paraId="1028CED4" w14:textId="738BA29D" w:rsidR="004A1A20" w:rsidRPr="00B72C8E" w:rsidRDefault="00816EE5" w:rsidP="00816EE5">
            <w:pPr>
              <w:widowControl/>
              <w:adjustRightInd w:val="0"/>
              <w:snapToGrid w:val="0"/>
              <w:spacing w:line="240" w:lineRule="auto"/>
              <w:ind w:firstLineChars="0" w:firstLine="0"/>
              <w:jc w:val="center"/>
              <w:rPr>
                <w:kern w:val="0"/>
                <w:sz w:val="24"/>
              </w:rPr>
            </w:pPr>
            <w:r w:rsidRPr="00B72C8E">
              <w:rPr>
                <w:kern w:val="0"/>
                <w:sz w:val="24"/>
              </w:rPr>
              <w:t>3</w:t>
            </w:r>
            <w:r>
              <w:rPr>
                <w:rFonts w:hint="eastAsia"/>
                <w:kern w:val="0"/>
                <w:sz w:val="24"/>
              </w:rPr>
              <w:t>5</w:t>
            </w:r>
            <w:r w:rsidR="00212CF6">
              <w:rPr>
                <w:rFonts w:hint="eastAsia"/>
                <w:kern w:val="0"/>
                <w:sz w:val="24"/>
              </w:rPr>
              <w:t>.5</w:t>
            </w:r>
          </w:p>
        </w:tc>
      </w:tr>
      <w:tr w:rsidR="002000DE" w:rsidRPr="00B72C8E" w14:paraId="17408790" w14:textId="77777777" w:rsidTr="00A50E4B">
        <w:trPr>
          <w:trHeight w:val="567"/>
          <w:jc w:val="center"/>
        </w:trPr>
        <w:tc>
          <w:tcPr>
            <w:tcW w:w="14332" w:type="dxa"/>
            <w:gridSpan w:val="11"/>
            <w:shd w:val="clear" w:color="auto" w:fill="auto"/>
            <w:noWrap/>
            <w:vAlign w:val="center"/>
            <w:hideMark/>
          </w:tcPr>
          <w:p w14:paraId="1778FAF7" w14:textId="77777777" w:rsidR="004A1A20" w:rsidRPr="00B72C8E" w:rsidRDefault="004A1A20" w:rsidP="004A1A20">
            <w:pPr>
              <w:widowControl/>
              <w:adjustRightInd w:val="0"/>
              <w:snapToGrid w:val="0"/>
              <w:spacing w:line="240" w:lineRule="auto"/>
              <w:ind w:firstLineChars="0" w:firstLine="0"/>
              <w:jc w:val="left"/>
              <w:rPr>
                <w:kern w:val="0"/>
                <w:sz w:val="24"/>
              </w:rPr>
            </w:pPr>
            <w:r w:rsidRPr="00B72C8E">
              <w:rPr>
                <w:kern w:val="0"/>
                <w:sz w:val="24"/>
              </w:rPr>
              <w:t>注：若出现绩效指标完成率高于</w:t>
            </w:r>
            <w:r w:rsidRPr="00B72C8E">
              <w:rPr>
                <w:kern w:val="0"/>
                <w:sz w:val="24"/>
              </w:rPr>
              <w:t>150%</w:t>
            </w:r>
            <w:r w:rsidRPr="00B72C8E">
              <w:rPr>
                <w:kern w:val="0"/>
                <w:sz w:val="24"/>
              </w:rPr>
              <w:t>的，该项指标评价得分得一半分。</w:t>
            </w:r>
          </w:p>
        </w:tc>
      </w:tr>
    </w:tbl>
    <w:p w14:paraId="7640CC35" w14:textId="77777777" w:rsidR="00ED23BF" w:rsidRPr="00B72C8E" w:rsidRDefault="00ED23BF" w:rsidP="00920ADD">
      <w:pPr>
        <w:ind w:firstLineChars="62" w:firstLine="198"/>
        <w:sectPr w:rsidR="00ED23BF" w:rsidRPr="00B72C8E" w:rsidSect="0070216B">
          <w:pgSz w:w="16838" w:h="11906" w:orient="landscape"/>
          <w:pgMar w:top="2041" w:right="1474" w:bottom="1985" w:left="1588" w:header="851" w:footer="992" w:gutter="0"/>
          <w:pgNumType w:fmt="numberInDash"/>
          <w:cols w:space="720"/>
          <w:docGrid w:type="lines" w:linePitch="435"/>
        </w:sectPr>
      </w:pPr>
    </w:p>
    <w:p w14:paraId="2EE6F33C" w14:textId="5C7CB46F" w:rsidR="00ED23BF" w:rsidRPr="00B72C8E" w:rsidRDefault="00ED23BF" w:rsidP="00ED23BF">
      <w:pPr>
        <w:pStyle w:val="1"/>
        <w:ind w:firstLine="640"/>
      </w:pPr>
      <w:bookmarkStart w:id="39" w:name="_Toc176533221"/>
      <w:r w:rsidRPr="00B72C8E">
        <w:lastRenderedPageBreak/>
        <w:t>附件</w:t>
      </w:r>
      <w:r w:rsidRPr="00B72C8E">
        <w:t>4</w:t>
      </w:r>
      <w:r w:rsidRPr="00B72C8E">
        <w:t>：服务对象满意度调查结果统计</w:t>
      </w:r>
      <w:bookmarkEnd w:id="39"/>
    </w:p>
    <w:p w14:paraId="5975A219" w14:textId="7A576C4A" w:rsidR="00ED23BF" w:rsidRPr="00B72C8E" w:rsidRDefault="005C379C" w:rsidP="00521812">
      <w:pPr>
        <w:ind w:firstLine="640"/>
        <w:rPr>
          <w:snapToGrid w:val="0"/>
        </w:rPr>
      </w:pPr>
      <w:r w:rsidRPr="00B72C8E">
        <w:rPr>
          <w:snapToGrid w:val="0"/>
        </w:rPr>
        <w:t>本次项目满意度调查工作主要针对增城区周边居民及区财政局、区税务局进行，主要综合服务对象对</w:t>
      </w:r>
      <w:r w:rsidRPr="00B72C8E">
        <w:rPr>
          <w:snapToGrid w:val="0"/>
        </w:rPr>
        <w:t>2023</w:t>
      </w:r>
      <w:r w:rsidRPr="00B72C8E">
        <w:rPr>
          <w:snapToGrid w:val="0"/>
        </w:rPr>
        <w:t>年度履职工作效率、社会民生发展和粮食储备管理、国民经济规划发展、优化市场营商环境、固定资产投资与重点项目推进等</w:t>
      </w:r>
      <w:r w:rsidRPr="00B72C8E">
        <w:rPr>
          <w:snapToGrid w:val="0"/>
        </w:rPr>
        <w:t>5</w:t>
      </w:r>
      <w:r w:rsidRPr="00B72C8E">
        <w:rPr>
          <w:snapToGrid w:val="0"/>
        </w:rPr>
        <w:t>个方面情况设置了满意度测评。</w:t>
      </w:r>
      <w:r w:rsidR="00521812" w:rsidRPr="00B72C8E">
        <w:t>本次满意度调查数据统计工作按照</w:t>
      </w:r>
      <w:r w:rsidR="00521812" w:rsidRPr="00B72C8E">
        <w:t>5</w:t>
      </w:r>
      <w:r w:rsidR="00521812" w:rsidRPr="00B72C8E">
        <w:t>分为满分制进行统计，</w:t>
      </w:r>
      <w:r w:rsidR="002A710B" w:rsidRPr="00B72C8E">
        <w:t>对选项不满意赋分</w:t>
      </w:r>
      <w:r w:rsidR="002A710B" w:rsidRPr="00B72C8E">
        <w:t>1</w:t>
      </w:r>
      <w:r w:rsidR="002A710B" w:rsidRPr="00B72C8E">
        <w:t>分，选项不太满意赋分</w:t>
      </w:r>
      <w:r w:rsidR="002A710B" w:rsidRPr="00B72C8E">
        <w:t>2</w:t>
      </w:r>
      <w:r w:rsidR="002A710B" w:rsidRPr="00B72C8E">
        <w:t>分，选项</w:t>
      </w:r>
      <w:r w:rsidR="005E49CB">
        <w:rPr>
          <w:rFonts w:hint="eastAsia"/>
        </w:rPr>
        <w:t>基本满意</w:t>
      </w:r>
      <w:r w:rsidR="002A710B" w:rsidRPr="00B72C8E">
        <w:t>赋分</w:t>
      </w:r>
      <w:r w:rsidR="002A710B" w:rsidRPr="00B72C8E">
        <w:t>3</w:t>
      </w:r>
      <w:r w:rsidR="002A710B" w:rsidRPr="00B72C8E">
        <w:t>分，选项比较满意赋分</w:t>
      </w:r>
      <w:r w:rsidR="002A710B" w:rsidRPr="00B72C8E">
        <w:t>4</w:t>
      </w:r>
      <w:r w:rsidR="002A710B" w:rsidRPr="00B72C8E">
        <w:t>分，选项非常满意赋分</w:t>
      </w:r>
      <w:r w:rsidR="002A710B" w:rsidRPr="00B72C8E">
        <w:t>5</w:t>
      </w:r>
      <w:r w:rsidR="002A710B" w:rsidRPr="00B72C8E">
        <w:t>分，根据每个选项选择的人数</w:t>
      </w:r>
      <w:r w:rsidR="002A710B" w:rsidRPr="00B72C8E">
        <w:t>×</w:t>
      </w:r>
      <w:r w:rsidR="002A710B" w:rsidRPr="00B72C8E">
        <w:t>赋分分值进行计算得分，以实际得分占满分的比重统计为满意度，将满意度问卷中单题满意度加总后平均计算出项目综合满意度。</w:t>
      </w:r>
      <w:r w:rsidR="002A710B" w:rsidRPr="00B72C8E">
        <w:rPr>
          <w:snapToGrid w:val="0"/>
        </w:rPr>
        <w:t>根据满意度调查问卷回收数据，收集调查问卷</w:t>
      </w:r>
      <w:r w:rsidR="002A710B" w:rsidRPr="00B72C8E">
        <w:rPr>
          <w:snapToGrid w:val="0"/>
        </w:rPr>
        <w:t>299</w:t>
      </w:r>
      <w:r w:rsidR="002A710B" w:rsidRPr="00B72C8E">
        <w:rPr>
          <w:snapToGrid w:val="0"/>
        </w:rPr>
        <w:t>份，有效问卷</w:t>
      </w:r>
      <w:r w:rsidR="002A710B" w:rsidRPr="00B72C8E">
        <w:rPr>
          <w:snapToGrid w:val="0"/>
        </w:rPr>
        <w:t>278</w:t>
      </w:r>
      <w:r w:rsidR="002A710B" w:rsidRPr="00B72C8E">
        <w:rPr>
          <w:snapToGrid w:val="0"/>
        </w:rPr>
        <w:t>份，问卷有效率</w:t>
      </w:r>
      <w:r w:rsidR="002A710B" w:rsidRPr="00B72C8E">
        <w:rPr>
          <w:snapToGrid w:val="0"/>
        </w:rPr>
        <w:t>92.98%</w:t>
      </w:r>
      <w:r w:rsidR="002A710B" w:rsidRPr="00B72C8E">
        <w:rPr>
          <w:snapToGrid w:val="0"/>
        </w:rPr>
        <w:t>，调查结果显示，服务对象满意度为</w:t>
      </w:r>
      <w:r w:rsidR="002A710B" w:rsidRPr="00B72C8E">
        <w:rPr>
          <w:snapToGrid w:val="0"/>
        </w:rPr>
        <w:t>96.27%</w:t>
      </w:r>
      <w:r w:rsidR="002A710B" w:rsidRPr="00B72C8E">
        <w:rPr>
          <w:snapToGrid w:val="0"/>
        </w:rPr>
        <w:t>。</w:t>
      </w:r>
      <w:r w:rsidR="00521812" w:rsidRPr="00B72C8E">
        <w:t>具体</w:t>
      </w:r>
      <w:r w:rsidR="00521812" w:rsidRPr="00B72C8E">
        <w:rPr>
          <w:snapToGrid w:val="0"/>
        </w:rPr>
        <w:t>统计数据详见下表。</w:t>
      </w:r>
    </w:p>
    <w:p w14:paraId="7123DE1B" w14:textId="77777777" w:rsidR="009570A3" w:rsidRPr="00B72C8E" w:rsidRDefault="009570A3" w:rsidP="00521812">
      <w:pPr>
        <w:ind w:firstLine="64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3344"/>
        <w:gridCol w:w="1804"/>
        <w:gridCol w:w="1647"/>
      </w:tblGrid>
      <w:tr w:rsidR="002A710B" w:rsidRPr="00B72C8E" w14:paraId="0A70EDAE" w14:textId="77777777" w:rsidTr="004A1A20">
        <w:trPr>
          <w:trHeight w:val="567"/>
          <w:tblHeader/>
          <w:jc w:val="center"/>
        </w:trPr>
        <w:tc>
          <w:tcPr>
            <w:tcW w:w="2265" w:type="dxa"/>
            <w:shd w:val="clear" w:color="auto" w:fill="auto"/>
            <w:noWrap/>
            <w:vAlign w:val="center"/>
            <w:hideMark/>
          </w:tcPr>
          <w:p w14:paraId="185C580B"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调查统计</w:t>
            </w:r>
          </w:p>
        </w:tc>
        <w:tc>
          <w:tcPr>
            <w:tcW w:w="6795" w:type="dxa"/>
            <w:gridSpan w:val="3"/>
            <w:shd w:val="clear" w:color="auto" w:fill="auto"/>
            <w:noWrap/>
            <w:vAlign w:val="center"/>
            <w:hideMark/>
          </w:tcPr>
          <w:p w14:paraId="29AA6EFF" w14:textId="7D073E2D"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回收问卷总数</w:t>
            </w:r>
            <w:r w:rsidRPr="00B72C8E">
              <w:rPr>
                <w:kern w:val="0"/>
                <w:sz w:val="24"/>
              </w:rPr>
              <w:t>299</w:t>
            </w:r>
            <w:r w:rsidRPr="00B72C8E">
              <w:rPr>
                <w:kern w:val="0"/>
                <w:sz w:val="24"/>
              </w:rPr>
              <w:t>份，其中有效问卷</w:t>
            </w:r>
            <w:r w:rsidRPr="00B72C8E">
              <w:rPr>
                <w:kern w:val="0"/>
                <w:sz w:val="24"/>
              </w:rPr>
              <w:t>278</w:t>
            </w:r>
            <w:r w:rsidRPr="00B72C8E">
              <w:rPr>
                <w:kern w:val="0"/>
                <w:sz w:val="24"/>
              </w:rPr>
              <w:t>份，问卷有效率</w:t>
            </w:r>
            <w:r w:rsidRPr="00B72C8E">
              <w:rPr>
                <w:kern w:val="0"/>
                <w:sz w:val="24"/>
              </w:rPr>
              <w:t>92.98%</w:t>
            </w:r>
          </w:p>
        </w:tc>
      </w:tr>
      <w:tr w:rsidR="002A710B" w:rsidRPr="00B72C8E" w14:paraId="2253F8DF" w14:textId="77777777" w:rsidTr="004A1A20">
        <w:trPr>
          <w:trHeight w:val="567"/>
          <w:tblHeader/>
          <w:jc w:val="center"/>
        </w:trPr>
        <w:tc>
          <w:tcPr>
            <w:tcW w:w="2265" w:type="dxa"/>
            <w:shd w:val="clear" w:color="auto" w:fill="auto"/>
            <w:noWrap/>
            <w:vAlign w:val="center"/>
            <w:hideMark/>
          </w:tcPr>
          <w:p w14:paraId="295AD2CD"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调查对象</w:t>
            </w:r>
          </w:p>
        </w:tc>
        <w:tc>
          <w:tcPr>
            <w:tcW w:w="6795" w:type="dxa"/>
            <w:gridSpan w:val="3"/>
            <w:shd w:val="clear" w:color="auto" w:fill="auto"/>
            <w:noWrap/>
            <w:vAlign w:val="center"/>
            <w:hideMark/>
          </w:tcPr>
          <w:p w14:paraId="1C55CADB"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增城区相关单位、居民</w:t>
            </w:r>
          </w:p>
        </w:tc>
      </w:tr>
      <w:tr w:rsidR="002A710B" w:rsidRPr="00B72C8E" w14:paraId="62E3A825" w14:textId="77777777" w:rsidTr="004A1A20">
        <w:trPr>
          <w:trHeight w:val="567"/>
          <w:tblHeader/>
          <w:jc w:val="center"/>
        </w:trPr>
        <w:tc>
          <w:tcPr>
            <w:tcW w:w="2265" w:type="dxa"/>
            <w:shd w:val="clear" w:color="auto" w:fill="auto"/>
            <w:vAlign w:val="center"/>
            <w:hideMark/>
          </w:tcPr>
          <w:p w14:paraId="0A7F372A"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问题</w:t>
            </w:r>
          </w:p>
        </w:tc>
        <w:tc>
          <w:tcPr>
            <w:tcW w:w="3344" w:type="dxa"/>
            <w:shd w:val="clear" w:color="auto" w:fill="auto"/>
            <w:vAlign w:val="center"/>
            <w:hideMark/>
          </w:tcPr>
          <w:p w14:paraId="4D7409EB"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选项</w:t>
            </w:r>
          </w:p>
        </w:tc>
        <w:tc>
          <w:tcPr>
            <w:tcW w:w="1804" w:type="dxa"/>
            <w:shd w:val="clear" w:color="auto" w:fill="auto"/>
            <w:noWrap/>
            <w:vAlign w:val="center"/>
            <w:hideMark/>
          </w:tcPr>
          <w:p w14:paraId="77AD5708"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人数</w:t>
            </w:r>
          </w:p>
        </w:tc>
        <w:tc>
          <w:tcPr>
            <w:tcW w:w="1647" w:type="dxa"/>
            <w:shd w:val="clear" w:color="auto" w:fill="auto"/>
            <w:noWrap/>
            <w:vAlign w:val="center"/>
            <w:hideMark/>
          </w:tcPr>
          <w:p w14:paraId="4FF0C5DE"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占比</w:t>
            </w:r>
          </w:p>
        </w:tc>
      </w:tr>
      <w:tr w:rsidR="002A710B" w:rsidRPr="00B72C8E" w14:paraId="6BD59AE5" w14:textId="77777777" w:rsidTr="004A1A20">
        <w:trPr>
          <w:trHeight w:val="567"/>
          <w:jc w:val="center"/>
        </w:trPr>
        <w:tc>
          <w:tcPr>
            <w:tcW w:w="2265" w:type="dxa"/>
            <w:vMerge w:val="restart"/>
            <w:shd w:val="clear" w:color="auto" w:fill="auto"/>
            <w:vAlign w:val="center"/>
            <w:hideMark/>
          </w:tcPr>
          <w:p w14:paraId="52B66CC1" w14:textId="3524F52F" w:rsidR="002A710B" w:rsidRPr="00B72C8E" w:rsidRDefault="002A710B" w:rsidP="004A1A20">
            <w:pPr>
              <w:widowControl/>
              <w:adjustRightInd w:val="0"/>
              <w:snapToGrid w:val="0"/>
              <w:spacing w:line="240" w:lineRule="auto"/>
              <w:ind w:firstLineChars="0" w:firstLine="0"/>
              <w:jc w:val="left"/>
              <w:rPr>
                <w:kern w:val="0"/>
                <w:sz w:val="24"/>
              </w:rPr>
            </w:pPr>
            <w:r w:rsidRPr="00B72C8E">
              <w:rPr>
                <w:kern w:val="0"/>
                <w:sz w:val="24"/>
              </w:rPr>
              <w:t>2.</w:t>
            </w:r>
            <w:r w:rsidRPr="00B72C8E">
              <w:rPr>
                <w:kern w:val="0"/>
                <w:sz w:val="24"/>
              </w:rPr>
              <w:t>您对区发展</w:t>
            </w:r>
            <w:proofErr w:type="gramStart"/>
            <w:r w:rsidRPr="00B72C8E">
              <w:rPr>
                <w:kern w:val="0"/>
                <w:sz w:val="24"/>
              </w:rPr>
              <w:t>改革局</w:t>
            </w:r>
            <w:proofErr w:type="gramEnd"/>
            <w:r w:rsidRPr="00B72C8E">
              <w:rPr>
                <w:kern w:val="0"/>
                <w:sz w:val="24"/>
              </w:rPr>
              <w:t>2023</w:t>
            </w:r>
            <w:r w:rsidRPr="00B72C8E">
              <w:rPr>
                <w:kern w:val="0"/>
                <w:sz w:val="24"/>
              </w:rPr>
              <w:t>年度履职过程中的工作效率是否满意</w:t>
            </w:r>
          </w:p>
        </w:tc>
        <w:tc>
          <w:tcPr>
            <w:tcW w:w="3344" w:type="dxa"/>
            <w:shd w:val="clear" w:color="auto" w:fill="auto"/>
            <w:vAlign w:val="center"/>
            <w:hideMark/>
          </w:tcPr>
          <w:p w14:paraId="3B7715BC"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非常不满意（</w:t>
            </w:r>
            <w:r w:rsidRPr="00B72C8E">
              <w:rPr>
                <w:kern w:val="0"/>
                <w:sz w:val="24"/>
              </w:rPr>
              <w:t>1</w:t>
            </w:r>
            <w:r w:rsidRPr="00B72C8E">
              <w:rPr>
                <w:kern w:val="0"/>
                <w:sz w:val="24"/>
              </w:rPr>
              <w:t>）</w:t>
            </w:r>
          </w:p>
        </w:tc>
        <w:tc>
          <w:tcPr>
            <w:tcW w:w="1804" w:type="dxa"/>
            <w:shd w:val="clear" w:color="auto" w:fill="auto"/>
            <w:noWrap/>
            <w:vAlign w:val="center"/>
            <w:hideMark/>
          </w:tcPr>
          <w:p w14:paraId="62899D2B"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w:t>
            </w:r>
          </w:p>
        </w:tc>
        <w:tc>
          <w:tcPr>
            <w:tcW w:w="1647" w:type="dxa"/>
            <w:shd w:val="clear" w:color="auto" w:fill="auto"/>
            <w:noWrap/>
            <w:vAlign w:val="center"/>
            <w:hideMark/>
          </w:tcPr>
          <w:p w14:paraId="545F6C96"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0.00%</w:t>
            </w:r>
          </w:p>
        </w:tc>
      </w:tr>
      <w:tr w:rsidR="002A710B" w:rsidRPr="00B72C8E" w14:paraId="08BC939A" w14:textId="77777777" w:rsidTr="004A1A20">
        <w:trPr>
          <w:trHeight w:val="567"/>
          <w:jc w:val="center"/>
        </w:trPr>
        <w:tc>
          <w:tcPr>
            <w:tcW w:w="2265" w:type="dxa"/>
            <w:vMerge/>
            <w:vAlign w:val="center"/>
            <w:hideMark/>
          </w:tcPr>
          <w:p w14:paraId="7CA42C50"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4144F345"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不太满意（</w:t>
            </w:r>
            <w:r w:rsidRPr="00B72C8E">
              <w:rPr>
                <w:kern w:val="0"/>
                <w:sz w:val="24"/>
              </w:rPr>
              <w:t>2</w:t>
            </w:r>
            <w:r w:rsidRPr="00B72C8E">
              <w:rPr>
                <w:kern w:val="0"/>
                <w:sz w:val="24"/>
              </w:rPr>
              <w:t>）</w:t>
            </w:r>
          </w:p>
        </w:tc>
        <w:tc>
          <w:tcPr>
            <w:tcW w:w="1804" w:type="dxa"/>
            <w:shd w:val="clear" w:color="auto" w:fill="auto"/>
            <w:noWrap/>
            <w:vAlign w:val="center"/>
            <w:hideMark/>
          </w:tcPr>
          <w:p w14:paraId="0D3581CD"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w:t>
            </w:r>
          </w:p>
        </w:tc>
        <w:tc>
          <w:tcPr>
            <w:tcW w:w="1647" w:type="dxa"/>
            <w:shd w:val="clear" w:color="auto" w:fill="auto"/>
            <w:noWrap/>
            <w:vAlign w:val="center"/>
            <w:hideMark/>
          </w:tcPr>
          <w:p w14:paraId="58C13FE2"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0.00%</w:t>
            </w:r>
          </w:p>
        </w:tc>
      </w:tr>
      <w:tr w:rsidR="002A710B" w:rsidRPr="00B72C8E" w14:paraId="3F68C549" w14:textId="77777777" w:rsidTr="004A1A20">
        <w:trPr>
          <w:trHeight w:val="567"/>
          <w:jc w:val="center"/>
        </w:trPr>
        <w:tc>
          <w:tcPr>
            <w:tcW w:w="2265" w:type="dxa"/>
            <w:vMerge/>
            <w:vAlign w:val="center"/>
            <w:hideMark/>
          </w:tcPr>
          <w:p w14:paraId="45772DE6"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082897D1"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基本满意（</w:t>
            </w:r>
            <w:r w:rsidRPr="00B72C8E">
              <w:rPr>
                <w:kern w:val="0"/>
                <w:sz w:val="24"/>
              </w:rPr>
              <w:t>3</w:t>
            </w:r>
            <w:r w:rsidRPr="00B72C8E">
              <w:rPr>
                <w:kern w:val="0"/>
                <w:sz w:val="24"/>
              </w:rPr>
              <w:t>）</w:t>
            </w:r>
          </w:p>
        </w:tc>
        <w:tc>
          <w:tcPr>
            <w:tcW w:w="1804" w:type="dxa"/>
            <w:shd w:val="clear" w:color="auto" w:fill="auto"/>
            <w:noWrap/>
            <w:vAlign w:val="center"/>
            <w:hideMark/>
          </w:tcPr>
          <w:p w14:paraId="1854D670"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13</w:t>
            </w:r>
          </w:p>
        </w:tc>
        <w:tc>
          <w:tcPr>
            <w:tcW w:w="1647" w:type="dxa"/>
            <w:shd w:val="clear" w:color="auto" w:fill="auto"/>
            <w:noWrap/>
            <w:vAlign w:val="center"/>
            <w:hideMark/>
          </w:tcPr>
          <w:p w14:paraId="09B3524B"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4.68%</w:t>
            </w:r>
          </w:p>
        </w:tc>
      </w:tr>
      <w:tr w:rsidR="002A710B" w:rsidRPr="00B72C8E" w14:paraId="3D818815" w14:textId="77777777" w:rsidTr="004A1A20">
        <w:trPr>
          <w:trHeight w:val="567"/>
          <w:jc w:val="center"/>
        </w:trPr>
        <w:tc>
          <w:tcPr>
            <w:tcW w:w="2265" w:type="dxa"/>
            <w:vMerge/>
            <w:vAlign w:val="center"/>
            <w:hideMark/>
          </w:tcPr>
          <w:p w14:paraId="31656AA5"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1AB90FB7"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比较满意（</w:t>
            </w:r>
            <w:r w:rsidRPr="00B72C8E">
              <w:rPr>
                <w:kern w:val="0"/>
                <w:sz w:val="24"/>
              </w:rPr>
              <w:t>4</w:t>
            </w:r>
            <w:r w:rsidRPr="00B72C8E">
              <w:rPr>
                <w:kern w:val="0"/>
                <w:sz w:val="24"/>
              </w:rPr>
              <w:t>）</w:t>
            </w:r>
          </w:p>
        </w:tc>
        <w:tc>
          <w:tcPr>
            <w:tcW w:w="1804" w:type="dxa"/>
            <w:shd w:val="clear" w:color="auto" w:fill="auto"/>
            <w:noWrap/>
            <w:vAlign w:val="center"/>
            <w:hideMark/>
          </w:tcPr>
          <w:p w14:paraId="489C95CE"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24</w:t>
            </w:r>
          </w:p>
        </w:tc>
        <w:tc>
          <w:tcPr>
            <w:tcW w:w="1647" w:type="dxa"/>
            <w:shd w:val="clear" w:color="auto" w:fill="auto"/>
            <w:noWrap/>
            <w:vAlign w:val="center"/>
            <w:hideMark/>
          </w:tcPr>
          <w:p w14:paraId="3A2BCDC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8.63%</w:t>
            </w:r>
          </w:p>
        </w:tc>
      </w:tr>
      <w:tr w:rsidR="002A710B" w:rsidRPr="00B72C8E" w14:paraId="7BF58194" w14:textId="77777777" w:rsidTr="004A1A20">
        <w:trPr>
          <w:trHeight w:val="567"/>
          <w:jc w:val="center"/>
        </w:trPr>
        <w:tc>
          <w:tcPr>
            <w:tcW w:w="2265" w:type="dxa"/>
            <w:vMerge/>
            <w:vAlign w:val="center"/>
            <w:hideMark/>
          </w:tcPr>
          <w:p w14:paraId="2D4E6A18"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3448D3BD"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非常满意（</w:t>
            </w:r>
            <w:r w:rsidRPr="00B72C8E">
              <w:rPr>
                <w:kern w:val="0"/>
                <w:sz w:val="24"/>
              </w:rPr>
              <w:t>5</w:t>
            </w:r>
            <w:r w:rsidRPr="00B72C8E">
              <w:rPr>
                <w:kern w:val="0"/>
                <w:sz w:val="24"/>
              </w:rPr>
              <w:t>）</w:t>
            </w:r>
          </w:p>
        </w:tc>
        <w:tc>
          <w:tcPr>
            <w:tcW w:w="1804" w:type="dxa"/>
            <w:shd w:val="clear" w:color="auto" w:fill="auto"/>
            <w:noWrap/>
            <w:vAlign w:val="center"/>
            <w:hideMark/>
          </w:tcPr>
          <w:p w14:paraId="68EFDC4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241</w:t>
            </w:r>
          </w:p>
        </w:tc>
        <w:tc>
          <w:tcPr>
            <w:tcW w:w="1647" w:type="dxa"/>
            <w:shd w:val="clear" w:color="auto" w:fill="auto"/>
            <w:noWrap/>
            <w:vAlign w:val="center"/>
            <w:hideMark/>
          </w:tcPr>
          <w:p w14:paraId="54E1F80A"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86.69%</w:t>
            </w:r>
          </w:p>
        </w:tc>
      </w:tr>
      <w:tr w:rsidR="002A710B" w:rsidRPr="00B72C8E" w14:paraId="5758EBB5" w14:textId="77777777" w:rsidTr="004A1A20">
        <w:trPr>
          <w:trHeight w:val="567"/>
          <w:jc w:val="center"/>
        </w:trPr>
        <w:tc>
          <w:tcPr>
            <w:tcW w:w="2265" w:type="dxa"/>
            <w:vMerge/>
            <w:vAlign w:val="center"/>
            <w:hideMark/>
          </w:tcPr>
          <w:p w14:paraId="147904D4"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01BAE873"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问题</w:t>
            </w:r>
            <w:r w:rsidRPr="00B72C8E">
              <w:rPr>
                <w:b/>
                <w:bCs/>
                <w:kern w:val="0"/>
                <w:sz w:val="24"/>
              </w:rPr>
              <w:t>2</w:t>
            </w:r>
            <w:r w:rsidRPr="00B72C8E">
              <w:rPr>
                <w:b/>
                <w:bCs/>
                <w:kern w:val="0"/>
                <w:sz w:val="24"/>
              </w:rPr>
              <w:t>满意度</w:t>
            </w:r>
          </w:p>
        </w:tc>
        <w:tc>
          <w:tcPr>
            <w:tcW w:w="3451" w:type="dxa"/>
            <w:gridSpan w:val="2"/>
            <w:shd w:val="clear" w:color="auto" w:fill="auto"/>
            <w:noWrap/>
            <w:vAlign w:val="center"/>
            <w:hideMark/>
          </w:tcPr>
          <w:p w14:paraId="7A74366D"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96.40%</w:t>
            </w:r>
          </w:p>
        </w:tc>
      </w:tr>
      <w:tr w:rsidR="002A710B" w:rsidRPr="00B72C8E" w14:paraId="37D7221F" w14:textId="77777777" w:rsidTr="004A1A20">
        <w:trPr>
          <w:trHeight w:val="567"/>
          <w:jc w:val="center"/>
        </w:trPr>
        <w:tc>
          <w:tcPr>
            <w:tcW w:w="2265" w:type="dxa"/>
            <w:vMerge w:val="restart"/>
            <w:shd w:val="clear" w:color="auto" w:fill="auto"/>
            <w:vAlign w:val="center"/>
            <w:hideMark/>
          </w:tcPr>
          <w:p w14:paraId="0957761E" w14:textId="65DEDF51" w:rsidR="002A710B" w:rsidRPr="00B72C8E" w:rsidRDefault="002A710B" w:rsidP="004A1A20">
            <w:pPr>
              <w:widowControl/>
              <w:adjustRightInd w:val="0"/>
              <w:snapToGrid w:val="0"/>
              <w:spacing w:line="240" w:lineRule="auto"/>
              <w:ind w:firstLineChars="0" w:firstLine="0"/>
              <w:jc w:val="left"/>
              <w:rPr>
                <w:kern w:val="0"/>
                <w:sz w:val="24"/>
              </w:rPr>
            </w:pPr>
            <w:r w:rsidRPr="00B72C8E">
              <w:rPr>
                <w:kern w:val="0"/>
                <w:sz w:val="24"/>
              </w:rPr>
              <w:t>3.</w:t>
            </w:r>
            <w:r w:rsidRPr="00B72C8E">
              <w:rPr>
                <w:kern w:val="0"/>
                <w:sz w:val="24"/>
              </w:rPr>
              <w:t>您对区发展</w:t>
            </w:r>
            <w:proofErr w:type="gramStart"/>
            <w:r w:rsidRPr="00B72C8E">
              <w:rPr>
                <w:kern w:val="0"/>
                <w:sz w:val="24"/>
              </w:rPr>
              <w:t>改革局</w:t>
            </w:r>
            <w:proofErr w:type="gramEnd"/>
            <w:r w:rsidRPr="00B72C8E">
              <w:rPr>
                <w:kern w:val="0"/>
                <w:sz w:val="24"/>
              </w:rPr>
              <w:t>2023</w:t>
            </w:r>
            <w:r w:rsidRPr="00B72C8E">
              <w:rPr>
                <w:kern w:val="0"/>
                <w:sz w:val="24"/>
              </w:rPr>
              <w:t>年度社会民生发展和粮食储备管理工作方面工作是否满意</w:t>
            </w:r>
          </w:p>
        </w:tc>
        <w:tc>
          <w:tcPr>
            <w:tcW w:w="3344" w:type="dxa"/>
            <w:shd w:val="clear" w:color="auto" w:fill="auto"/>
            <w:vAlign w:val="center"/>
            <w:hideMark/>
          </w:tcPr>
          <w:p w14:paraId="7B5B1DEF"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非常不满意（</w:t>
            </w:r>
            <w:r w:rsidRPr="00B72C8E">
              <w:rPr>
                <w:kern w:val="0"/>
                <w:sz w:val="24"/>
              </w:rPr>
              <w:t>1</w:t>
            </w:r>
            <w:r w:rsidRPr="00B72C8E">
              <w:rPr>
                <w:kern w:val="0"/>
                <w:sz w:val="24"/>
              </w:rPr>
              <w:t>）</w:t>
            </w:r>
          </w:p>
        </w:tc>
        <w:tc>
          <w:tcPr>
            <w:tcW w:w="1804" w:type="dxa"/>
            <w:shd w:val="clear" w:color="auto" w:fill="auto"/>
            <w:noWrap/>
            <w:vAlign w:val="center"/>
            <w:hideMark/>
          </w:tcPr>
          <w:p w14:paraId="71984D2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w:t>
            </w:r>
          </w:p>
        </w:tc>
        <w:tc>
          <w:tcPr>
            <w:tcW w:w="1647" w:type="dxa"/>
            <w:shd w:val="clear" w:color="auto" w:fill="auto"/>
            <w:noWrap/>
            <w:vAlign w:val="center"/>
            <w:hideMark/>
          </w:tcPr>
          <w:p w14:paraId="7AD42688"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0.00%</w:t>
            </w:r>
          </w:p>
        </w:tc>
      </w:tr>
      <w:tr w:rsidR="002A710B" w:rsidRPr="00B72C8E" w14:paraId="2D4B64A3" w14:textId="77777777" w:rsidTr="004A1A20">
        <w:trPr>
          <w:trHeight w:val="567"/>
          <w:jc w:val="center"/>
        </w:trPr>
        <w:tc>
          <w:tcPr>
            <w:tcW w:w="2265" w:type="dxa"/>
            <w:vMerge/>
            <w:vAlign w:val="center"/>
            <w:hideMark/>
          </w:tcPr>
          <w:p w14:paraId="5344DCB2"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13D385EA"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不太满意（</w:t>
            </w:r>
            <w:r w:rsidRPr="00B72C8E">
              <w:rPr>
                <w:kern w:val="0"/>
                <w:sz w:val="24"/>
              </w:rPr>
              <w:t>2</w:t>
            </w:r>
            <w:r w:rsidRPr="00B72C8E">
              <w:rPr>
                <w:kern w:val="0"/>
                <w:sz w:val="24"/>
              </w:rPr>
              <w:t>）</w:t>
            </w:r>
          </w:p>
        </w:tc>
        <w:tc>
          <w:tcPr>
            <w:tcW w:w="1804" w:type="dxa"/>
            <w:shd w:val="clear" w:color="auto" w:fill="auto"/>
            <w:noWrap/>
            <w:vAlign w:val="center"/>
            <w:hideMark/>
          </w:tcPr>
          <w:p w14:paraId="34C50F0A"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w:t>
            </w:r>
          </w:p>
        </w:tc>
        <w:tc>
          <w:tcPr>
            <w:tcW w:w="1647" w:type="dxa"/>
            <w:shd w:val="clear" w:color="auto" w:fill="auto"/>
            <w:noWrap/>
            <w:vAlign w:val="center"/>
            <w:hideMark/>
          </w:tcPr>
          <w:p w14:paraId="06DED2D8"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0.00%</w:t>
            </w:r>
          </w:p>
        </w:tc>
      </w:tr>
      <w:tr w:rsidR="002A710B" w:rsidRPr="00B72C8E" w14:paraId="62781D30" w14:textId="77777777" w:rsidTr="004A1A20">
        <w:trPr>
          <w:trHeight w:val="567"/>
          <w:jc w:val="center"/>
        </w:trPr>
        <w:tc>
          <w:tcPr>
            <w:tcW w:w="2265" w:type="dxa"/>
            <w:vMerge/>
            <w:vAlign w:val="center"/>
            <w:hideMark/>
          </w:tcPr>
          <w:p w14:paraId="40609596"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5457633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基本满意（</w:t>
            </w:r>
            <w:r w:rsidRPr="00B72C8E">
              <w:rPr>
                <w:kern w:val="0"/>
                <w:sz w:val="24"/>
              </w:rPr>
              <w:t>3</w:t>
            </w:r>
            <w:r w:rsidRPr="00B72C8E">
              <w:rPr>
                <w:kern w:val="0"/>
                <w:sz w:val="24"/>
              </w:rPr>
              <w:t>）</w:t>
            </w:r>
          </w:p>
        </w:tc>
        <w:tc>
          <w:tcPr>
            <w:tcW w:w="1804" w:type="dxa"/>
            <w:shd w:val="clear" w:color="auto" w:fill="auto"/>
            <w:noWrap/>
            <w:vAlign w:val="center"/>
            <w:hideMark/>
          </w:tcPr>
          <w:p w14:paraId="37856ED9"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12</w:t>
            </w:r>
          </w:p>
        </w:tc>
        <w:tc>
          <w:tcPr>
            <w:tcW w:w="1647" w:type="dxa"/>
            <w:shd w:val="clear" w:color="auto" w:fill="auto"/>
            <w:noWrap/>
            <w:vAlign w:val="center"/>
            <w:hideMark/>
          </w:tcPr>
          <w:p w14:paraId="14FA541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4.32%</w:t>
            </w:r>
          </w:p>
        </w:tc>
      </w:tr>
      <w:tr w:rsidR="002A710B" w:rsidRPr="00B72C8E" w14:paraId="51C70BCE" w14:textId="77777777" w:rsidTr="004A1A20">
        <w:trPr>
          <w:trHeight w:val="567"/>
          <w:jc w:val="center"/>
        </w:trPr>
        <w:tc>
          <w:tcPr>
            <w:tcW w:w="2265" w:type="dxa"/>
            <w:vMerge/>
            <w:vAlign w:val="center"/>
            <w:hideMark/>
          </w:tcPr>
          <w:p w14:paraId="3504B4CC"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1098C157"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比较满意（</w:t>
            </w:r>
            <w:r w:rsidRPr="00B72C8E">
              <w:rPr>
                <w:kern w:val="0"/>
                <w:sz w:val="24"/>
              </w:rPr>
              <w:t>4</w:t>
            </w:r>
            <w:r w:rsidRPr="00B72C8E">
              <w:rPr>
                <w:kern w:val="0"/>
                <w:sz w:val="24"/>
              </w:rPr>
              <w:t>）</w:t>
            </w:r>
          </w:p>
        </w:tc>
        <w:tc>
          <w:tcPr>
            <w:tcW w:w="1804" w:type="dxa"/>
            <w:shd w:val="clear" w:color="auto" w:fill="auto"/>
            <w:noWrap/>
            <w:vAlign w:val="center"/>
            <w:hideMark/>
          </w:tcPr>
          <w:p w14:paraId="4F3DE82B"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29</w:t>
            </w:r>
          </w:p>
        </w:tc>
        <w:tc>
          <w:tcPr>
            <w:tcW w:w="1647" w:type="dxa"/>
            <w:shd w:val="clear" w:color="auto" w:fill="auto"/>
            <w:noWrap/>
            <w:vAlign w:val="center"/>
            <w:hideMark/>
          </w:tcPr>
          <w:p w14:paraId="150090FE"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10.43%</w:t>
            </w:r>
          </w:p>
        </w:tc>
      </w:tr>
      <w:tr w:rsidR="002A710B" w:rsidRPr="00B72C8E" w14:paraId="775289AB" w14:textId="77777777" w:rsidTr="004A1A20">
        <w:trPr>
          <w:trHeight w:val="567"/>
          <w:jc w:val="center"/>
        </w:trPr>
        <w:tc>
          <w:tcPr>
            <w:tcW w:w="2265" w:type="dxa"/>
            <w:vMerge/>
            <w:vAlign w:val="center"/>
            <w:hideMark/>
          </w:tcPr>
          <w:p w14:paraId="5C1CCC21"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57CFF636"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非常满意（</w:t>
            </w:r>
            <w:r w:rsidRPr="00B72C8E">
              <w:rPr>
                <w:kern w:val="0"/>
                <w:sz w:val="24"/>
              </w:rPr>
              <w:t>5</w:t>
            </w:r>
            <w:r w:rsidRPr="00B72C8E">
              <w:rPr>
                <w:kern w:val="0"/>
                <w:sz w:val="24"/>
              </w:rPr>
              <w:t>）</w:t>
            </w:r>
          </w:p>
        </w:tc>
        <w:tc>
          <w:tcPr>
            <w:tcW w:w="1804" w:type="dxa"/>
            <w:shd w:val="clear" w:color="auto" w:fill="auto"/>
            <w:noWrap/>
            <w:vAlign w:val="center"/>
            <w:hideMark/>
          </w:tcPr>
          <w:p w14:paraId="602568DB"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237</w:t>
            </w:r>
          </w:p>
        </w:tc>
        <w:tc>
          <w:tcPr>
            <w:tcW w:w="1647" w:type="dxa"/>
            <w:shd w:val="clear" w:color="auto" w:fill="auto"/>
            <w:noWrap/>
            <w:vAlign w:val="center"/>
            <w:hideMark/>
          </w:tcPr>
          <w:p w14:paraId="16348156"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85.25%</w:t>
            </w:r>
          </w:p>
        </w:tc>
      </w:tr>
      <w:tr w:rsidR="002A710B" w:rsidRPr="00B72C8E" w14:paraId="4E90B8EC" w14:textId="77777777" w:rsidTr="004A1A20">
        <w:trPr>
          <w:trHeight w:val="567"/>
          <w:jc w:val="center"/>
        </w:trPr>
        <w:tc>
          <w:tcPr>
            <w:tcW w:w="2265" w:type="dxa"/>
            <w:vMerge/>
            <w:vAlign w:val="center"/>
            <w:hideMark/>
          </w:tcPr>
          <w:p w14:paraId="347865A0"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09DF7263"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问题</w:t>
            </w:r>
            <w:r w:rsidRPr="00B72C8E">
              <w:rPr>
                <w:b/>
                <w:bCs/>
                <w:kern w:val="0"/>
                <w:sz w:val="24"/>
              </w:rPr>
              <w:t>3</w:t>
            </w:r>
            <w:r w:rsidRPr="00B72C8E">
              <w:rPr>
                <w:b/>
                <w:bCs/>
                <w:kern w:val="0"/>
                <w:sz w:val="24"/>
              </w:rPr>
              <w:t>满意度</w:t>
            </w:r>
          </w:p>
        </w:tc>
        <w:tc>
          <w:tcPr>
            <w:tcW w:w="3451" w:type="dxa"/>
            <w:gridSpan w:val="2"/>
            <w:shd w:val="clear" w:color="auto" w:fill="auto"/>
            <w:noWrap/>
            <w:vAlign w:val="center"/>
            <w:hideMark/>
          </w:tcPr>
          <w:p w14:paraId="5C33E979"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96.19%</w:t>
            </w:r>
          </w:p>
        </w:tc>
      </w:tr>
      <w:tr w:rsidR="002A710B" w:rsidRPr="00B72C8E" w14:paraId="769EC9BC" w14:textId="77777777" w:rsidTr="004A1A20">
        <w:trPr>
          <w:trHeight w:val="567"/>
          <w:jc w:val="center"/>
        </w:trPr>
        <w:tc>
          <w:tcPr>
            <w:tcW w:w="2265" w:type="dxa"/>
            <w:vMerge w:val="restart"/>
            <w:shd w:val="clear" w:color="auto" w:fill="auto"/>
            <w:vAlign w:val="center"/>
            <w:hideMark/>
          </w:tcPr>
          <w:p w14:paraId="21131A24" w14:textId="322A1F10" w:rsidR="002A710B" w:rsidRPr="00B72C8E" w:rsidRDefault="002A710B" w:rsidP="004A1A20">
            <w:pPr>
              <w:widowControl/>
              <w:adjustRightInd w:val="0"/>
              <w:snapToGrid w:val="0"/>
              <w:spacing w:line="240" w:lineRule="auto"/>
              <w:ind w:firstLineChars="0" w:firstLine="0"/>
              <w:jc w:val="left"/>
              <w:rPr>
                <w:kern w:val="0"/>
                <w:sz w:val="24"/>
              </w:rPr>
            </w:pPr>
            <w:r w:rsidRPr="00B72C8E">
              <w:rPr>
                <w:kern w:val="0"/>
                <w:sz w:val="24"/>
              </w:rPr>
              <w:t>4.</w:t>
            </w:r>
            <w:r w:rsidRPr="00B72C8E">
              <w:rPr>
                <w:kern w:val="0"/>
                <w:sz w:val="24"/>
              </w:rPr>
              <w:t>您对区发展</w:t>
            </w:r>
            <w:proofErr w:type="gramStart"/>
            <w:r w:rsidRPr="00B72C8E">
              <w:rPr>
                <w:kern w:val="0"/>
                <w:sz w:val="24"/>
              </w:rPr>
              <w:t>改革局</w:t>
            </w:r>
            <w:proofErr w:type="gramEnd"/>
            <w:r w:rsidRPr="00B72C8E">
              <w:rPr>
                <w:kern w:val="0"/>
                <w:sz w:val="24"/>
              </w:rPr>
              <w:t>2023</w:t>
            </w:r>
            <w:r w:rsidRPr="00B72C8E">
              <w:rPr>
                <w:kern w:val="0"/>
                <w:sz w:val="24"/>
              </w:rPr>
              <w:t>年度国民经济规划发展方面工作是否满意</w:t>
            </w:r>
          </w:p>
        </w:tc>
        <w:tc>
          <w:tcPr>
            <w:tcW w:w="3344" w:type="dxa"/>
            <w:shd w:val="clear" w:color="auto" w:fill="auto"/>
            <w:vAlign w:val="center"/>
            <w:hideMark/>
          </w:tcPr>
          <w:p w14:paraId="74DE99D6"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非常不满意（</w:t>
            </w:r>
            <w:r w:rsidRPr="00B72C8E">
              <w:rPr>
                <w:kern w:val="0"/>
                <w:sz w:val="24"/>
              </w:rPr>
              <w:t>1</w:t>
            </w:r>
            <w:r w:rsidRPr="00B72C8E">
              <w:rPr>
                <w:kern w:val="0"/>
                <w:sz w:val="24"/>
              </w:rPr>
              <w:t>）</w:t>
            </w:r>
          </w:p>
        </w:tc>
        <w:tc>
          <w:tcPr>
            <w:tcW w:w="1804" w:type="dxa"/>
            <w:shd w:val="clear" w:color="auto" w:fill="auto"/>
            <w:noWrap/>
            <w:vAlign w:val="center"/>
            <w:hideMark/>
          </w:tcPr>
          <w:p w14:paraId="1AC0A0E1"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w:t>
            </w:r>
          </w:p>
        </w:tc>
        <w:tc>
          <w:tcPr>
            <w:tcW w:w="1647" w:type="dxa"/>
            <w:shd w:val="clear" w:color="auto" w:fill="auto"/>
            <w:noWrap/>
            <w:vAlign w:val="center"/>
            <w:hideMark/>
          </w:tcPr>
          <w:p w14:paraId="6AE88E0F"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0.00%</w:t>
            </w:r>
          </w:p>
        </w:tc>
      </w:tr>
      <w:tr w:rsidR="002A710B" w:rsidRPr="00B72C8E" w14:paraId="7D9926AF" w14:textId="77777777" w:rsidTr="004A1A20">
        <w:trPr>
          <w:trHeight w:val="567"/>
          <w:jc w:val="center"/>
        </w:trPr>
        <w:tc>
          <w:tcPr>
            <w:tcW w:w="2265" w:type="dxa"/>
            <w:vMerge/>
            <w:vAlign w:val="center"/>
            <w:hideMark/>
          </w:tcPr>
          <w:p w14:paraId="44AE2DE7"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6923D374"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不太满意（</w:t>
            </w:r>
            <w:r w:rsidRPr="00B72C8E">
              <w:rPr>
                <w:kern w:val="0"/>
                <w:sz w:val="24"/>
              </w:rPr>
              <w:t>2</w:t>
            </w:r>
            <w:r w:rsidRPr="00B72C8E">
              <w:rPr>
                <w:kern w:val="0"/>
                <w:sz w:val="24"/>
              </w:rPr>
              <w:t>）</w:t>
            </w:r>
          </w:p>
        </w:tc>
        <w:tc>
          <w:tcPr>
            <w:tcW w:w="1804" w:type="dxa"/>
            <w:shd w:val="clear" w:color="auto" w:fill="auto"/>
            <w:noWrap/>
            <w:vAlign w:val="center"/>
            <w:hideMark/>
          </w:tcPr>
          <w:p w14:paraId="1E73EF7F"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w:t>
            </w:r>
          </w:p>
        </w:tc>
        <w:tc>
          <w:tcPr>
            <w:tcW w:w="1647" w:type="dxa"/>
            <w:shd w:val="clear" w:color="auto" w:fill="auto"/>
            <w:noWrap/>
            <w:vAlign w:val="center"/>
            <w:hideMark/>
          </w:tcPr>
          <w:p w14:paraId="60B79342"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0.36%</w:t>
            </w:r>
          </w:p>
        </w:tc>
      </w:tr>
      <w:tr w:rsidR="002A710B" w:rsidRPr="00B72C8E" w14:paraId="35C9C940" w14:textId="77777777" w:rsidTr="004A1A20">
        <w:trPr>
          <w:trHeight w:val="567"/>
          <w:jc w:val="center"/>
        </w:trPr>
        <w:tc>
          <w:tcPr>
            <w:tcW w:w="2265" w:type="dxa"/>
            <w:vMerge/>
            <w:vAlign w:val="center"/>
            <w:hideMark/>
          </w:tcPr>
          <w:p w14:paraId="776E145D"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55101950"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基本满意（</w:t>
            </w:r>
            <w:r w:rsidRPr="00B72C8E">
              <w:rPr>
                <w:kern w:val="0"/>
                <w:sz w:val="24"/>
              </w:rPr>
              <w:t>3</w:t>
            </w:r>
            <w:r w:rsidRPr="00B72C8E">
              <w:rPr>
                <w:kern w:val="0"/>
                <w:sz w:val="24"/>
              </w:rPr>
              <w:t>）</w:t>
            </w:r>
          </w:p>
        </w:tc>
        <w:tc>
          <w:tcPr>
            <w:tcW w:w="1804" w:type="dxa"/>
            <w:shd w:val="clear" w:color="auto" w:fill="auto"/>
            <w:noWrap/>
            <w:vAlign w:val="center"/>
            <w:hideMark/>
          </w:tcPr>
          <w:p w14:paraId="65A7F0B2"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14</w:t>
            </w:r>
          </w:p>
        </w:tc>
        <w:tc>
          <w:tcPr>
            <w:tcW w:w="1647" w:type="dxa"/>
            <w:shd w:val="clear" w:color="auto" w:fill="auto"/>
            <w:noWrap/>
            <w:vAlign w:val="center"/>
            <w:hideMark/>
          </w:tcPr>
          <w:p w14:paraId="76C9C64F"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5.04%</w:t>
            </w:r>
          </w:p>
        </w:tc>
      </w:tr>
      <w:tr w:rsidR="002A710B" w:rsidRPr="00B72C8E" w14:paraId="3F91C2AC" w14:textId="77777777" w:rsidTr="004A1A20">
        <w:trPr>
          <w:trHeight w:val="567"/>
          <w:jc w:val="center"/>
        </w:trPr>
        <w:tc>
          <w:tcPr>
            <w:tcW w:w="2265" w:type="dxa"/>
            <w:vMerge/>
            <w:vAlign w:val="center"/>
            <w:hideMark/>
          </w:tcPr>
          <w:p w14:paraId="193A5C2B"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6EEE8EC6"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比较满意（</w:t>
            </w:r>
            <w:r w:rsidRPr="00B72C8E">
              <w:rPr>
                <w:kern w:val="0"/>
                <w:sz w:val="24"/>
              </w:rPr>
              <w:t>4</w:t>
            </w:r>
            <w:r w:rsidRPr="00B72C8E">
              <w:rPr>
                <w:kern w:val="0"/>
                <w:sz w:val="24"/>
              </w:rPr>
              <w:t>）</w:t>
            </w:r>
          </w:p>
        </w:tc>
        <w:tc>
          <w:tcPr>
            <w:tcW w:w="1804" w:type="dxa"/>
            <w:shd w:val="clear" w:color="auto" w:fill="auto"/>
            <w:noWrap/>
            <w:vAlign w:val="center"/>
            <w:hideMark/>
          </w:tcPr>
          <w:p w14:paraId="50E821C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17</w:t>
            </w:r>
          </w:p>
        </w:tc>
        <w:tc>
          <w:tcPr>
            <w:tcW w:w="1647" w:type="dxa"/>
            <w:shd w:val="clear" w:color="auto" w:fill="auto"/>
            <w:noWrap/>
            <w:vAlign w:val="center"/>
            <w:hideMark/>
          </w:tcPr>
          <w:p w14:paraId="74641BF7"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6.12%</w:t>
            </w:r>
          </w:p>
        </w:tc>
      </w:tr>
      <w:tr w:rsidR="002A710B" w:rsidRPr="00B72C8E" w14:paraId="7D09E970" w14:textId="77777777" w:rsidTr="004A1A20">
        <w:trPr>
          <w:trHeight w:val="567"/>
          <w:jc w:val="center"/>
        </w:trPr>
        <w:tc>
          <w:tcPr>
            <w:tcW w:w="2265" w:type="dxa"/>
            <w:vMerge/>
            <w:vAlign w:val="center"/>
            <w:hideMark/>
          </w:tcPr>
          <w:p w14:paraId="55E6288F"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79AEDB40"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非常满意（</w:t>
            </w:r>
            <w:r w:rsidRPr="00B72C8E">
              <w:rPr>
                <w:kern w:val="0"/>
                <w:sz w:val="24"/>
              </w:rPr>
              <w:t>5</w:t>
            </w:r>
            <w:r w:rsidRPr="00B72C8E">
              <w:rPr>
                <w:kern w:val="0"/>
                <w:sz w:val="24"/>
              </w:rPr>
              <w:t>）</w:t>
            </w:r>
          </w:p>
        </w:tc>
        <w:tc>
          <w:tcPr>
            <w:tcW w:w="1804" w:type="dxa"/>
            <w:shd w:val="clear" w:color="auto" w:fill="auto"/>
            <w:noWrap/>
            <w:vAlign w:val="center"/>
            <w:hideMark/>
          </w:tcPr>
          <w:p w14:paraId="441E1645"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246</w:t>
            </w:r>
          </w:p>
        </w:tc>
        <w:tc>
          <w:tcPr>
            <w:tcW w:w="1647" w:type="dxa"/>
            <w:shd w:val="clear" w:color="auto" w:fill="auto"/>
            <w:noWrap/>
            <w:vAlign w:val="center"/>
            <w:hideMark/>
          </w:tcPr>
          <w:p w14:paraId="51491DD2"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88.49%</w:t>
            </w:r>
          </w:p>
        </w:tc>
      </w:tr>
      <w:tr w:rsidR="002A710B" w:rsidRPr="00B72C8E" w14:paraId="1971A366" w14:textId="77777777" w:rsidTr="004A1A20">
        <w:trPr>
          <w:trHeight w:val="567"/>
          <w:jc w:val="center"/>
        </w:trPr>
        <w:tc>
          <w:tcPr>
            <w:tcW w:w="2265" w:type="dxa"/>
            <w:vMerge/>
            <w:vAlign w:val="center"/>
            <w:hideMark/>
          </w:tcPr>
          <w:p w14:paraId="004D59F7"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3280F7FA"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问题</w:t>
            </w:r>
            <w:r w:rsidRPr="00B72C8E">
              <w:rPr>
                <w:b/>
                <w:bCs/>
                <w:kern w:val="0"/>
                <w:sz w:val="24"/>
              </w:rPr>
              <w:t>4</w:t>
            </w:r>
            <w:r w:rsidRPr="00B72C8E">
              <w:rPr>
                <w:b/>
                <w:bCs/>
                <w:kern w:val="0"/>
                <w:sz w:val="24"/>
              </w:rPr>
              <w:t>满意度</w:t>
            </w:r>
          </w:p>
        </w:tc>
        <w:tc>
          <w:tcPr>
            <w:tcW w:w="3451" w:type="dxa"/>
            <w:gridSpan w:val="2"/>
            <w:shd w:val="clear" w:color="auto" w:fill="auto"/>
            <w:noWrap/>
            <w:vAlign w:val="center"/>
            <w:hideMark/>
          </w:tcPr>
          <w:p w14:paraId="18B601D9"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96.55%</w:t>
            </w:r>
          </w:p>
        </w:tc>
      </w:tr>
      <w:tr w:rsidR="002A710B" w:rsidRPr="00B72C8E" w14:paraId="0AF4558E" w14:textId="77777777" w:rsidTr="004A1A20">
        <w:trPr>
          <w:trHeight w:val="567"/>
          <w:jc w:val="center"/>
        </w:trPr>
        <w:tc>
          <w:tcPr>
            <w:tcW w:w="2265" w:type="dxa"/>
            <w:vMerge w:val="restart"/>
            <w:shd w:val="clear" w:color="auto" w:fill="auto"/>
            <w:vAlign w:val="center"/>
            <w:hideMark/>
          </w:tcPr>
          <w:p w14:paraId="3796310F" w14:textId="14F66D3A" w:rsidR="002A710B" w:rsidRPr="00B72C8E" w:rsidRDefault="002A710B" w:rsidP="004A1A20">
            <w:pPr>
              <w:widowControl/>
              <w:adjustRightInd w:val="0"/>
              <w:snapToGrid w:val="0"/>
              <w:spacing w:line="240" w:lineRule="auto"/>
              <w:ind w:firstLineChars="0" w:firstLine="0"/>
              <w:jc w:val="left"/>
              <w:rPr>
                <w:kern w:val="0"/>
                <w:sz w:val="24"/>
              </w:rPr>
            </w:pPr>
            <w:r w:rsidRPr="00B72C8E">
              <w:rPr>
                <w:kern w:val="0"/>
                <w:sz w:val="24"/>
              </w:rPr>
              <w:t>5.</w:t>
            </w:r>
            <w:r w:rsidRPr="00B72C8E">
              <w:rPr>
                <w:kern w:val="0"/>
                <w:sz w:val="24"/>
              </w:rPr>
              <w:t>您对区发展</w:t>
            </w:r>
            <w:proofErr w:type="gramStart"/>
            <w:r w:rsidRPr="00B72C8E">
              <w:rPr>
                <w:kern w:val="0"/>
                <w:sz w:val="24"/>
              </w:rPr>
              <w:t>改革局</w:t>
            </w:r>
            <w:proofErr w:type="gramEnd"/>
            <w:r w:rsidRPr="00B72C8E">
              <w:rPr>
                <w:kern w:val="0"/>
                <w:sz w:val="24"/>
              </w:rPr>
              <w:t>2023</w:t>
            </w:r>
            <w:r w:rsidRPr="00B72C8E">
              <w:rPr>
                <w:kern w:val="0"/>
                <w:sz w:val="24"/>
              </w:rPr>
              <w:t>年度优化市场营商环境方面工作是否满意</w:t>
            </w:r>
          </w:p>
        </w:tc>
        <w:tc>
          <w:tcPr>
            <w:tcW w:w="3344" w:type="dxa"/>
            <w:shd w:val="clear" w:color="auto" w:fill="auto"/>
            <w:vAlign w:val="center"/>
            <w:hideMark/>
          </w:tcPr>
          <w:p w14:paraId="17E4DE59"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没有作用（</w:t>
            </w:r>
            <w:r w:rsidRPr="00B72C8E">
              <w:rPr>
                <w:kern w:val="0"/>
                <w:sz w:val="24"/>
              </w:rPr>
              <w:t>1</w:t>
            </w:r>
            <w:r w:rsidRPr="00B72C8E">
              <w:rPr>
                <w:kern w:val="0"/>
                <w:sz w:val="24"/>
              </w:rPr>
              <w:t>）</w:t>
            </w:r>
          </w:p>
        </w:tc>
        <w:tc>
          <w:tcPr>
            <w:tcW w:w="1804" w:type="dxa"/>
            <w:shd w:val="clear" w:color="auto" w:fill="auto"/>
            <w:noWrap/>
            <w:vAlign w:val="center"/>
            <w:hideMark/>
          </w:tcPr>
          <w:p w14:paraId="4232C44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w:t>
            </w:r>
          </w:p>
        </w:tc>
        <w:tc>
          <w:tcPr>
            <w:tcW w:w="1647" w:type="dxa"/>
            <w:shd w:val="clear" w:color="auto" w:fill="auto"/>
            <w:noWrap/>
            <w:vAlign w:val="center"/>
            <w:hideMark/>
          </w:tcPr>
          <w:p w14:paraId="30A02691"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0.00%</w:t>
            </w:r>
          </w:p>
        </w:tc>
      </w:tr>
      <w:tr w:rsidR="002A710B" w:rsidRPr="00B72C8E" w14:paraId="0693C245" w14:textId="77777777" w:rsidTr="004A1A20">
        <w:trPr>
          <w:trHeight w:val="567"/>
          <w:jc w:val="center"/>
        </w:trPr>
        <w:tc>
          <w:tcPr>
            <w:tcW w:w="2265" w:type="dxa"/>
            <w:vMerge/>
            <w:vAlign w:val="center"/>
            <w:hideMark/>
          </w:tcPr>
          <w:p w14:paraId="5A82E9FF"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6B57CB6D"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不太有作用（</w:t>
            </w:r>
            <w:r w:rsidRPr="00B72C8E">
              <w:rPr>
                <w:kern w:val="0"/>
                <w:sz w:val="24"/>
              </w:rPr>
              <w:t>2</w:t>
            </w:r>
            <w:r w:rsidRPr="00B72C8E">
              <w:rPr>
                <w:kern w:val="0"/>
                <w:sz w:val="24"/>
              </w:rPr>
              <w:t>）</w:t>
            </w:r>
          </w:p>
        </w:tc>
        <w:tc>
          <w:tcPr>
            <w:tcW w:w="1804" w:type="dxa"/>
            <w:shd w:val="clear" w:color="auto" w:fill="auto"/>
            <w:noWrap/>
            <w:vAlign w:val="center"/>
            <w:hideMark/>
          </w:tcPr>
          <w:p w14:paraId="2224151A"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w:t>
            </w:r>
          </w:p>
        </w:tc>
        <w:tc>
          <w:tcPr>
            <w:tcW w:w="1647" w:type="dxa"/>
            <w:shd w:val="clear" w:color="auto" w:fill="auto"/>
            <w:noWrap/>
            <w:vAlign w:val="center"/>
            <w:hideMark/>
          </w:tcPr>
          <w:p w14:paraId="5D4A4DB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0.00%</w:t>
            </w:r>
          </w:p>
        </w:tc>
      </w:tr>
      <w:tr w:rsidR="002A710B" w:rsidRPr="00B72C8E" w14:paraId="2C249912" w14:textId="77777777" w:rsidTr="004A1A20">
        <w:trPr>
          <w:trHeight w:val="567"/>
          <w:jc w:val="center"/>
        </w:trPr>
        <w:tc>
          <w:tcPr>
            <w:tcW w:w="2265" w:type="dxa"/>
            <w:vMerge/>
            <w:vAlign w:val="center"/>
            <w:hideMark/>
          </w:tcPr>
          <w:p w14:paraId="6D90764E"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5A1772BD"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作用一般（</w:t>
            </w:r>
            <w:r w:rsidRPr="00B72C8E">
              <w:rPr>
                <w:kern w:val="0"/>
                <w:sz w:val="24"/>
              </w:rPr>
              <w:t>3</w:t>
            </w:r>
            <w:r w:rsidRPr="00B72C8E">
              <w:rPr>
                <w:kern w:val="0"/>
                <w:sz w:val="24"/>
              </w:rPr>
              <w:t>）</w:t>
            </w:r>
          </w:p>
        </w:tc>
        <w:tc>
          <w:tcPr>
            <w:tcW w:w="1804" w:type="dxa"/>
            <w:shd w:val="clear" w:color="auto" w:fill="auto"/>
            <w:noWrap/>
            <w:vAlign w:val="center"/>
            <w:hideMark/>
          </w:tcPr>
          <w:p w14:paraId="5099A5C9"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16</w:t>
            </w:r>
          </w:p>
        </w:tc>
        <w:tc>
          <w:tcPr>
            <w:tcW w:w="1647" w:type="dxa"/>
            <w:shd w:val="clear" w:color="auto" w:fill="auto"/>
            <w:noWrap/>
            <w:vAlign w:val="center"/>
            <w:hideMark/>
          </w:tcPr>
          <w:p w14:paraId="3179E3CA"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5.76%</w:t>
            </w:r>
          </w:p>
        </w:tc>
      </w:tr>
      <w:tr w:rsidR="002A710B" w:rsidRPr="00B72C8E" w14:paraId="6C78D237" w14:textId="77777777" w:rsidTr="004A1A20">
        <w:trPr>
          <w:trHeight w:val="567"/>
          <w:jc w:val="center"/>
        </w:trPr>
        <w:tc>
          <w:tcPr>
            <w:tcW w:w="2265" w:type="dxa"/>
            <w:vMerge/>
            <w:vAlign w:val="center"/>
            <w:hideMark/>
          </w:tcPr>
          <w:p w14:paraId="13111578"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11714C7A"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作用比较大（</w:t>
            </w:r>
            <w:r w:rsidRPr="00B72C8E">
              <w:rPr>
                <w:kern w:val="0"/>
                <w:sz w:val="24"/>
              </w:rPr>
              <w:t>4</w:t>
            </w:r>
            <w:r w:rsidRPr="00B72C8E">
              <w:rPr>
                <w:kern w:val="0"/>
                <w:sz w:val="24"/>
              </w:rPr>
              <w:t>）</w:t>
            </w:r>
          </w:p>
        </w:tc>
        <w:tc>
          <w:tcPr>
            <w:tcW w:w="1804" w:type="dxa"/>
            <w:shd w:val="clear" w:color="auto" w:fill="auto"/>
            <w:noWrap/>
            <w:vAlign w:val="center"/>
            <w:hideMark/>
          </w:tcPr>
          <w:p w14:paraId="428F9A6B"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20</w:t>
            </w:r>
          </w:p>
        </w:tc>
        <w:tc>
          <w:tcPr>
            <w:tcW w:w="1647" w:type="dxa"/>
            <w:shd w:val="clear" w:color="auto" w:fill="auto"/>
            <w:noWrap/>
            <w:vAlign w:val="center"/>
            <w:hideMark/>
          </w:tcPr>
          <w:p w14:paraId="1A23DA42"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7.19%</w:t>
            </w:r>
          </w:p>
        </w:tc>
      </w:tr>
      <w:tr w:rsidR="002A710B" w:rsidRPr="00B72C8E" w14:paraId="6646F38A" w14:textId="77777777" w:rsidTr="004A1A20">
        <w:trPr>
          <w:trHeight w:val="567"/>
          <w:jc w:val="center"/>
        </w:trPr>
        <w:tc>
          <w:tcPr>
            <w:tcW w:w="2265" w:type="dxa"/>
            <w:vMerge/>
            <w:vAlign w:val="center"/>
            <w:hideMark/>
          </w:tcPr>
          <w:p w14:paraId="722589AE"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251FC23D"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作用非常大（</w:t>
            </w:r>
            <w:r w:rsidRPr="00B72C8E">
              <w:rPr>
                <w:kern w:val="0"/>
                <w:sz w:val="24"/>
              </w:rPr>
              <w:t>5</w:t>
            </w:r>
            <w:r w:rsidRPr="00B72C8E">
              <w:rPr>
                <w:kern w:val="0"/>
                <w:sz w:val="24"/>
              </w:rPr>
              <w:t>）</w:t>
            </w:r>
          </w:p>
        </w:tc>
        <w:tc>
          <w:tcPr>
            <w:tcW w:w="1804" w:type="dxa"/>
            <w:shd w:val="clear" w:color="auto" w:fill="auto"/>
            <w:noWrap/>
            <w:vAlign w:val="center"/>
            <w:hideMark/>
          </w:tcPr>
          <w:p w14:paraId="4E6B5289"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242</w:t>
            </w:r>
          </w:p>
        </w:tc>
        <w:tc>
          <w:tcPr>
            <w:tcW w:w="1647" w:type="dxa"/>
            <w:shd w:val="clear" w:color="auto" w:fill="auto"/>
            <w:noWrap/>
            <w:vAlign w:val="center"/>
            <w:hideMark/>
          </w:tcPr>
          <w:p w14:paraId="064A2A57"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87.05%</w:t>
            </w:r>
          </w:p>
        </w:tc>
      </w:tr>
      <w:tr w:rsidR="002A710B" w:rsidRPr="00B72C8E" w14:paraId="194A7305" w14:textId="77777777" w:rsidTr="004A1A20">
        <w:trPr>
          <w:trHeight w:val="567"/>
          <w:jc w:val="center"/>
        </w:trPr>
        <w:tc>
          <w:tcPr>
            <w:tcW w:w="2265" w:type="dxa"/>
            <w:vMerge/>
            <w:vAlign w:val="center"/>
            <w:hideMark/>
          </w:tcPr>
          <w:p w14:paraId="4AF9EE37"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7134A233"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问题</w:t>
            </w:r>
            <w:r w:rsidRPr="00B72C8E">
              <w:rPr>
                <w:b/>
                <w:bCs/>
                <w:kern w:val="0"/>
                <w:sz w:val="24"/>
              </w:rPr>
              <w:t>5</w:t>
            </w:r>
            <w:r w:rsidRPr="00B72C8E">
              <w:rPr>
                <w:b/>
                <w:bCs/>
                <w:kern w:val="0"/>
                <w:sz w:val="24"/>
              </w:rPr>
              <w:t>满意度</w:t>
            </w:r>
          </w:p>
        </w:tc>
        <w:tc>
          <w:tcPr>
            <w:tcW w:w="3451" w:type="dxa"/>
            <w:gridSpan w:val="2"/>
            <w:shd w:val="clear" w:color="auto" w:fill="auto"/>
            <w:noWrap/>
            <w:vAlign w:val="center"/>
            <w:hideMark/>
          </w:tcPr>
          <w:p w14:paraId="0B3F5FCA"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96.26%</w:t>
            </w:r>
          </w:p>
        </w:tc>
      </w:tr>
      <w:tr w:rsidR="002A710B" w:rsidRPr="00B72C8E" w14:paraId="26AB58B8" w14:textId="77777777" w:rsidTr="004A1A20">
        <w:trPr>
          <w:trHeight w:val="567"/>
          <w:jc w:val="center"/>
        </w:trPr>
        <w:tc>
          <w:tcPr>
            <w:tcW w:w="2265" w:type="dxa"/>
            <w:vMerge w:val="restart"/>
            <w:shd w:val="clear" w:color="auto" w:fill="auto"/>
            <w:vAlign w:val="center"/>
            <w:hideMark/>
          </w:tcPr>
          <w:p w14:paraId="582B47DA" w14:textId="4CC8F754" w:rsidR="002A710B" w:rsidRPr="00B72C8E" w:rsidRDefault="002A710B" w:rsidP="004A1A20">
            <w:pPr>
              <w:widowControl/>
              <w:adjustRightInd w:val="0"/>
              <w:snapToGrid w:val="0"/>
              <w:spacing w:line="240" w:lineRule="auto"/>
              <w:ind w:firstLineChars="0" w:firstLine="0"/>
              <w:jc w:val="left"/>
              <w:rPr>
                <w:kern w:val="0"/>
                <w:sz w:val="24"/>
              </w:rPr>
            </w:pPr>
            <w:r w:rsidRPr="00B72C8E">
              <w:rPr>
                <w:kern w:val="0"/>
                <w:sz w:val="24"/>
              </w:rPr>
              <w:t>6.</w:t>
            </w:r>
            <w:r w:rsidRPr="00B72C8E">
              <w:rPr>
                <w:kern w:val="0"/>
                <w:sz w:val="24"/>
              </w:rPr>
              <w:t>您对区发展</w:t>
            </w:r>
            <w:proofErr w:type="gramStart"/>
            <w:r w:rsidRPr="00B72C8E">
              <w:rPr>
                <w:kern w:val="0"/>
                <w:sz w:val="24"/>
              </w:rPr>
              <w:t>改革局</w:t>
            </w:r>
            <w:proofErr w:type="gramEnd"/>
            <w:r w:rsidRPr="00B72C8E">
              <w:rPr>
                <w:kern w:val="0"/>
                <w:sz w:val="24"/>
              </w:rPr>
              <w:t>2023</w:t>
            </w:r>
            <w:r w:rsidRPr="00B72C8E">
              <w:rPr>
                <w:kern w:val="0"/>
                <w:sz w:val="24"/>
              </w:rPr>
              <w:t>年度固定资产投资与重点项目推进方面工作是否满意</w:t>
            </w:r>
          </w:p>
        </w:tc>
        <w:tc>
          <w:tcPr>
            <w:tcW w:w="3344" w:type="dxa"/>
            <w:shd w:val="clear" w:color="auto" w:fill="auto"/>
            <w:vAlign w:val="center"/>
            <w:hideMark/>
          </w:tcPr>
          <w:p w14:paraId="0F70698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没有作用（</w:t>
            </w:r>
            <w:r w:rsidRPr="00B72C8E">
              <w:rPr>
                <w:kern w:val="0"/>
                <w:sz w:val="24"/>
              </w:rPr>
              <w:t>1</w:t>
            </w:r>
            <w:r w:rsidRPr="00B72C8E">
              <w:rPr>
                <w:kern w:val="0"/>
                <w:sz w:val="24"/>
              </w:rPr>
              <w:t>）</w:t>
            </w:r>
          </w:p>
        </w:tc>
        <w:tc>
          <w:tcPr>
            <w:tcW w:w="1804" w:type="dxa"/>
            <w:shd w:val="clear" w:color="auto" w:fill="auto"/>
            <w:noWrap/>
            <w:vAlign w:val="center"/>
            <w:hideMark/>
          </w:tcPr>
          <w:p w14:paraId="668C8EF8"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w:t>
            </w:r>
          </w:p>
        </w:tc>
        <w:tc>
          <w:tcPr>
            <w:tcW w:w="1647" w:type="dxa"/>
            <w:shd w:val="clear" w:color="auto" w:fill="auto"/>
            <w:noWrap/>
            <w:vAlign w:val="center"/>
            <w:hideMark/>
          </w:tcPr>
          <w:p w14:paraId="3955ABC4"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0.00%</w:t>
            </w:r>
          </w:p>
        </w:tc>
      </w:tr>
      <w:tr w:rsidR="002A710B" w:rsidRPr="00B72C8E" w14:paraId="2CB9C538" w14:textId="77777777" w:rsidTr="004A1A20">
        <w:trPr>
          <w:trHeight w:val="567"/>
          <w:jc w:val="center"/>
        </w:trPr>
        <w:tc>
          <w:tcPr>
            <w:tcW w:w="2265" w:type="dxa"/>
            <w:vMerge/>
            <w:vAlign w:val="center"/>
            <w:hideMark/>
          </w:tcPr>
          <w:p w14:paraId="16774E82"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7A0B8586"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不太有作用（</w:t>
            </w:r>
            <w:r w:rsidRPr="00B72C8E">
              <w:rPr>
                <w:kern w:val="0"/>
                <w:sz w:val="24"/>
              </w:rPr>
              <w:t>2</w:t>
            </w:r>
            <w:r w:rsidRPr="00B72C8E">
              <w:rPr>
                <w:kern w:val="0"/>
                <w:sz w:val="24"/>
              </w:rPr>
              <w:t>）</w:t>
            </w:r>
          </w:p>
        </w:tc>
        <w:tc>
          <w:tcPr>
            <w:tcW w:w="1804" w:type="dxa"/>
            <w:shd w:val="clear" w:color="auto" w:fill="auto"/>
            <w:noWrap/>
            <w:vAlign w:val="center"/>
            <w:hideMark/>
          </w:tcPr>
          <w:p w14:paraId="270E5DA4"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w:t>
            </w:r>
          </w:p>
        </w:tc>
        <w:tc>
          <w:tcPr>
            <w:tcW w:w="1647" w:type="dxa"/>
            <w:shd w:val="clear" w:color="auto" w:fill="auto"/>
            <w:noWrap/>
            <w:vAlign w:val="center"/>
            <w:hideMark/>
          </w:tcPr>
          <w:p w14:paraId="6D2B2F12"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0.72%</w:t>
            </w:r>
          </w:p>
        </w:tc>
      </w:tr>
      <w:tr w:rsidR="002A710B" w:rsidRPr="00B72C8E" w14:paraId="5CE7B98E" w14:textId="77777777" w:rsidTr="004A1A20">
        <w:trPr>
          <w:trHeight w:val="567"/>
          <w:jc w:val="center"/>
        </w:trPr>
        <w:tc>
          <w:tcPr>
            <w:tcW w:w="2265" w:type="dxa"/>
            <w:vMerge/>
            <w:vAlign w:val="center"/>
            <w:hideMark/>
          </w:tcPr>
          <w:p w14:paraId="6DCFBC99"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55832FD1"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作用一般（</w:t>
            </w:r>
            <w:r w:rsidRPr="00B72C8E">
              <w:rPr>
                <w:kern w:val="0"/>
                <w:sz w:val="24"/>
              </w:rPr>
              <w:t>3</w:t>
            </w:r>
            <w:r w:rsidRPr="00B72C8E">
              <w:rPr>
                <w:kern w:val="0"/>
                <w:sz w:val="24"/>
              </w:rPr>
              <w:t>）</w:t>
            </w:r>
          </w:p>
        </w:tc>
        <w:tc>
          <w:tcPr>
            <w:tcW w:w="1804" w:type="dxa"/>
            <w:shd w:val="clear" w:color="auto" w:fill="auto"/>
            <w:noWrap/>
            <w:vAlign w:val="center"/>
            <w:hideMark/>
          </w:tcPr>
          <w:p w14:paraId="24CE56E5"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13</w:t>
            </w:r>
          </w:p>
        </w:tc>
        <w:tc>
          <w:tcPr>
            <w:tcW w:w="1647" w:type="dxa"/>
            <w:shd w:val="clear" w:color="auto" w:fill="auto"/>
            <w:noWrap/>
            <w:vAlign w:val="center"/>
            <w:hideMark/>
          </w:tcPr>
          <w:p w14:paraId="1AE84D3C"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4.68%</w:t>
            </w:r>
          </w:p>
        </w:tc>
      </w:tr>
      <w:tr w:rsidR="002A710B" w:rsidRPr="00B72C8E" w14:paraId="33F150B9" w14:textId="77777777" w:rsidTr="004A1A20">
        <w:trPr>
          <w:trHeight w:val="567"/>
          <w:jc w:val="center"/>
        </w:trPr>
        <w:tc>
          <w:tcPr>
            <w:tcW w:w="2265" w:type="dxa"/>
            <w:vMerge/>
            <w:vAlign w:val="center"/>
            <w:hideMark/>
          </w:tcPr>
          <w:p w14:paraId="40C676B8"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18C54D88"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作用比较大（</w:t>
            </w:r>
            <w:r w:rsidRPr="00B72C8E">
              <w:rPr>
                <w:kern w:val="0"/>
                <w:sz w:val="24"/>
              </w:rPr>
              <w:t>4</w:t>
            </w:r>
            <w:r w:rsidRPr="00B72C8E">
              <w:rPr>
                <w:kern w:val="0"/>
                <w:sz w:val="24"/>
              </w:rPr>
              <w:t>）</w:t>
            </w:r>
          </w:p>
        </w:tc>
        <w:tc>
          <w:tcPr>
            <w:tcW w:w="1804" w:type="dxa"/>
            <w:shd w:val="clear" w:color="auto" w:fill="auto"/>
            <w:noWrap/>
            <w:vAlign w:val="center"/>
            <w:hideMark/>
          </w:tcPr>
          <w:p w14:paraId="643C2854"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24</w:t>
            </w:r>
          </w:p>
        </w:tc>
        <w:tc>
          <w:tcPr>
            <w:tcW w:w="1647" w:type="dxa"/>
            <w:shd w:val="clear" w:color="auto" w:fill="auto"/>
            <w:noWrap/>
            <w:vAlign w:val="center"/>
            <w:hideMark/>
          </w:tcPr>
          <w:p w14:paraId="72E41B1E"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8.63%</w:t>
            </w:r>
          </w:p>
        </w:tc>
      </w:tr>
      <w:tr w:rsidR="002A710B" w:rsidRPr="00B72C8E" w14:paraId="3EC380CD" w14:textId="77777777" w:rsidTr="004A1A20">
        <w:trPr>
          <w:trHeight w:val="567"/>
          <w:jc w:val="center"/>
        </w:trPr>
        <w:tc>
          <w:tcPr>
            <w:tcW w:w="2265" w:type="dxa"/>
            <w:vMerge/>
            <w:vAlign w:val="center"/>
            <w:hideMark/>
          </w:tcPr>
          <w:p w14:paraId="4BB2A897"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1FFA8B77"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作用非常大（</w:t>
            </w:r>
            <w:r w:rsidRPr="00B72C8E">
              <w:rPr>
                <w:kern w:val="0"/>
                <w:sz w:val="24"/>
              </w:rPr>
              <w:t>5</w:t>
            </w:r>
            <w:r w:rsidRPr="00B72C8E">
              <w:rPr>
                <w:kern w:val="0"/>
                <w:sz w:val="24"/>
              </w:rPr>
              <w:t>）</w:t>
            </w:r>
          </w:p>
        </w:tc>
        <w:tc>
          <w:tcPr>
            <w:tcW w:w="1804" w:type="dxa"/>
            <w:shd w:val="clear" w:color="auto" w:fill="auto"/>
            <w:noWrap/>
            <w:vAlign w:val="center"/>
            <w:hideMark/>
          </w:tcPr>
          <w:p w14:paraId="69C50934"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239</w:t>
            </w:r>
          </w:p>
        </w:tc>
        <w:tc>
          <w:tcPr>
            <w:tcW w:w="1647" w:type="dxa"/>
            <w:shd w:val="clear" w:color="auto" w:fill="auto"/>
            <w:noWrap/>
            <w:vAlign w:val="center"/>
            <w:hideMark/>
          </w:tcPr>
          <w:p w14:paraId="46FEF9D7"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85.97%</w:t>
            </w:r>
          </w:p>
        </w:tc>
      </w:tr>
      <w:tr w:rsidR="002A710B" w:rsidRPr="00B72C8E" w14:paraId="70FEBBE1" w14:textId="77777777" w:rsidTr="004A1A20">
        <w:trPr>
          <w:trHeight w:val="567"/>
          <w:jc w:val="center"/>
        </w:trPr>
        <w:tc>
          <w:tcPr>
            <w:tcW w:w="2265" w:type="dxa"/>
            <w:vMerge/>
            <w:vAlign w:val="center"/>
            <w:hideMark/>
          </w:tcPr>
          <w:p w14:paraId="6D310E30"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0DFA3FDA"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问题</w:t>
            </w:r>
            <w:r w:rsidRPr="00B72C8E">
              <w:rPr>
                <w:b/>
                <w:bCs/>
                <w:kern w:val="0"/>
                <w:sz w:val="24"/>
              </w:rPr>
              <w:t>6</w:t>
            </w:r>
            <w:r w:rsidRPr="00B72C8E">
              <w:rPr>
                <w:b/>
                <w:bCs/>
                <w:kern w:val="0"/>
                <w:sz w:val="24"/>
              </w:rPr>
              <w:t>满意度</w:t>
            </w:r>
          </w:p>
        </w:tc>
        <w:tc>
          <w:tcPr>
            <w:tcW w:w="3451" w:type="dxa"/>
            <w:gridSpan w:val="2"/>
            <w:shd w:val="clear" w:color="auto" w:fill="auto"/>
            <w:noWrap/>
            <w:vAlign w:val="center"/>
            <w:hideMark/>
          </w:tcPr>
          <w:p w14:paraId="54703DC6"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95.97%</w:t>
            </w:r>
          </w:p>
        </w:tc>
      </w:tr>
      <w:tr w:rsidR="002A710B" w:rsidRPr="00B72C8E" w14:paraId="3FDCE41B" w14:textId="77777777" w:rsidTr="004A1A20">
        <w:trPr>
          <w:trHeight w:val="567"/>
          <w:jc w:val="center"/>
        </w:trPr>
        <w:tc>
          <w:tcPr>
            <w:tcW w:w="2265" w:type="dxa"/>
            <w:vMerge w:val="restart"/>
            <w:shd w:val="clear" w:color="auto" w:fill="auto"/>
            <w:vAlign w:val="center"/>
            <w:hideMark/>
          </w:tcPr>
          <w:p w14:paraId="777A969A"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综合满意度</w:t>
            </w:r>
          </w:p>
        </w:tc>
        <w:tc>
          <w:tcPr>
            <w:tcW w:w="3344" w:type="dxa"/>
            <w:shd w:val="clear" w:color="auto" w:fill="auto"/>
            <w:vAlign w:val="center"/>
            <w:hideMark/>
          </w:tcPr>
          <w:p w14:paraId="34F0997E"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非常不满意（</w:t>
            </w:r>
            <w:r w:rsidRPr="00B72C8E">
              <w:rPr>
                <w:kern w:val="0"/>
                <w:sz w:val="24"/>
              </w:rPr>
              <w:t>1</w:t>
            </w:r>
            <w:r w:rsidRPr="00B72C8E">
              <w:rPr>
                <w:kern w:val="0"/>
                <w:sz w:val="24"/>
              </w:rPr>
              <w:t>）</w:t>
            </w:r>
          </w:p>
        </w:tc>
        <w:tc>
          <w:tcPr>
            <w:tcW w:w="1804" w:type="dxa"/>
            <w:shd w:val="clear" w:color="auto" w:fill="auto"/>
            <w:noWrap/>
            <w:vAlign w:val="center"/>
            <w:hideMark/>
          </w:tcPr>
          <w:p w14:paraId="0D3D40E2"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w:t>
            </w:r>
          </w:p>
        </w:tc>
        <w:tc>
          <w:tcPr>
            <w:tcW w:w="1647" w:type="dxa"/>
            <w:shd w:val="clear" w:color="auto" w:fill="auto"/>
            <w:noWrap/>
            <w:vAlign w:val="center"/>
            <w:hideMark/>
          </w:tcPr>
          <w:p w14:paraId="01EEC3DF"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0.00%</w:t>
            </w:r>
          </w:p>
        </w:tc>
      </w:tr>
      <w:tr w:rsidR="002A710B" w:rsidRPr="00B72C8E" w14:paraId="310091AF" w14:textId="77777777" w:rsidTr="004A1A20">
        <w:trPr>
          <w:trHeight w:val="567"/>
          <w:jc w:val="center"/>
        </w:trPr>
        <w:tc>
          <w:tcPr>
            <w:tcW w:w="2265" w:type="dxa"/>
            <w:vMerge/>
            <w:vAlign w:val="center"/>
            <w:hideMark/>
          </w:tcPr>
          <w:p w14:paraId="1827AC17" w14:textId="77777777" w:rsidR="002A710B" w:rsidRPr="00B72C8E" w:rsidRDefault="002A710B" w:rsidP="004A1A20">
            <w:pPr>
              <w:widowControl/>
              <w:adjustRightInd w:val="0"/>
              <w:snapToGrid w:val="0"/>
              <w:spacing w:line="240" w:lineRule="auto"/>
              <w:ind w:firstLineChars="0" w:firstLine="0"/>
              <w:jc w:val="left"/>
              <w:rPr>
                <w:b/>
                <w:bCs/>
                <w:kern w:val="0"/>
                <w:sz w:val="24"/>
              </w:rPr>
            </w:pPr>
          </w:p>
        </w:tc>
        <w:tc>
          <w:tcPr>
            <w:tcW w:w="3344" w:type="dxa"/>
            <w:shd w:val="clear" w:color="auto" w:fill="auto"/>
            <w:vAlign w:val="center"/>
            <w:hideMark/>
          </w:tcPr>
          <w:p w14:paraId="4501B56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不太满意（</w:t>
            </w:r>
            <w:r w:rsidRPr="00B72C8E">
              <w:rPr>
                <w:kern w:val="0"/>
                <w:sz w:val="24"/>
              </w:rPr>
              <w:t>2</w:t>
            </w:r>
            <w:r w:rsidRPr="00B72C8E">
              <w:rPr>
                <w:kern w:val="0"/>
                <w:sz w:val="24"/>
              </w:rPr>
              <w:t>）</w:t>
            </w:r>
          </w:p>
        </w:tc>
        <w:tc>
          <w:tcPr>
            <w:tcW w:w="1804" w:type="dxa"/>
            <w:shd w:val="clear" w:color="auto" w:fill="auto"/>
            <w:noWrap/>
            <w:vAlign w:val="center"/>
            <w:hideMark/>
          </w:tcPr>
          <w:p w14:paraId="6D98784B"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3</w:t>
            </w:r>
          </w:p>
        </w:tc>
        <w:tc>
          <w:tcPr>
            <w:tcW w:w="1647" w:type="dxa"/>
            <w:shd w:val="clear" w:color="auto" w:fill="auto"/>
            <w:noWrap/>
            <w:vAlign w:val="center"/>
            <w:hideMark/>
          </w:tcPr>
          <w:p w14:paraId="0D4BD394"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0.22%</w:t>
            </w:r>
          </w:p>
        </w:tc>
      </w:tr>
      <w:tr w:rsidR="002A710B" w:rsidRPr="00B72C8E" w14:paraId="07A6F682" w14:textId="77777777" w:rsidTr="004A1A20">
        <w:trPr>
          <w:trHeight w:val="567"/>
          <w:jc w:val="center"/>
        </w:trPr>
        <w:tc>
          <w:tcPr>
            <w:tcW w:w="2265" w:type="dxa"/>
            <w:vMerge/>
            <w:vAlign w:val="center"/>
            <w:hideMark/>
          </w:tcPr>
          <w:p w14:paraId="7DE1B3E6" w14:textId="77777777" w:rsidR="002A710B" w:rsidRPr="00B72C8E" w:rsidRDefault="002A710B" w:rsidP="004A1A20">
            <w:pPr>
              <w:widowControl/>
              <w:adjustRightInd w:val="0"/>
              <w:snapToGrid w:val="0"/>
              <w:spacing w:line="240" w:lineRule="auto"/>
              <w:ind w:firstLineChars="0" w:firstLine="0"/>
              <w:jc w:val="left"/>
              <w:rPr>
                <w:b/>
                <w:bCs/>
                <w:kern w:val="0"/>
                <w:sz w:val="24"/>
              </w:rPr>
            </w:pPr>
          </w:p>
        </w:tc>
        <w:tc>
          <w:tcPr>
            <w:tcW w:w="3344" w:type="dxa"/>
            <w:shd w:val="clear" w:color="auto" w:fill="auto"/>
            <w:vAlign w:val="center"/>
            <w:hideMark/>
          </w:tcPr>
          <w:p w14:paraId="56BF69C7"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基本满意（</w:t>
            </w:r>
            <w:r w:rsidRPr="00B72C8E">
              <w:rPr>
                <w:kern w:val="0"/>
                <w:sz w:val="24"/>
              </w:rPr>
              <w:t>3</w:t>
            </w:r>
            <w:r w:rsidRPr="00B72C8E">
              <w:rPr>
                <w:kern w:val="0"/>
                <w:sz w:val="24"/>
              </w:rPr>
              <w:t>）</w:t>
            </w:r>
          </w:p>
        </w:tc>
        <w:tc>
          <w:tcPr>
            <w:tcW w:w="1804" w:type="dxa"/>
            <w:shd w:val="clear" w:color="auto" w:fill="auto"/>
            <w:noWrap/>
            <w:vAlign w:val="center"/>
            <w:hideMark/>
          </w:tcPr>
          <w:p w14:paraId="0849CE70"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68</w:t>
            </w:r>
          </w:p>
        </w:tc>
        <w:tc>
          <w:tcPr>
            <w:tcW w:w="1647" w:type="dxa"/>
            <w:shd w:val="clear" w:color="auto" w:fill="auto"/>
            <w:noWrap/>
            <w:vAlign w:val="center"/>
            <w:hideMark/>
          </w:tcPr>
          <w:p w14:paraId="12815BAF"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4.89%</w:t>
            </w:r>
          </w:p>
        </w:tc>
      </w:tr>
      <w:tr w:rsidR="002A710B" w:rsidRPr="00B72C8E" w14:paraId="445381F7" w14:textId="77777777" w:rsidTr="004A1A20">
        <w:trPr>
          <w:trHeight w:val="567"/>
          <w:jc w:val="center"/>
        </w:trPr>
        <w:tc>
          <w:tcPr>
            <w:tcW w:w="2265" w:type="dxa"/>
            <w:vMerge/>
            <w:vAlign w:val="center"/>
            <w:hideMark/>
          </w:tcPr>
          <w:p w14:paraId="2B4B99F7" w14:textId="77777777" w:rsidR="002A710B" w:rsidRPr="00B72C8E" w:rsidRDefault="002A710B" w:rsidP="004A1A20">
            <w:pPr>
              <w:widowControl/>
              <w:adjustRightInd w:val="0"/>
              <w:snapToGrid w:val="0"/>
              <w:spacing w:line="240" w:lineRule="auto"/>
              <w:ind w:firstLineChars="0" w:firstLine="0"/>
              <w:jc w:val="left"/>
              <w:rPr>
                <w:b/>
                <w:bCs/>
                <w:kern w:val="0"/>
                <w:sz w:val="24"/>
              </w:rPr>
            </w:pPr>
          </w:p>
        </w:tc>
        <w:tc>
          <w:tcPr>
            <w:tcW w:w="3344" w:type="dxa"/>
            <w:shd w:val="clear" w:color="auto" w:fill="auto"/>
            <w:vAlign w:val="center"/>
            <w:hideMark/>
          </w:tcPr>
          <w:p w14:paraId="0E5E702D"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比较满意（</w:t>
            </w:r>
            <w:r w:rsidRPr="00B72C8E">
              <w:rPr>
                <w:kern w:val="0"/>
                <w:sz w:val="24"/>
              </w:rPr>
              <w:t>4</w:t>
            </w:r>
            <w:r w:rsidRPr="00B72C8E">
              <w:rPr>
                <w:kern w:val="0"/>
                <w:sz w:val="24"/>
              </w:rPr>
              <w:t>）</w:t>
            </w:r>
          </w:p>
        </w:tc>
        <w:tc>
          <w:tcPr>
            <w:tcW w:w="1804" w:type="dxa"/>
            <w:shd w:val="clear" w:color="auto" w:fill="auto"/>
            <w:noWrap/>
            <w:vAlign w:val="center"/>
            <w:hideMark/>
          </w:tcPr>
          <w:p w14:paraId="580220D9"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114</w:t>
            </w:r>
          </w:p>
        </w:tc>
        <w:tc>
          <w:tcPr>
            <w:tcW w:w="1647" w:type="dxa"/>
            <w:shd w:val="clear" w:color="auto" w:fill="auto"/>
            <w:noWrap/>
            <w:vAlign w:val="center"/>
            <w:hideMark/>
          </w:tcPr>
          <w:p w14:paraId="64B30F01"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8.20%</w:t>
            </w:r>
          </w:p>
        </w:tc>
      </w:tr>
      <w:tr w:rsidR="002A710B" w:rsidRPr="00B72C8E" w14:paraId="1F442896" w14:textId="77777777" w:rsidTr="004A1A20">
        <w:trPr>
          <w:trHeight w:val="567"/>
          <w:jc w:val="center"/>
        </w:trPr>
        <w:tc>
          <w:tcPr>
            <w:tcW w:w="2265" w:type="dxa"/>
            <w:vMerge/>
            <w:vAlign w:val="center"/>
            <w:hideMark/>
          </w:tcPr>
          <w:p w14:paraId="52ADAA16" w14:textId="77777777" w:rsidR="002A710B" w:rsidRPr="00B72C8E" w:rsidRDefault="002A710B" w:rsidP="004A1A20">
            <w:pPr>
              <w:widowControl/>
              <w:adjustRightInd w:val="0"/>
              <w:snapToGrid w:val="0"/>
              <w:spacing w:line="240" w:lineRule="auto"/>
              <w:ind w:firstLineChars="0" w:firstLine="0"/>
              <w:jc w:val="left"/>
              <w:rPr>
                <w:b/>
                <w:bCs/>
                <w:kern w:val="0"/>
                <w:sz w:val="24"/>
              </w:rPr>
            </w:pPr>
          </w:p>
        </w:tc>
        <w:tc>
          <w:tcPr>
            <w:tcW w:w="3344" w:type="dxa"/>
            <w:shd w:val="clear" w:color="auto" w:fill="auto"/>
            <w:vAlign w:val="center"/>
            <w:hideMark/>
          </w:tcPr>
          <w:p w14:paraId="6B62E129"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非常满意（</w:t>
            </w:r>
            <w:r w:rsidRPr="00B72C8E">
              <w:rPr>
                <w:kern w:val="0"/>
                <w:sz w:val="24"/>
              </w:rPr>
              <w:t>5</w:t>
            </w:r>
            <w:r w:rsidRPr="00B72C8E">
              <w:rPr>
                <w:kern w:val="0"/>
                <w:sz w:val="24"/>
              </w:rPr>
              <w:t>）</w:t>
            </w:r>
          </w:p>
        </w:tc>
        <w:tc>
          <w:tcPr>
            <w:tcW w:w="1804" w:type="dxa"/>
            <w:shd w:val="clear" w:color="auto" w:fill="auto"/>
            <w:noWrap/>
            <w:vAlign w:val="center"/>
            <w:hideMark/>
          </w:tcPr>
          <w:p w14:paraId="4B64D38F"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1205</w:t>
            </w:r>
          </w:p>
        </w:tc>
        <w:tc>
          <w:tcPr>
            <w:tcW w:w="1647" w:type="dxa"/>
            <w:shd w:val="clear" w:color="auto" w:fill="auto"/>
            <w:noWrap/>
            <w:vAlign w:val="center"/>
            <w:hideMark/>
          </w:tcPr>
          <w:p w14:paraId="761503EA"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86.69%</w:t>
            </w:r>
          </w:p>
        </w:tc>
      </w:tr>
      <w:tr w:rsidR="002A710B" w:rsidRPr="00B72C8E" w14:paraId="660B11A0" w14:textId="77777777" w:rsidTr="004A1A20">
        <w:trPr>
          <w:trHeight w:val="567"/>
          <w:jc w:val="center"/>
        </w:trPr>
        <w:tc>
          <w:tcPr>
            <w:tcW w:w="2265" w:type="dxa"/>
            <w:vMerge/>
            <w:vAlign w:val="center"/>
            <w:hideMark/>
          </w:tcPr>
          <w:p w14:paraId="14D5D0A5" w14:textId="77777777" w:rsidR="002A710B" w:rsidRPr="00B72C8E" w:rsidRDefault="002A710B" w:rsidP="004A1A20">
            <w:pPr>
              <w:widowControl/>
              <w:adjustRightInd w:val="0"/>
              <w:snapToGrid w:val="0"/>
              <w:spacing w:line="240" w:lineRule="auto"/>
              <w:ind w:firstLineChars="0" w:firstLine="0"/>
              <w:jc w:val="left"/>
              <w:rPr>
                <w:b/>
                <w:bCs/>
                <w:kern w:val="0"/>
                <w:sz w:val="24"/>
              </w:rPr>
            </w:pPr>
          </w:p>
        </w:tc>
        <w:tc>
          <w:tcPr>
            <w:tcW w:w="3344" w:type="dxa"/>
            <w:shd w:val="clear" w:color="auto" w:fill="auto"/>
            <w:vAlign w:val="center"/>
            <w:hideMark/>
          </w:tcPr>
          <w:p w14:paraId="69B20EB9"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综合满意度</w:t>
            </w:r>
          </w:p>
        </w:tc>
        <w:tc>
          <w:tcPr>
            <w:tcW w:w="3451" w:type="dxa"/>
            <w:gridSpan w:val="2"/>
            <w:shd w:val="clear" w:color="auto" w:fill="auto"/>
            <w:noWrap/>
            <w:vAlign w:val="center"/>
            <w:hideMark/>
          </w:tcPr>
          <w:p w14:paraId="6EEBC5AB" w14:textId="77777777" w:rsidR="002A710B" w:rsidRPr="00B72C8E" w:rsidRDefault="002A710B" w:rsidP="004A1A20">
            <w:pPr>
              <w:widowControl/>
              <w:adjustRightInd w:val="0"/>
              <w:snapToGrid w:val="0"/>
              <w:spacing w:line="240" w:lineRule="auto"/>
              <w:ind w:firstLineChars="0" w:firstLine="0"/>
              <w:jc w:val="center"/>
              <w:rPr>
                <w:b/>
                <w:bCs/>
                <w:kern w:val="0"/>
                <w:sz w:val="24"/>
              </w:rPr>
            </w:pPr>
            <w:r w:rsidRPr="00B72C8E">
              <w:rPr>
                <w:b/>
                <w:bCs/>
                <w:kern w:val="0"/>
                <w:sz w:val="24"/>
              </w:rPr>
              <w:t>96.27%</w:t>
            </w:r>
          </w:p>
        </w:tc>
      </w:tr>
      <w:tr w:rsidR="002A710B" w:rsidRPr="00B72C8E" w14:paraId="0665E54B" w14:textId="77777777" w:rsidTr="004A1A20">
        <w:trPr>
          <w:trHeight w:val="567"/>
          <w:jc w:val="center"/>
        </w:trPr>
        <w:tc>
          <w:tcPr>
            <w:tcW w:w="2265" w:type="dxa"/>
            <w:vMerge w:val="restart"/>
            <w:shd w:val="clear" w:color="auto" w:fill="auto"/>
            <w:vAlign w:val="center"/>
            <w:hideMark/>
          </w:tcPr>
          <w:p w14:paraId="51B02587" w14:textId="7F9F4B89" w:rsidR="002A710B" w:rsidRPr="00B72C8E" w:rsidRDefault="002A710B" w:rsidP="004A1A20">
            <w:pPr>
              <w:widowControl/>
              <w:adjustRightInd w:val="0"/>
              <w:snapToGrid w:val="0"/>
              <w:spacing w:line="240" w:lineRule="auto"/>
              <w:ind w:firstLineChars="0" w:firstLine="0"/>
              <w:jc w:val="left"/>
              <w:rPr>
                <w:kern w:val="0"/>
                <w:sz w:val="24"/>
              </w:rPr>
            </w:pPr>
            <w:r w:rsidRPr="00B72C8E">
              <w:rPr>
                <w:kern w:val="0"/>
                <w:sz w:val="24"/>
              </w:rPr>
              <w:t>1.</w:t>
            </w:r>
            <w:r w:rsidRPr="00B72C8E">
              <w:rPr>
                <w:kern w:val="0"/>
                <w:sz w:val="24"/>
              </w:rPr>
              <w:t>您在增城区居住时长</w:t>
            </w:r>
          </w:p>
        </w:tc>
        <w:tc>
          <w:tcPr>
            <w:tcW w:w="3344" w:type="dxa"/>
            <w:shd w:val="clear" w:color="auto" w:fill="auto"/>
            <w:vAlign w:val="center"/>
            <w:hideMark/>
          </w:tcPr>
          <w:p w14:paraId="6D9C964A"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5</w:t>
            </w:r>
            <w:r w:rsidRPr="00B72C8E">
              <w:rPr>
                <w:kern w:val="0"/>
                <w:sz w:val="24"/>
              </w:rPr>
              <w:t>年以上</w:t>
            </w:r>
          </w:p>
        </w:tc>
        <w:tc>
          <w:tcPr>
            <w:tcW w:w="1804" w:type="dxa"/>
            <w:shd w:val="clear" w:color="auto" w:fill="auto"/>
            <w:noWrap/>
            <w:vAlign w:val="center"/>
            <w:hideMark/>
          </w:tcPr>
          <w:p w14:paraId="2B3E8474"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297</w:t>
            </w:r>
          </w:p>
        </w:tc>
        <w:tc>
          <w:tcPr>
            <w:tcW w:w="1647" w:type="dxa"/>
            <w:shd w:val="clear" w:color="auto" w:fill="auto"/>
            <w:noWrap/>
            <w:vAlign w:val="center"/>
            <w:hideMark/>
          </w:tcPr>
          <w:p w14:paraId="186C1B74"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99.33%</w:t>
            </w:r>
          </w:p>
        </w:tc>
      </w:tr>
      <w:tr w:rsidR="002A710B" w:rsidRPr="00B72C8E" w14:paraId="2A90FD70" w14:textId="77777777" w:rsidTr="004A1A20">
        <w:trPr>
          <w:trHeight w:val="567"/>
          <w:jc w:val="center"/>
        </w:trPr>
        <w:tc>
          <w:tcPr>
            <w:tcW w:w="2265" w:type="dxa"/>
            <w:vMerge/>
            <w:vAlign w:val="center"/>
            <w:hideMark/>
          </w:tcPr>
          <w:p w14:paraId="0E1A31E9"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1DF96BF2"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3-5</w:t>
            </w:r>
            <w:r w:rsidRPr="00B72C8E">
              <w:rPr>
                <w:kern w:val="0"/>
                <w:sz w:val="24"/>
              </w:rPr>
              <w:t>年</w:t>
            </w:r>
          </w:p>
        </w:tc>
        <w:tc>
          <w:tcPr>
            <w:tcW w:w="1804" w:type="dxa"/>
            <w:shd w:val="clear" w:color="auto" w:fill="auto"/>
            <w:noWrap/>
            <w:vAlign w:val="center"/>
            <w:hideMark/>
          </w:tcPr>
          <w:p w14:paraId="04AEF484"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9</w:t>
            </w:r>
          </w:p>
        </w:tc>
        <w:tc>
          <w:tcPr>
            <w:tcW w:w="1647" w:type="dxa"/>
            <w:shd w:val="clear" w:color="auto" w:fill="auto"/>
            <w:noWrap/>
            <w:vAlign w:val="center"/>
            <w:hideMark/>
          </w:tcPr>
          <w:p w14:paraId="46E7180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3.01%</w:t>
            </w:r>
          </w:p>
        </w:tc>
      </w:tr>
      <w:tr w:rsidR="002A710B" w:rsidRPr="00B72C8E" w14:paraId="450E2AB2" w14:textId="77777777" w:rsidTr="004A1A20">
        <w:trPr>
          <w:trHeight w:val="567"/>
          <w:jc w:val="center"/>
        </w:trPr>
        <w:tc>
          <w:tcPr>
            <w:tcW w:w="2265" w:type="dxa"/>
            <w:vMerge/>
            <w:vAlign w:val="center"/>
            <w:hideMark/>
          </w:tcPr>
          <w:p w14:paraId="17577D11"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1265C4AE"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1-3</w:t>
            </w:r>
            <w:r w:rsidRPr="00B72C8E">
              <w:rPr>
                <w:kern w:val="0"/>
                <w:sz w:val="24"/>
              </w:rPr>
              <w:t>年</w:t>
            </w:r>
          </w:p>
        </w:tc>
        <w:tc>
          <w:tcPr>
            <w:tcW w:w="1804" w:type="dxa"/>
            <w:shd w:val="clear" w:color="auto" w:fill="auto"/>
            <w:noWrap/>
            <w:vAlign w:val="center"/>
            <w:hideMark/>
          </w:tcPr>
          <w:p w14:paraId="6536EFF8"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12</w:t>
            </w:r>
          </w:p>
        </w:tc>
        <w:tc>
          <w:tcPr>
            <w:tcW w:w="1647" w:type="dxa"/>
            <w:shd w:val="clear" w:color="auto" w:fill="auto"/>
            <w:noWrap/>
            <w:vAlign w:val="center"/>
            <w:hideMark/>
          </w:tcPr>
          <w:p w14:paraId="07A0F61B"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4.01%</w:t>
            </w:r>
          </w:p>
        </w:tc>
      </w:tr>
      <w:tr w:rsidR="002A710B" w:rsidRPr="00B72C8E" w14:paraId="390D75D7" w14:textId="77777777" w:rsidTr="004A1A20">
        <w:trPr>
          <w:trHeight w:val="567"/>
          <w:jc w:val="center"/>
        </w:trPr>
        <w:tc>
          <w:tcPr>
            <w:tcW w:w="2265" w:type="dxa"/>
            <w:vMerge/>
            <w:vAlign w:val="center"/>
            <w:hideMark/>
          </w:tcPr>
          <w:p w14:paraId="4B88D40B"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5B3B7A9E"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w:t>
            </w:r>
            <w:r w:rsidRPr="00B72C8E">
              <w:rPr>
                <w:kern w:val="0"/>
                <w:sz w:val="24"/>
              </w:rPr>
              <w:t>年以下</w:t>
            </w:r>
          </w:p>
        </w:tc>
        <w:tc>
          <w:tcPr>
            <w:tcW w:w="1804" w:type="dxa"/>
            <w:shd w:val="clear" w:color="auto" w:fill="auto"/>
            <w:noWrap/>
            <w:vAlign w:val="center"/>
            <w:hideMark/>
          </w:tcPr>
          <w:p w14:paraId="13DBEA53"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647" w:type="dxa"/>
            <w:shd w:val="clear" w:color="auto" w:fill="auto"/>
            <w:noWrap/>
            <w:vAlign w:val="center"/>
            <w:hideMark/>
          </w:tcPr>
          <w:p w14:paraId="76B92D58"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1.34%</w:t>
            </w:r>
          </w:p>
        </w:tc>
      </w:tr>
      <w:tr w:rsidR="002A710B" w:rsidRPr="00B72C8E" w14:paraId="1719AC40" w14:textId="77777777" w:rsidTr="004A1A20">
        <w:trPr>
          <w:trHeight w:val="567"/>
          <w:jc w:val="center"/>
        </w:trPr>
        <w:tc>
          <w:tcPr>
            <w:tcW w:w="2265" w:type="dxa"/>
            <w:vMerge/>
            <w:vAlign w:val="center"/>
            <w:hideMark/>
          </w:tcPr>
          <w:p w14:paraId="546E9019" w14:textId="77777777" w:rsidR="002A710B" w:rsidRPr="00B72C8E" w:rsidRDefault="002A710B" w:rsidP="004A1A20">
            <w:pPr>
              <w:widowControl/>
              <w:adjustRightInd w:val="0"/>
              <w:snapToGrid w:val="0"/>
              <w:spacing w:line="240" w:lineRule="auto"/>
              <w:ind w:firstLineChars="0" w:firstLine="0"/>
              <w:jc w:val="left"/>
              <w:rPr>
                <w:kern w:val="0"/>
                <w:sz w:val="24"/>
              </w:rPr>
            </w:pPr>
          </w:p>
        </w:tc>
        <w:tc>
          <w:tcPr>
            <w:tcW w:w="3344" w:type="dxa"/>
            <w:shd w:val="clear" w:color="auto" w:fill="auto"/>
            <w:vAlign w:val="center"/>
            <w:hideMark/>
          </w:tcPr>
          <w:p w14:paraId="309AE480"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旅游或工作短暂停留</w:t>
            </w:r>
          </w:p>
        </w:tc>
        <w:tc>
          <w:tcPr>
            <w:tcW w:w="1804" w:type="dxa"/>
            <w:shd w:val="clear" w:color="auto" w:fill="auto"/>
            <w:noWrap/>
            <w:vAlign w:val="center"/>
            <w:hideMark/>
          </w:tcPr>
          <w:p w14:paraId="413CDF09"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4</w:t>
            </w:r>
          </w:p>
        </w:tc>
        <w:tc>
          <w:tcPr>
            <w:tcW w:w="1647" w:type="dxa"/>
            <w:shd w:val="clear" w:color="auto" w:fill="auto"/>
            <w:noWrap/>
            <w:vAlign w:val="center"/>
            <w:hideMark/>
          </w:tcPr>
          <w:p w14:paraId="5745429F" w14:textId="77777777" w:rsidR="002A710B" w:rsidRPr="00B72C8E" w:rsidRDefault="002A710B" w:rsidP="004A1A20">
            <w:pPr>
              <w:widowControl/>
              <w:adjustRightInd w:val="0"/>
              <w:snapToGrid w:val="0"/>
              <w:spacing w:line="240" w:lineRule="auto"/>
              <w:ind w:firstLineChars="0" w:firstLine="0"/>
              <w:jc w:val="center"/>
              <w:rPr>
                <w:kern w:val="0"/>
                <w:sz w:val="24"/>
              </w:rPr>
            </w:pPr>
            <w:r w:rsidRPr="00B72C8E">
              <w:rPr>
                <w:kern w:val="0"/>
                <w:sz w:val="24"/>
              </w:rPr>
              <w:t>1.34%</w:t>
            </w:r>
          </w:p>
        </w:tc>
      </w:tr>
    </w:tbl>
    <w:p w14:paraId="0F8FB636" w14:textId="77777777" w:rsidR="00ED23BF" w:rsidRPr="00B72C8E" w:rsidRDefault="00ED23BF" w:rsidP="00920ADD">
      <w:pPr>
        <w:ind w:firstLineChars="62" w:firstLine="198"/>
      </w:pPr>
    </w:p>
    <w:sectPr w:rsidR="00ED23BF" w:rsidRPr="00B72C8E" w:rsidSect="0070216B">
      <w:pgSz w:w="11906" w:h="16838"/>
      <w:pgMar w:top="2041" w:right="1474" w:bottom="1985" w:left="1588" w:header="851" w:footer="992" w:gutter="0"/>
      <w:pgNumType w:fmt="numberInDash"/>
      <w:cols w:space="720"/>
      <w:docGrid w:type="lines" w:linePitch="435"/>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C10E8B" w15:done="0"/>
  <w15:commentEx w15:paraId="58BC3DAD" w15:done="0"/>
  <w15:commentEx w15:paraId="6FBC94FF" w15:done="0"/>
  <w15:commentEx w15:paraId="6379A6E6" w15:done="0"/>
  <w15:commentEx w15:paraId="76880666" w15:done="0"/>
  <w15:commentEx w15:paraId="5BE49EF1" w15:done="0"/>
  <w15:commentEx w15:paraId="1DEA1E40" w15:done="0"/>
  <w15:commentEx w15:paraId="1C1CDE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65B2C" w14:textId="77777777" w:rsidR="00FF65AE" w:rsidRDefault="00FF65AE" w:rsidP="00407482">
      <w:pPr>
        <w:spacing w:line="240" w:lineRule="auto"/>
        <w:ind w:firstLine="640"/>
      </w:pPr>
      <w:r>
        <w:separator/>
      </w:r>
    </w:p>
  </w:endnote>
  <w:endnote w:type="continuationSeparator" w:id="0">
    <w:p w14:paraId="24E27E3D" w14:textId="77777777" w:rsidR="00FF65AE" w:rsidRDefault="00FF65AE"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 w:name="方正小标宋_GBK">
    <w:altName w:val="微软雅黑"/>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F9232" w14:textId="69E8C4F0" w:rsidR="00FF65AE" w:rsidRPr="00575080" w:rsidRDefault="00FF65AE" w:rsidP="00575080">
    <w:pPr>
      <w:pStyle w:val="a6"/>
      <w:ind w:firstLineChars="0" w:firstLine="0"/>
      <w:rPr>
        <w:rFonts w:ascii="宋体" w:eastAsia="宋体" w:hAnsi="宋体"/>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97C5A" w14:textId="77777777" w:rsidR="00FF65AE" w:rsidRDefault="00FF65AE"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FB770" w14:textId="77777777" w:rsidR="00FF65AE" w:rsidRDefault="00FF65AE" w:rsidP="00407482">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9576820"/>
      <w:docPartObj>
        <w:docPartGallery w:val="Page Numbers (Bottom of Page)"/>
        <w:docPartUnique/>
      </w:docPartObj>
    </w:sdtPr>
    <w:sdtEndPr>
      <w:rPr>
        <w:rFonts w:ascii="宋体" w:eastAsia="宋体" w:hAnsi="宋体"/>
        <w:sz w:val="28"/>
      </w:rPr>
    </w:sdtEndPr>
    <w:sdtContent>
      <w:p w14:paraId="6E8C5430" w14:textId="04D1F830" w:rsidR="00FF65AE" w:rsidRPr="00575080" w:rsidRDefault="00FF65AE" w:rsidP="00575080">
        <w:pPr>
          <w:pStyle w:val="a6"/>
          <w:ind w:firstLineChars="0" w:firstLine="0"/>
          <w:rPr>
            <w:rFonts w:ascii="宋体" w:eastAsia="宋体" w:hAnsi="宋体"/>
            <w:sz w:val="28"/>
          </w:rPr>
        </w:pPr>
        <w:r w:rsidRPr="00575080">
          <w:rPr>
            <w:rFonts w:ascii="宋体" w:eastAsia="宋体" w:hAnsi="宋体"/>
            <w:sz w:val="28"/>
          </w:rPr>
          <w:fldChar w:fldCharType="begin"/>
        </w:r>
        <w:r w:rsidRPr="00575080">
          <w:rPr>
            <w:rFonts w:ascii="宋体" w:eastAsia="宋体" w:hAnsi="宋体"/>
            <w:sz w:val="28"/>
          </w:rPr>
          <w:instrText>PAGE   \* MERGEFORMAT</w:instrText>
        </w:r>
        <w:r w:rsidRPr="00575080">
          <w:rPr>
            <w:rFonts w:ascii="宋体" w:eastAsia="宋体" w:hAnsi="宋体"/>
            <w:sz w:val="28"/>
          </w:rPr>
          <w:fldChar w:fldCharType="separate"/>
        </w:r>
        <w:r w:rsidR="008064BA" w:rsidRPr="008064BA">
          <w:rPr>
            <w:rFonts w:ascii="宋体" w:eastAsia="宋体" w:hAnsi="宋体"/>
            <w:noProof/>
            <w:sz w:val="28"/>
            <w:lang w:val="zh-CN"/>
          </w:rPr>
          <w:t>-</w:t>
        </w:r>
        <w:r w:rsidR="008064BA">
          <w:rPr>
            <w:rFonts w:ascii="宋体" w:eastAsia="宋体" w:hAnsi="宋体"/>
            <w:noProof/>
            <w:sz w:val="28"/>
          </w:rPr>
          <w:t xml:space="preserve"> 68 -</w:t>
        </w:r>
        <w:r w:rsidRPr="00575080">
          <w:rPr>
            <w:rFonts w:ascii="宋体" w:eastAsia="宋体" w:hAnsi="宋体"/>
            <w:sz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051695"/>
      <w:docPartObj>
        <w:docPartGallery w:val="Page Numbers (Bottom of Page)"/>
        <w:docPartUnique/>
      </w:docPartObj>
    </w:sdtPr>
    <w:sdtEndPr>
      <w:rPr>
        <w:rFonts w:ascii="宋体" w:eastAsia="宋体" w:hAnsi="宋体"/>
        <w:sz w:val="28"/>
        <w:szCs w:val="28"/>
      </w:rPr>
    </w:sdtEndPr>
    <w:sdtContent>
      <w:p w14:paraId="309326D9" w14:textId="3C0439DC" w:rsidR="00FF65AE" w:rsidRPr="00CC79D5" w:rsidRDefault="00FF65AE" w:rsidP="00CC79D5">
        <w:pPr>
          <w:pStyle w:val="a6"/>
          <w:ind w:firstLine="360"/>
          <w:jc w:val="right"/>
          <w:rPr>
            <w:rFonts w:ascii="宋体" w:eastAsia="宋体" w:hAnsi="宋体"/>
            <w:sz w:val="28"/>
            <w:szCs w:val="28"/>
          </w:rPr>
        </w:pPr>
        <w:r w:rsidRPr="00CC79D5">
          <w:rPr>
            <w:rFonts w:ascii="宋体" w:eastAsia="宋体" w:hAnsi="宋体"/>
            <w:sz w:val="28"/>
            <w:szCs w:val="28"/>
          </w:rPr>
          <w:fldChar w:fldCharType="begin"/>
        </w:r>
        <w:r w:rsidRPr="00CC79D5">
          <w:rPr>
            <w:rFonts w:ascii="宋体" w:eastAsia="宋体" w:hAnsi="宋体"/>
            <w:sz w:val="28"/>
            <w:szCs w:val="28"/>
          </w:rPr>
          <w:instrText>PAGE   \* MERGEFORMAT</w:instrText>
        </w:r>
        <w:r w:rsidRPr="00CC79D5">
          <w:rPr>
            <w:rFonts w:ascii="宋体" w:eastAsia="宋体" w:hAnsi="宋体"/>
            <w:sz w:val="28"/>
            <w:szCs w:val="28"/>
          </w:rPr>
          <w:fldChar w:fldCharType="separate"/>
        </w:r>
        <w:r w:rsidR="008064BA" w:rsidRPr="008064BA">
          <w:rPr>
            <w:rFonts w:ascii="宋体" w:eastAsia="宋体" w:hAnsi="宋体"/>
            <w:noProof/>
            <w:sz w:val="28"/>
            <w:szCs w:val="28"/>
            <w:lang w:val="zh-CN"/>
          </w:rPr>
          <w:t>-</w:t>
        </w:r>
        <w:r w:rsidR="008064BA">
          <w:rPr>
            <w:rFonts w:ascii="宋体" w:eastAsia="宋体" w:hAnsi="宋体"/>
            <w:noProof/>
            <w:sz w:val="28"/>
            <w:szCs w:val="28"/>
          </w:rPr>
          <w:t xml:space="preserve"> 67 -</w:t>
        </w:r>
        <w:r w:rsidRPr="00CC79D5">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D7151" w14:textId="77777777" w:rsidR="00FF65AE" w:rsidRDefault="00FF65AE" w:rsidP="00407482">
      <w:pPr>
        <w:spacing w:line="240" w:lineRule="auto"/>
        <w:ind w:firstLine="640"/>
      </w:pPr>
      <w:r>
        <w:separator/>
      </w:r>
    </w:p>
  </w:footnote>
  <w:footnote w:type="continuationSeparator" w:id="0">
    <w:p w14:paraId="6D301C9D" w14:textId="77777777" w:rsidR="00FF65AE" w:rsidRDefault="00FF65AE"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223AF" w14:textId="77777777" w:rsidR="00FF65AE" w:rsidRDefault="00FF65AE" w:rsidP="00B827B9">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B41BF" w14:textId="77777777" w:rsidR="00FF65AE" w:rsidRDefault="00FF65AE"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F3806" w14:textId="77777777" w:rsidR="00FF65AE" w:rsidRDefault="00FF65AE" w:rsidP="00407482">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7714AB"/>
    <w:multiLevelType w:val="singleLevel"/>
    <w:tmpl w:val="DF7714AB"/>
    <w:lvl w:ilvl="0">
      <w:start w:val="2"/>
      <w:numFmt w:val="chineseCounting"/>
      <w:suff w:val="nothing"/>
      <w:lvlText w:val="（%1）"/>
      <w:lvlJc w:val="left"/>
      <w:rPr>
        <w:rFonts w:hint="eastAsia"/>
      </w:rPr>
    </w:lvl>
  </w:abstractNum>
  <w:abstractNum w:abstractNumId="1">
    <w:nsid w:val="F76E6EB8"/>
    <w:multiLevelType w:val="singleLevel"/>
    <w:tmpl w:val="F76E6EB8"/>
    <w:lvl w:ilvl="0">
      <w:start w:val="7"/>
      <w:numFmt w:val="chineseCounting"/>
      <w:suff w:val="nothing"/>
      <w:lvlText w:val="%1、"/>
      <w:lvlJc w:val="left"/>
      <w:rPr>
        <w:rFonts w:hint="eastAsia"/>
      </w:rPr>
    </w:lvl>
  </w:abstractNum>
  <w:abstractNum w:abstractNumId="2">
    <w:nsid w:val="21BF5F15"/>
    <w:multiLevelType w:val="hybridMultilevel"/>
    <w:tmpl w:val="CF42A886"/>
    <w:lvl w:ilvl="0" w:tplc="FAB8FAC4">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3">
    <w:nsid w:val="57435CC0"/>
    <w:multiLevelType w:val="hybridMultilevel"/>
    <w:tmpl w:val="142C1C96"/>
    <w:lvl w:ilvl="0" w:tplc="85AEDF4C">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4">
    <w:nsid w:val="670733F7"/>
    <w:multiLevelType w:val="hybridMultilevel"/>
    <w:tmpl w:val="BCE8AC60"/>
    <w:lvl w:ilvl="0" w:tplc="45A2BA5A">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5">
    <w:nsid w:val="6E3E0BDC"/>
    <w:multiLevelType w:val="hybridMultilevel"/>
    <w:tmpl w:val="64B86B38"/>
    <w:lvl w:ilvl="0" w:tplc="82C2E4A6">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6">
    <w:nsid w:val="7BBA509D"/>
    <w:multiLevelType w:val="hybridMultilevel"/>
    <w:tmpl w:val="CEC85ECE"/>
    <w:lvl w:ilvl="0" w:tplc="5566B928">
      <w:start w:val="1"/>
      <w:numFmt w:val="decimalEnclosedCircle"/>
      <w:lvlText w:val="%1"/>
      <w:lvlJc w:val="left"/>
      <w:pPr>
        <w:ind w:left="1000" w:hanging="36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0"/>
  </w:num>
  <w:num w:numId="2">
    <w:abstractNumId w:val="1"/>
  </w:num>
  <w:num w:numId="3">
    <w:abstractNumId w:val="4"/>
  </w:num>
  <w:num w:numId="4">
    <w:abstractNumId w:val="6"/>
  </w:num>
  <w:num w:numId="5">
    <w:abstractNumId w:val="2"/>
  </w:num>
  <w:num w:numId="6">
    <w:abstractNumId w:val="3"/>
  </w:num>
  <w:num w:numId="7">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QM">
    <w15:presenceInfo w15:providerId="None" w15:userId="Q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evenAndOddHeaders/>
  <w:drawingGridHorizontalSpacing w:val="158"/>
  <w:drawingGridVerticalSpacing w:val="579"/>
  <w:displayHorizontalDrawingGridEvery w:val="0"/>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0402"/>
    <w:rsid w:val="000011F1"/>
    <w:rsid w:val="0000706A"/>
    <w:rsid w:val="0001078C"/>
    <w:rsid w:val="00010A92"/>
    <w:rsid w:val="00010C68"/>
    <w:rsid w:val="0001332E"/>
    <w:rsid w:val="00016E08"/>
    <w:rsid w:val="0002009F"/>
    <w:rsid w:val="0002123C"/>
    <w:rsid w:val="0002138E"/>
    <w:rsid w:val="000218E4"/>
    <w:rsid w:val="000229F5"/>
    <w:rsid w:val="00022F82"/>
    <w:rsid w:val="000251E2"/>
    <w:rsid w:val="000255FE"/>
    <w:rsid w:val="0002574A"/>
    <w:rsid w:val="000261E2"/>
    <w:rsid w:val="00026740"/>
    <w:rsid w:val="000271CA"/>
    <w:rsid w:val="000276E5"/>
    <w:rsid w:val="000333D1"/>
    <w:rsid w:val="00034B4B"/>
    <w:rsid w:val="00036907"/>
    <w:rsid w:val="00040B36"/>
    <w:rsid w:val="000421D5"/>
    <w:rsid w:val="00043342"/>
    <w:rsid w:val="00046426"/>
    <w:rsid w:val="00046633"/>
    <w:rsid w:val="00047E4F"/>
    <w:rsid w:val="00047F9A"/>
    <w:rsid w:val="00050298"/>
    <w:rsid w:val="00050494"/>
    <w:rsid w:val="0005169C"/>
    <w:rsid w:val="000544AC"/>
    <w:rsid w:val="00054F0C"/>
    <w:rsid w:val="00055617"/>
    <w:rsid w:val="00056283"/>
    <w:rsid w:val="0005743B"/>
    <w:rsid w:val="00060297"/>
    <w:rsid w:val="0006261B"/>
    <w:rsid w:val="000654B8"/>
    <w:rsid w:val="00067E7E"/>
    <w:rsid w:val="00071561"/>
    <w:rsid w:val="00072BF1"/>
    <w:rsid w:val="00073AC2"/>
    <w:rsid w:val="00075877"/>
    <w:rsid w:val="00080303"/>
    <w:rsid w:val="00081919"/>
    <w:rsid w:val="00082B2C"/>
    <w:rsid w:val="00083009"/>
    <w:rsid w:val="0008362A"/>
    <w:rsid w:val="00085036"/>
    <w:rsid w:val="000859DD"/>
    <w:rsid w:val="00086185"/>
    <w:rsid w:val="00087733"/>
    <w:rsid w:val="00087A2B"/>
    <w:rsid w:val="00090647"/>
    <w:rsid w:val="00091328"/>
    <w:rsid w:val="000970DA"/>
    <w:rsid w:val="00097A6E"/>
    <w:rsid w:val="00097B62"/>
    <w:rsid w:val="000A0933"/>
    <w:rsid w:val="000A0A2D"/>
    <w:rsid w:val="000A1549"/>
    <w:rsid w:val="000A197C"/>
    <w:rsid w:val="000A2336"/>
    <w:rsid w:val="000A2870"/>
    <w:rsid w:val="000A411B"/>
    <w:rsid w:val="000A713B"/>
    <w:rsid w:val="000A720A"/>
    <w:rsid w:val="000B0621"/>
    <w:rsid w:val="000B3B3C"/>
    <w:rsid w:val="000C129D"/>
    <w:rsid w:val="000C1CF8"/>
    <w:rsid w:val="000C7B19"/>
    <w:rsid w:val="000D3170"/>
    <w:rsid w:val="000D4233"/>
    <w:rsid w:val="000D5521"/>
    <w:rsid w:val="000D6652"/>
    <w:rsid w:val="000D7A8A"/>
    <w:rsid w:val="000E6F90"/>
    <w:rsid w:val="000E77D3"/>
    <w:rsid w:val="000F056A"/>
    <w:rsid w:val="000F0BA8"/>
    <w:rsid w:val="000F17E4"/>
    <w:rsid w:val="000F1B8E"/>
    <w:rsid w:val="000F2E32"/>
    <w:rsid w:val="000F5E49"/>
    <w:rsid w:val="000F65F6"/>
    <w:rsid w:val="000F681D"/>
    <w:rsid w:val="000F7843"/>
    <w:rsid w:val="0010222D"/>
    <w:rsid w:val="001024B1"/>
    <w:rsid w:val="0010369A"/>
    <w:rsid w:val="001044DD"/>
    <w:rsid w:val="001045F7"/>
    <w:rsid w:val="00110A1E"/>
    <w:rsid w:val="00112094"/>
    <w:rsid w:val="00112BB9"/>
    <w:rsid w:val="00115822"/>
    <w:rsid w:val="00117B08"/>
    <w:rsid w:val="00123868"/>
    <w:rsid w:val="00124CF2"/>
    <w:rsid w:val="00125E85"/>
    <w:rsid w:val="001274C4"/>
    <w:rsid w:val="00127569"/>
    <w:rsid w:val="00127D6C"/>
    <w:rsid w:val="00130574"/>
    <w:rsid w:val="00131140"/>
    <w:rsid w:val="0013353D"/>
    <w:rsid w:val="001338E4"/>
    <w:rsid w:val="00133EE7"/>
    <w:rsid w:val="00141A6E"/>
    <w:rsid w:val="001439B3"/>
    <w:rsid w:val="00144C12"/>
    <w:rsid w:val="00144E48"/>
    <w:rsid w:val="001450BC"/>
    <w:rsid w:val="00147C3F"/>
    <w:rsid w:val="00150AD9"/>
    <w:rsid w:val="00151319"/>
    <w:rsid w:val="00152470"/>
    <w:rsid w:val="00152FAD"/>
    <w:rsid w:val="00153573"/>
    <w:rsid w:val="001540B1"/>
    <w:rsid w:val="00154622"/>
    <w:rsid w:val="00155474"/>
    <w:rsid w:val="00156FA9"/>
    <w:rsid w:val="001608D2"/>
    <w:rsid w:val="001637E4"/>
    <w:rsid w:val="00166D47"/>
    <w:rsid w:val="00167F08"/>
    <w:rsid w:val="00170D01"/>
    <w:rsid w:val="0017182A"/>
    <w:rsid w:val="001729F1"/>
    <w:rsid w:val="00173AFC"/>
    <w:rsid w:val="00175107"/>
    <w:rsid w:val="00175846"/>
    <w:rsid w:val="00175AF6"/>
    <w:rsid w:val="0017788A"/>
    <w:rsid w:val="001800DF"/>
    <w:rsid w:val="00180B8B"/>
    <w:rsid w:val="00181148"/>
    <w:rsid w:val="0018214C"/>
    <w:rsid w:val="00182289"/>
    <w:rsid w:val="00191F11"/>
    <w:rsid w:val="0019229E"/>
    <w:rsid w:val="00193946"/>
    <w:rsid w:val="00194233"/>
    <w:rsid w:val="001954AA"/>
    <w:rsid w:val="001960BB"/>
    <w:rsid w:val="001968A0"/>
    <w:rsid w:val="00197902"/>
    <w:rsid w:val="001A138B"/>
    <w:rsid w:val="001A1621"/>
    <w:rsid w:val="001A2BA0"/>
    <w:rsid w:val="001A2D58"/>
    <w:rsid w:val="001A5882"/>
    <w:rsid w:val="001A597E"/>
    <w:rsid w:val="001A5AAA"/>
    <w:rsid w:val="001A6B49"/>
    <w:rsid w:val="001B15A0"/>
    <w:rsid w:val="001B240D"/>
    <w:rsid w:val="001B2A34"/>
    <w:rsid w:val="001B5339"/>
    <w:rsid w:val="001B5707"/>
    <w:rsid w:val="001B6206"/>
    <w:rsid w:val="001B669A"/>
    <w:rsid w:val="001B676B"/>
    <w:rsid w:val="001B7ECA"/>
    <w:rsid w:val="001C29F8"/>
    <w:rsid w:val="001C6CB0"/>
    <w:rsid w:val="001D2206"/>
    <w:rsid w:val="001D433C"/>
    <w:rsid w:val="001D521A"/>
    <w:rsid w:val="001E091B"/>
    <w:rsid w:val="001E223C"/>
    <w:rsid w:val="001E244C"/>
    <w:rsid w:val="001E74C5"/>
    <w:rsid w:val="001F036F"/>
    <w:rsid w:val="001F0B7C"/>
    <w:rsid w:val="001F1562"/>
    <w:rsid w:val="001F24F6"/>
    <w:rsid w:val="001F3981"/>
    <w:rsid w:val="002000DE"/>
    <w:rsid w:val="0020097E"/>
    <w:rsid w:val="002020A2"/>
    <w:rsid w:val="0020296D"/>
    <w:rsid w:val="00204956"/>
    <w:rsid w:val="002067D8"/>
    <w:rsid w:val="00206FCE"/>
    <w:rsid w:val="00210DF2"/>
    <w:rsid w:val="00211373"/>
    <w:rsid w:val="00211B77"/>
    <w:rsid w:val="00212293"/>
    <w:rsid w:val="00212CF6"/>
    <w:rsid w:val="00213C3A"/>
    <w:rsid w:val="00213F2B"/>
    <w:rsid w:val="002148F3"/>
    <w:rsid w:val="002149AE"/>
    <w:rsid w:val="002160D6"/>
    <w:rsid w:val="00216239"/>
    <w:rsid w:val="002170CE"/>
    <w:rsid w:val="00221121"/>
    <w:rsid w:val="00224206"/>
    <w:rsid w:val="00224347"/>
    <w:rsid w:val="002258AD"/>
    <w:rsid w:val="002260F5"/>
    <w:rsid w:val="0022730D"/>
    <w:rsid w:val="00227B69"/>
    <w:rsid w:val="00227B8A"/>
    <w:rsid w:val="002301C2"/>
    <w:rsid w:val="00230A3A"/>
    <w:rsid w:val="002310C6"/>
    <w:rsid w:val="00232384"/>
    <w:rsid w:val="00233ABF"/>
    <w:rsid w:val="00234DE9"/>
    <w:rsid w:val="00236E4F"/>
    <w:rsid w:val="00243EEE"/>
    <w:rsid w:val="002452DD"/>
    <w:rsid w:val="002464D3"/>
    <w:rsid w:val="00246BF2"/>
    <w:rsid w:val="00251AFC"/>
    <w:rsid w:val="0025287C"/>
    <w:rsid w:val="002547AD"/>
    <w:rsid w:val="0025613F"/>
    <w:rsid w:val="00256227"/>
    <w:rsid w:val="00256D29"/>
    <w:rsid w:val="00257782"/>
    <w:rsid w:val="00260334"/>
    <w:rsid w:val="00260E02"/>
    <w:rsid w:val="00263FDF"/>
    <w:rsid w:val="002644AF"/>
    <w:rsid w:val="0026485F"/>
    <w:rsid w:val="002660FD"/>
    <w:rsid w:val="00266BB0"/>
    <w:rsid w:val="00266EDE"/>
    <w:rsid w:val="002706DD"/>
    <w:rsid w:val="002710FA"/>
    <w:rsid w:val="00272A77"/>
    <w:rsid w:val="00273D68"/>
    <w:rsid w:val="00275862"/>
    <w:rsid w:val="00276E03"/>
    <w:rsid w:val="0028190B"/>
    <w:rsid w:val="002829DD"/>
    <w:rsid w:val="00285BBD"/>
    <w:rsid w:val="0028622C"/>
    <w:rsid w:val="0028766D"/>
    <w:rsid w:val="00287B54"/>
    <w:rsid w:val="00290CE8"/>
    <w:rsid w:val="00291052"/>
    <w:rsid w:val="0029171A"/>
    <w:rsid w:val="0029359E"/>
    <w:rsid w:val="00294E83"/>
    <w:rsid w:val="002968EA"/>
    <w:rsid w:val="002971E8"/>
    <w:rsid w:val="002978DE"/>
    <w:rsid w:val="002A05EA"/>
    <w:rsid w:val="002A1B6D"/>
    <w:rsid w:val="002A4956"/>
    <w:rsid w:val="002A51A0"/>
    <w:rsid w:val="002A5280"/>
    <w:rsid w:val="002A566E"/>
    <w:rsid w:val="002A710B"/>
    <w:rsid w:val="002A7C9F"/>
    <w:rsid w:val="002A7E52"/>
    <w:rsid w:val="002B0508"/>
    <w:rsid w:val="002B127B"/>
    <w:rsid w:val="002B3E4D"/>
    <w:rsid w:val="002B4D37"/>
    <w:rsid w:val="002B6901"/>
    <w:rsid w:val="002C1273"/>
    <w:rsid w:val="002C223E"/>
    <w:rsid w:val="002C5D0F"/>
    <w:rsid w:val="002C6089"/>
    <w:rsid w:val="002C6CA1"/>
    <w:rsid w:val="002D1879"/>
    <w:rsid w:val="002D2F2F"/>
    <w:rsid w:val="002D5B60"/>
    <w:rsid w:val="002F2852"/>
    <w:rsid w:val="002F3BB5"/>
    <w:rsid w:val="002F3FCC"/>
    <w:rsid w:val="002F4E9E"/>
    <w:rsid w:val="002F5297"/>
    <w:rsid w:val="002F7091"/>
    <w:rsid w:val="00302A8D"/>
    <w:rsid w:val="00303950"/>
    <w:rsid w:val="00303A96"/>
    <w:rsid w:val="0030401A"/>
    <w:rsid w:val="00304F5B"/>
    <w:rsid w:val="003066EF"/>
    <w:rsid w:val="00307FD4"/>
    <w:rsid w:val="003125C1"/>
    <w:rsid w:val="00312A39"/>
    <w:rsid w:val="00313959"/>
    <w:rsid w:val="00316CA5"/>
    <w:rsid w:val="00320BAF"/>
    <w:rsid w:val="00321423"/>
    <w:rsid w:val="003266B7"/>
    <w:rsid w:val="00327059"/>
    <w:rsid w:val="003273DD"/>
    <w:rsid w:val="0033014D"/>
    <w:rsid w:val="00330CAF"/>
    <w:rsid w:val="0033379D"/>
    <w:rsid w:val="00336A2F"/>
    <w:rsid w:val="0034064B"/>
    <w:rsid w:val="00342774"/>
    <w:rsid w:val="00342C00"/>
    <w:rsid w:val="00345056"/>
    <w:rsid w:val="00346EA2"/>
    <w:rsid w:val="00352F10"/>
    <w:rsid w:val="003566C1"/>
    <w:rsid w:val="00362D00"/>
    <w:rsid w:val="00363298"/>
    <w:rsid w:val="003637DF"/>
    <w:rsid w:val="00365777"/>
    <w:rsid w:val="00366497"/>
    <w:rsid w:val="00371286"/>
    <w:rsid w:val="00371755"/>
    <w:rsid w:val="00371F16"/>
    <w:rsid w:val="00372184"/>
    <w:rsid w:val="00374072"/>
    <w:rsid w:val="003827E3"/>
    <w:rsid w:val="00385984"/>
    <w:rsid w:val="00386194"/>
    <w:rsid w:val="00392E50"/>
    <w:rsid w:val="003948A7"/>
    <w:rsid w:val="00394FDE"/>
    <w:rsid w:val="003962E8"/>
    <w:rsid w:val="0039678C"/>
    <w:rsid w:val="003970D3"/>
    <w:rsid w:val="003976FF"/>
    <w:rsid w:val="00397A7B"/>
    <w:rsid w:val="003A0DEB"/>
    <w:rsid w:val="003A31C0"/>
    <w:rsid w:val="003A3324"/>
    <w:rsid w:val="003A337F"/>
    <w:rsid w:val="003A3620"/>
    <w:rsid w:val="003A5BDB"/>
    <w:rsid w:val="003A5C01"/>
    <w:rsid w:val="003A6798"/>
    <w:rsid w:val="003B062F"/>
    <w:rsid w:val="003B221F"/>
    <w:rsid w:val="003B2FAD"/>
    <w:rsid w:val="003B6356"/>
    <w:rsid w:val="003B7CD4"/>
    <w:rsid w:val="003C2506"/>
    <w:rsid w:val="003C3693"/>
    <w:rsid w:val="003C45F3"/>
    <w:rsid w:val="003C5E8F"/>
    <w:rsid w:val="003C7368"/>
    <w:rsid w:val="003D385F"/>
    <w:rsid w:val="003D5B73"/>
    <w:rsid w:val="003D6735"/>
    <w:rsid w:val="003E47BD"/>
    <w:rsid w:val="003E4F90"/>
    <w:rsid w:val="003E6E17"/>
    <w:rsid w:val="003E74DD"/>
    <w:rsid w:val="003F3DAF"/>
    <w:rsid w:val="003F4507"/>
    <w:rsid w:val="003F62DD"/>
    <w:rsid w:val="003F6EF6"/>
    <w:rsid w:val="00405199"/>
    <w:rsid w:val="00407482"/>
    <w:rsid w:val="00410566"/>
    <w:rsid w:val="00412AC0"/>
    <w:rsid w:val="004141B8"/>
    <w:rsid w:val="00414D50"/>
    <w:rsid w:val="0041542D"/>
    <w:rsid w:val="00420EB4"/>
    <w:rsid w:val="004217ED"/>
    <w:rsid w:val="00422183"/>
    <w:rsid w:val="0042327F"/>
    <w:rsid w:val="00425155"/>
    <w:rsid w:val="00425CAB"/>
    <w:rsid w:val="00425E48"/>
    <w:rsid w:val="00427609"/>
    <w:rsid w:val="004322AD"/>
    <w:rsid w:val="004359DF"/>
    <w:rsid w:val="00436256"/>
    <w:rsid w:val="004366B1"/>
    <w:rsid w:val="00436853"/>
    <w:rsid w:val="00436C74"/>
    <w:rsid w:val="004377C6"/>
    <w:rsid w:val="004402B1"/>
    <w:rsid w:val="00443B0E"/>
    <w:rsid w:val="00444A98"/>
    <w:rsid w:val="00445406"/>
    <w:rsid w:val="00445F20"/>
    <w:rsid w:val="00446229"/>
    <w:rsid w:val="00446C5A"/>
    <w:rsid w:val="00447446"/>
    <w:rsid w:val="00451411"/>
    <w:rsid w:val="0045337E"/>
    <w:rsid w:val="00453563"/>
    <w:rsid w:val="00454660"/>
    <w:rsid w:val="00454F02"/>
    <w:rsid w:val="00455B47"/>
    <w:rsid w:val="00455BB0"/>
    <w:rsid w:val="00455C3F"/>
    <w:rsid w:val="00460E07"/>
    <w:rsid w:val="004619E0"/>
    <w:rsid w:val="0046255F"/>
    <w:rsid w:val="0046319F"/>
    <w:rsid w:val="00467107"/>
    <w:rsid w:val="0047194C"/>
    <w:rsid w:val="00474F00"/>
    <w:rsid w:val="004773EA"/>
    <w:rsid w:val="00483E2B"/>
    <w:rsid w:val="00484B0F"/>
    <w:rsid w:val="00485103"/>
    <w:rsid w:val="0048619B"/>
    <w:rsid w:val="00486703"/>
    <w:rsid w:val="00490F4D"/>
    <w:rsid w:val="00491F25"/>
    <w:rsid w:val="004943B8"/>
    <w:rsid w:val="00496C85"/>
    <w:rsid w:val="00496CFF"/>
    <w:rsid w:val="00497B2C"/>
    <w:rsid w:val="004A1A20"/>
    <w:rsid w:val="004A227A"/>
    <w:rsid w:val="004A331D"/>
    <w:rsid w:val="004A4E66"/>
    <w:rsid w:val="004A684B"/>
    <w:rsid w:val="004B1420"/>
    <w:rsid w:val="004B3693"/>
    <w:rsid w:val="004B6817"/>
    <w:rsid w:val="004B6874"/>
    <w:rsid w:val="004B7E4B"/>
    <w:rsid w:val="004C0357"/>
    <w:rsid w:val="004C0AF1"/>
    <w:rsid w:val="004C1150"/>
    <w:rsid w:val="004C2A82"/>
    <w:rsid w:val="004C30E4"/>
    <w:rsid w:val="004C3DFE"/>
    <w:rsid w:val="004C6B06"/>
    <w:rsid w:val="004D0B99"/>
    <w:rsid w:val="004D0F14"/>
    <w:rsid w:val="004D1DFA"/>
    <w:rsid w:val="004D468D"/>
    <w:rsid w:val="004D55BE"/>
    <w:rsid w:val="004D599F"/>
    <w:rsid w:val="004D5D28"/>
    <w:rsid w:val="004D631E"/>
    <w:rsid w:val="004D745D"/>
    <w:rsid w:val="004D7C26"/>
    <w:rsid w:val="004E093F"/>
    <w:rsid w:val="004E17EF"/>
    <w:rsid w:val="004E1B9B"/>
    <w:rsid w:val="004E3F35"/>
    <w:rsid w:val="004E4C65"/>
    <w:rsid w:val="004E5796"/>
    <w:rsid w:val="004E63ED"/>
    <w:rsid w:val="004E6DDB"/>
    <w:rsid w:val="004F0B45"/>
    <w:rsid w:val="004F2F2A"/>
    <w:rsid w:val="004F3516"/>
    <w:rsid w:val="004F680F"/>
    <w:rsid w:val="004F73D6"/>
    <w:rsid w:val="0050165D"/>
    <w:rsid w:val="005023E9"/>
    <w:rsid w:val="00504BF2"/>
    <w:rsid w:val="00505CEE"/>
    <w:rsid w:val="00511AA9"/>
    <w:rsid w:val="005137F6"/>
    <w:rsid w:val="00515E64"/>
    <w:rsid w:val="00516A11"/>
    <w:rsid w:val="0051730D"/>
    <w:rsid w:val="00517B55"/>
    <w:rsid w:val="005205EA"/>
    <w:rsid w:val="00520DC1"/>
    <w:rsid w:val="00521697"/>
    <w:rsid w:val="00521812"/>
    <w:rsid w:val="0052238A"/>
    <w:rsid w:val="00522B7F"/>
    <w:rsid w:val="005239F0"/>
    <w:rsid w:val="00526812"/>
    <w:rsid w:val="00530F1B"/>
    <w:rsid w:val="005318E9"/>
    <w:rsid w:val="00531B9C"/>
    <w:rsid w:val="00533154"/>
    <w:rsid w:val="005351D7"/>
    <w:rsid w:val="00535A1A"/>
    <w:rsid w:val="00541597"/>
    <w:rsid w:val="00542CE8"/>
    <w:rsid w:val="00543090"/>
    <w:rsid w:val="0054642C"/>
    <w:rsid w:val="0055033F"/>
    <w:rsid w:val="005509B5"/>
    <w:rsid w:val="005544E4"/>
    <w:rsid w:val="00555C4D"/>
    <w:rsid w:val="00557CBA"/>
    <w:rsid w:val="0056037C"/>
    <w:rsid w:val="00562832"/>
    <w:rsid w:val="005652B0"/>
    <w:rsid w:val="00565647"/>
    <w:rsid w:val="005657D9"/>
    <w:rsid w:val="0056638F"/>
    <w:rsid w:val="005708EB"/>
    <w:rsid w:val="005714A1"/>
    <w:rsid w:val="005719F9"/>
    <w:rsid w:val="00575080"/>
    <w:rsid w:val="0057768B"/>
    <w:rsid w:val="005803A4"/>
    <w:rsid w:val="00580C06"/>
    <w:rsid w:val="00580CFB"/>
    <w:rsid w:val="005821EB"/>
    <w:rsid w:val="00583494"/>
    <w:rsid w:val="005834EB"/>
    <w:rsid w:val="005848C9"/>
    <w:rsid w:val="00587122"/>
    <w:rsid w:val="0059075F"/>
    <w:rsid w:val="005907F1"/>
    <w:rsid w:val="00593697"/>
    <w:rsid w:val="00593B84"/>
    <w:rsid w:val="00593FA8"/>
    <w:rsid w:val="0059488D"/>
    <w:rsid w:val="005A04D6"/>
    <w:rsid w:val="005A129E"/>
    <w:rsid w:val="005A2490"/>
    <w:rsid w:val="005A3C0A"/>
    <w:rsid w:val="005A5ACE"/>
    <w:rsid w:val="005A60BE"/>
    <w:rsid w:val="005B1138"/>
    <w:rsid w:val="005B1A51"/>
    <w:rsid w:val="005B2DEB"/>
    <w:rsid w:val="005B339A"/>
    <w:rsid w:val="005B3922"/>
    <w:rsid w:val="005B5C65"/>
    <w:rsid w:val="005B68D7"/>
    <w:rsid w:val="005B6DE9"/>
    <w:rsid w:val="005C0A33"/>
    <w:rsid w:val="005C1A20"/>
    <w:rsid w:val="005C1C42"/>
    <w:rsid w:val="005C1DFC"/>
    <w:rsid w:val="005C379C"/>
    <w:rsid w:val="005C4226"/>
    <w:rsid w:val="005C4515"/>
    <w:rsid w:val="005C4C14"/>
    <w:rsid w:val="005C5FA0"/>
    <w:rsid w:val="005D20E6"/>
    <w:rsid w:val="005D4DBC"/>
    <w:rsid w:val="005D532E"/>
    <w:rsid w:val="005D6638"/>
    <w:rsid w:val="005D6F19"/>
    <w:rsid w:val="005D7B1D"/>
    <w:rsid w:val="005E0A70"/>
    <w:rsid w:val="005E12AD"/>
    <w:rsid w:val="005E174A"/>
    <w:rsid w:val="005E49CB"/>
    <w:rsid w:val="005E4D0D"/>
    <w:rsid w:val="005E5BFD"/>
    <w:rsid w:val="005F0183"/>
    <w:rsid w:val="005F0740"/>
    <w:rsid w:val="005F2ADD"/>
    <w:rsid w:val="005F35A7"/>
    <w:rsid w:val="005F3DBB"/>
    <w:rsid w:val="005F6AD2"/>
    <w:rsid w:val="005F6EA0"/>
    <w:rsid w:val="005F7318"/>
    <w:rsid w:val="00600F05"/>
    <w:rsid w:val="00601F14"/>
    <w:rsid w:val="00602E5D"/>
    <w:rsid w:val="00603CD3"/>
    <w:rsid w:val="00604A1E"/>
    <w:rsid w:val="00604A6D"/>
    <w:rsid w:val="00605499"/>
    <w:rsid w:val="00605B45"/>
    <w:rsid w:val="00607727"/>
    <w:rsid w:val="00607EAC"/>
    <w:rsid w:val="00610121"/>
    <w:rsid w:val="00611CD6"/>
    <w:rsid w:val="0061308E"/>
    <w:rsid w:val="006158B9"/>
    <w:rsid w:val="00616AA4"/>
    <w:rsid w:val="00617B57"/>
    <w:rsid w:val="00620934"/>
    <w:rsid w:val="0062242C"/>
    <w:rsid w:val="0062333F"/>
    <w:rsid w:val="00623571"/>
    <w:rsid w:val="00623B11"/>
    <w:rsid w:val="0062413B"/>
    <w:rsid w:val="00624715"/>
    <w:rsid w:val="00625497"/>
    <w:rsid w:val="00627B4D"/>
    <w:rsid w:val="006319E0"/>
    <w:rsid w:val="00631A42"/>
    <w:rsid w:val="00631F95"/>
    <w:rsid w:val="006323A7"/>
    <w:rsid w:val="00634710"/>
    <w:rsid w:val="00636CB6"/>
    <w:rsid w:val="00643374"/>
    <w:rsid w:val="006435B4"/>
    <w:rsid w:val="0064432B"/>
    <w:rsid w:val="00645CBA"/>
    <w:rsid w:val="006505ED"/>
    <w:rsid w:val="006513D1"/>
    <w:rsid w:val="00655E5C"/>
    <w:rsid w:val="00656503"/>
    <w:rsid w:val="006614F1"/>
    <w:rsid w:val="0066368A"/>
    <w:rsid w:val="00663775"/>
    <w:rsid w:val="00663A4C"/>
    <w:rsid w:val="00667F3F"/>
    <w:rsid w:val="00673DAA"/>
    <w:rsid w:val="00674F6B"/>
    <w:rsid w:val="006754E2"/>
    <w:rsid w:val="00681819"/>
    <w:rsid w:val="006827D8"/>
    <w:rsid w:val="006908BA"/>
    <w:rsid w:val="00691736"/>
    <w:rsid w:val="00694891"/>
    <w:rsid w:val="00697E30"/>
    <w:rsid w:val="006A0F1F"/>
    <w:rsid w:val="006A0FE9"/>
    <w:rsid w:val="006A1320"/>
    <w:rsid w:val="006A1847"/>
    <w:rsid w:val="006A1B4E"/>
    <w:rsid w:val="006A2593"/>
    <w:rsid w:val="006A3C9C"/>
    <w:rsid w:val="006A3DB7"/>
    <w:rsid w:val="006A4CED"/>
    <w:rsid w:val="006A60D8"/>
    <w:rsid w:val="006A72BF"/>
    <w:rsid w:val="006A7618"/>
    <w:rsid w:val="006B087A"/>
    <w:rsid w:val="006B0995"/>
    <w:rsid w:val="006B09E7"/>
    <w:rsid w:val="006B1F59"/>
    <w:rsid w:val="006B2962"/>
    <w:rsid w:val="006B340E"/>
    <w:rsid w:val="006B60D8"/>
    <w:rsid w:val="006B65BA"/>
    <w:rsid w:val="006B7FFC"/>
    <w:rsid w:val="006C0CCF"/>
    <w:rsid w:val="006C1E16"/>
    <w:rsid w:val="006C25D0"/>
    <w:rsid w:val="006C2F65"/>
    <w:rsid w:val="006C32DE"/>
    <w:rsid w:val="006C4E11"/>
    <w:rsid w:val="006C52C6"/>
    <w:rsid w:val="006C5B8C"/>
    <w:rsid w:val="006D1049"/>
    <w:rsid w:val="006D2481"/>
    <w:rsid w:val="006D33D5"/>
    <w:rsid w:val="006D3A5C"/>
    <w:rsid w:val="006D3AD5"/>
    <w:rsid w:val="006D4E6B"/>
    <w:rsid w:val="006D5683"/>
    <w:rsid w:val="006D68DE"/>
    <w:rsid w:val="006D6E2A"/>
    <w:rsid w:val="006D7A95"/>
    <w:rsid w:val="006E2068"/>
    <w:rsid w:val="006E25C6"/>
    <w:rsid w:val="006E658D"/>
    <w:rsid w:val="006E6DF8"/>
    <w:rsid w:val="006E7E95"/>
    <w:rsid w:val="006F1644"/>
    <w:rsid w:val="006F46CC"/>
    <w:rsid w:val="006F4797"/>
    <w:rsid w:val="006F4E1A"/>
    <w:rsid w:val="006F6F31"/>
    <w:rsid w:val="006F7E6E"/>
    <w:rsid w:val="0070216B"/>
    <w:rsid w:val="007027BE"/>
    <w:rsid w:val="00702B47"/>
    <w:rsid w:val="00705256"/>
    <w:rsid w:val="00705708"/>
    <w:rsid w:val="00707149"/>
    <w:rsid w:val="007078D7"/>
    <w:rsid w:val="00710016"/>
    <w:rsid w:val="00711715"/>
    <w:rsid w:val="00712356"/>
    <w:rsid w:val="00714ADF"/>
    <w:rsid w:val="00714D5F"/>
    <w:rsid w:val="007209EC"/>
    <w:rsid w:val="00721863"/>
    <w:rsid w:val="00721952"/>
    <w:rsid w:val="00721BE0"/>
    <w:rsid w:val="007239E1"/>
    <w:rsid w:val="0072611E"/>
    <w:rsid w:val="00726FFE"/>
    <w:rsid w:val="00731F66"/>
    <w:rsid w:val="007330C6"/>
    <w:rsid w:val="00735761"/>
    <w:rsid w:val="00735F61"/>
    <w:rsid w:val="0073774B"/>
    <w:rsid w:val="00740397"/>
    <w:rsid w:val="00741459"/>
    <w:rsid w:val="00741468"/>
    <w:rsid w:val="00741F4D"/>
    <w:rsid w:val="00742E1E"/>
    <w:rsid w:val="0074595D"/>
    <w:rsid w:val="00746E88"/>
    <w:rsid w:val="00747B59"/>
    <w:rsid w:val="0075041C"/>
    <w:rsid w:val="0075174A"/>
    <w:rsid w:val="00751888"/>
    <w:rsid w:val="00754D79"/>
    <w:rsid w:val="007550A6"/>
    <w:rsid w:val="00755411"/>
    <w:rsid w:val="007619C5"/>
    <w:rsid w:val="00761AD3"/>
    <w:rsid w:val="0076300A"/>
    <w:rsid w:val="007647FC"/>
    <w:rsid w:val="00765991"/>
    <w:rsid w:val="0076776D"/>
    <w:rsid w:val="007678F0"/>
    <w:rsid w:val="00772BBA"/>
    <w:rsid w:val="007769A2"/>
    <w:rsid w:val="00780B0C"/>
    <w:rsid w:val="00782362"/>
    <w:rsid w:val="0078412D"/>
    <w:rsid w:val="00784A6D"/>
    <w:rsid w:val="00784AEB"/>
    <w:rsid w:val="00785753"/>
    <w:rsid w:val="00785761"/>
    <w:rsid w:val="00791E1E"/>
    <w:rsid w:val="00791E2B"/>
    <w:rsid w:val="00793A86"/>
    <w:rsid w:val="00795FEC"/>
    <w:rsid w:val="00796E81"/>
    <w:rsid w:val="00797F6D"/>
    <w:rsid w:val="007A0DEF"/>
    <w:rsid w:val="007A6759"/>
    <w:rsid w:val="007A759D"/>
    <w:rsid w:val="007B1D27"/>
    <w:rsid w:val="007B3F57"/>
    <w:rsid w:val="007B484C"/>
    <w:rsid w:val="007B5699"/>
    <w:rsid w:val="007B5E36"/>
    <w:rsid w:val="007B6793"/>
    <w:rsid w:val="007B7625"/>
    <w:rsid w:val="007C044E"/>
    <w:rsid w:val="007C0AF2"/>
    <w:rsid w:val="007C0EF6"/>
    <w:rsid w:val="007C1270"/>
    <w:rsid w:val="007C2C25"/>
    <w:rsid w:val="007C2F1E"/>
    <w:rsid w:val="007C466F"/>
    <w:rsid w:val="007C4FE0"/>
    <w:rsid w:val="007C68EA"/>
    <w:rsid w:val="007D072D"/>
    <w:rsid w:val="007D077B"/>
    <w:rsid w:val="007D1A9E"/>
    <w:rsid w:val="007D42F3"/>
    <w:rsid w:val="007D7A15"/>
    <w:rsid w:val="007E1B6C"/>
    <w:rsid w:val="007E52B4"/>
    <w:rsid w:val="007E6711"/>
    <w:rsid w:val="007E7E0F"/>
    <w:rsid w:val="007F2F17"/>
    <w:rsid w:val="007F3B98"/>
    <w:rsid w:val="007F449F"/>
    <w:rsid w:val="007F6F2B"/>
    <w:rsid w:val="00800826"/>
    <w:rsid w:val="00801D54"/>
    <w:rsid w:val="008042DF"/>
    <w:rsid w:val="008064BA"/>
    <w:rsid w:val="0080666B"/>
    <w:rsid w:val="0080744C"/>
    <w:rsid w:val="0081043A"/>
    <w:rsid w:val="0081165F"/>
    <w:rsid w:val="008121A8"/>
    <w:rsid w:val="00812C27"/>
    <w:rsid w:val="00816EE5"/>
    <w:rsid w:val="00820E86"/>
    <w:rsid w:val="00821860"/>
    <w:rsid w:val="00822001"/>
    <w:rsid w:val="0082742A"/>
    <w:rsid w:val="008276BB"/>
    <w:rsid w:val="00831FCF"/>
    <w:rsid w:val="0083300C"/>
    <w:rsid w:val="008332C4"/>
    <w:rsid w:val="00833AE0"/>
    <w:rsid w:val="00836969"/>
    <w:rsid w:val="008378FB"/>
    <w:rsid w:val="00843A9A"/>
    <w:rsid w:val="008563CF"/>
    <w:rsid w:val="00860D7D"/>
    <w:rsid w:val="00861CA9"/>
    <w:rsid w:val="00861F61"/>
    <w:rsid w:val="0086365F"/>
    <w:rsid w:val="00864C86"/>
    <w:rsid w:val="008704DD"/>
    <w:rsid w:val="00871023"/>
    <w:rsid w:val="0087219B"/>
    <w:rsid w:val="008726D4"/>
    <w:rsid w:val="0087294A"/>
    <w:rsid w:val="00872CD6"/>
    <w:rsid w:val="00874464"/>
    <w:rsid w:val="008747E1"/>
    <w:rsid w:val="008766B6"/>
    <w:rsid w:val="00877B68"/>
    <w:rsid w:val="008824AC"/>
    <w:rsid w:val="00882FA5"/>
    <w:rsid w:val="00884272"/>
    <w:rsid w:val="00885584"/>
    <w:rsid w:val="008864E2"/>
    <w:rsid w:val="00887EFD"/>
    <w:rsid w:val="00891685"/>
    <w:rsid w:val="00894213"/>
    <w:rsid w:val="0089564A"/>
    <w:rsid w:val="00896544"/>
    <w:rsid w:val="008A0BF6"/>
    <w:rsid w:val="008A3A5F"/>
    <w:rsid w:val="008A45F5"/>
    <w:rsid w:val="008A6A31"/>
    <w:rsid w:val="008A70E4"/>
    <w:rsid w:val="008B22CD"/>
    <w:rsid w:val="008B608D"/>
    <w:rsid w:val="008B63EF"/>
    <w:rsid w:val="008B6BD1"/>
    <w:rsid w:val="008B6CA3"/>
    <w:rsid w:val="008C18FC"/>
    <w:rsid w:val="008C3CC6"/>
    <w:rsid w:val="008C7758"/>
    <w:rsid w:val="008D1839"/>
    <w:rsid w:val="008D1B33"/>
    <w:rsid w:val="008D20CF"/>
    <w:rsid w:val="008D2BAF"/>
    <w:rsid w:val="008D35C7"/>
    <w:rsid w:val="008D40A6"/>
    <w:rsid w:val="008D4444"/>
    <w:rsid w:val="008D5488"/>
    <w:rsid w:val="008D59C0"/>
    <w:rsid w:val="008D629D"/>
    <w:rsid w:val="008D74ED"/>
    <w:rsid w:val="008E04A0"/>
    <w:rsid w:val="008E1696"/>
    <w:rsid w:val="008E3784"/>
    <w:rsid w:val="008E66B1"/>
    <w:rsid w:val="008E6A11"/>
    <w:rsid w:val="008E7F0C"/>
    <w:rsid w:val="008F2662"/>
    <w:rsid w:val="008F2837"/>
    <w:rsid w:val="008F4835"/>
    <w:rsid w:val="008F6D84"/>
    <w:rsid w:val="00900EF9"/>
    <w:rsid w:val="009011F4"/>
    <w:rsid w:val="00901A0D"/>
    <w:rsid w:val="00902450"/>
    <w:rsid w:val="009024B4"/>
    <w:rsid w:val="009030B1"/>
    <w:rsid w:val="0090385B"/>
    <w:rsid w:val="00904118"/>
    <w:rsid w:val="00904E7D"/>
    <w:rsid w:val="00906195"/>
    <w:rsid w:val="0091036E"/>
    <w:rsid w:val="009129B5"/>
    <w:rsid w:val="00912E92"/>
    <w:rsid w:val="00914791"/>
    <w:rsid w:val="0091566C"/>
    <w:rsid w:val="00920ADD"/>
    <w:rsid w:val="00921E7A"/>
    <w:rsid w:val="0092248A"/>
    <w:rsid w:val="00925B2D"/>
    <w:rsid w:val="0092664B"/>
    <w:rsid w:val="0092750E"/>
    <w:rsid w:val="009277F3"/>
    <w:rsid w:val="00930813"/>
    <w:rsid w:val="009309D3"/>
    <w:rsid w:val="00930EE0"/>
    <w:rsid w:val="00931350"/>
    <w:rsid w:val="00933969"/>
    <w:rsid w:val="00933EBA"/>
    <w:rsid w:val="009346FF"/>
    <w:rsid w:val="00935F84"/>
    <w:rsid w:val="009377F6"/>
    <w:rsid w:val="0094183A"/>
    <w:rsid w:val="00943E57"/>
    <w:rsid w:val="00950960"/>
    <w:rsid w:val="009523E3"/>
    <w:rsid w:val="00953891"/>
    <w:rsid w:val="009570A3"/>
    <w:rsid w:val="00960909"/>
    <w:rsid w:val="00961647"/>
    <w:rsid w:val="00962606"/>
    <w:rsid w:val="00962C64"/>
    <w:rsid w:val="00963183"/>
    <w:rsid w:val="00963CE7"/>
    <w:rsid w:val="00963F45"/>
    <w:rsid w:val="009647D3"/>
    <w:rsid w:val="009679CF"/>
    <w:rsid w:val="0097073A"/>
    <w:rsid w:val="00970E6D"/>
    <w:rsid w:val="00971792"/>
    <w:rsid w:val="00972409"/>
    <w:rsid w:val="0097285E"/>
    <w:rsid w:val="00972973"/>
    <w:rsid w:val="00975865"/>
    <w:rsid w:val="00983A82"/>
    <w:rsid w:val="009846DF"/>
    <w:rsid w:val="00984E29"/>
    <w:rsid w:val="00985896"/>
    <w:rsid w:val="00986255"/>
    <w:rsid w:val="00986B30"/>
    <w:rsid w:val="00987762"/>
    <w:rsid w:val="00987D98"/>
    <w:rsid w:val="00994E78"/>
    <w:rsid w:val="009971F8"/>
    <w:rsid w:val="00997CC4"/>
    <w:rsid w:val="009A46DC"/>
    <w:rsid w:val="009B189B"/>
    <w:rsid w:val="009B2CE3"/>
    <w:rsid w:val="009B4C16"/>
    <w:rsid w:val="009B4CED"/>
    <w:rsid w:val="009B59BC"/>
    <w:rsid w:val="009B5B5F"/>
    <w:rsid w:val="009B6039"/>
    <w:rsid w:val="009B6807"/>
    <w:rsid w:val="009B78B0"/>
    <w:rsid w:val="009B7F10"/>
    <w:rsid w:val="009C0163"/>
    <w:rsid w:val="009C02B7"/>
    <w:rsid w:val="009C0695"/>
    <w:rsid w:val="009C2E20"/>
    <w:rsid w:val="009C2F9A"/>
    <w:rsid w:val="009C4307"/>
    <w:rsid w:val="009C58A9"/>
    <w:rsid w:val="009C6440"/>
    <w:rsid w:val="009C6C56"/>
    <w:rsid w:val="009C71D4"/>
    <w:rsid w:val="009C7DBA"/>
    <w:rsid w:val="009D18E9"/>
    <w:rsid w:val="009D2C06"/>
    <w:rsid w:val="009D2F7C"/>
    <w:rsid w:val="009D423E"/>
    <w:rsid w:val="009D507D"/>
    <w:rsid w:val="009D56DA"/>
    <w:rsid w:val="009D5815"/>
    <w:rsid w:val="009D5B83"/>
    <w:rsid w:val="009D5BFD"/>
    <w:rsid w:val="009D744E"/>
    <w:rsid w:val="009E0426"/>
    <w:rsid w:val="009E1931"/>
    <w:rsid w:val="009E39EF"/>
    <w:rsid w:val="009E3A1A"/>
    <w:rsid w:val="009E6DF7"/>
    <w:rsid w:val="009E6F9A"/>
    <w:rsid w:val="009F1C78"/>
    <w:rsid w:val="009F2439"/>
    <w:rsid w:val="009F4342"/>
    <w:rsid w:val="009F5A6E"/>
    <w:rsid w:val="009F7355"/>
    <w:rsid w:val="009F7FA8"/>
    <w:rsid w:val="00A0190B"/>
    <w:rsid w:val="00A02048"/>
    <w:rsid w:val="00A04334"/>
    <w:rsid w:val="00A112A3"/>
    <w:rsid w:val="00A11B76"/>
    <w:rsid w:val="00A12E97"/>
    <w:rsid w:val="00A1304E"/>
    <w:rsid w:val="00A155D2"/>
    <w:rsid w:val="00A15BDE"/>
    <w:rsid w:val="00A1651A"/>
    <w:rsid w:val="00A16AA0"/>
    <w:rsid w:val="00A26CA9"/>
    <w:rsid w:val="00A300DC"/>
    <w:rsid w:val="00A332FD"/>
    <w:rsid w:val="00A33FC3"/>
    <w:rsid w:val="00A34715"/>
    <w:rsid w:val="00A34970"/>
    <w:rsid w:val="00A35603"/>
    <w:rsid w:val="00A35956"/>
    <w:rsid w:val="00A37A5C"/>
    <w:rsid w:val="00A403EE"/>
    <w:rsid w:val="00A40F19"/>
    <w:rsid w:val="00A419C3"/>
    <w:rsid w:val="00A43CD0"/>
    <w:rsid w:val="00A458E9"/>
    <w:rsid w:val="00A5049D"/>
    <w:rsid w:val="00A50E4B"/>
    <w:rsid w:val="00A50F87"/>
    <w:rsid w:val="00A51BB8"/>
    <w:rsid w:val="00A5387F"/>
    <w:rsid w:val="00A60B47"/>
    <w:rsid w:val="00A61FBE"/>
    <w:rsid w:val="00A62028"/>
    <w:rsid w:val="00A63077"/>
    <w:rsid w:val="00A63450"/>
    <w:rsid w:val="00A63C63"/>
    <w:rsid w:val="00A63D9A"/>
    <w:rsid w:val="00A67506"/>
    <w:rsid w:val="00A7249F"/>
    <w:rsid w:val="00A74853"/>
    <w:rsid w:val="00A75521"/>
    <w:rsid w:val="00A75C1D"/>
    <w:rsid w:val="00A77B36"/>
    <w:rsid w:val="00A833AE"/>
    <w:rsid w:val="00A83B17"/>
    <w:rsid w:val="00A85676"/>
    <w:rsid w:val="00A87BFE"/>
    <w:rsid w:val="00A94D79"/>
    <w:rsid w:val="00A94F6B"/>
    <w:rsid w:val="00A971E4"/>
    <w:rsid w:val="00AA1C56"/>
    <w:rsid w:val="00AA5883"/>
    <w:rsid w:val="00AA60D6"/>
    <w:rsid w:val="00AA617F"/>
    <w:rsid w:val="00AA6A21"/>
    <w:rsid w:val="00AA72DC"/>
    <w:rsid w:val="00AA7D9B"/>
    <w:rsid w:val="00AB20CE"/>
    <w:rsid w:val="00AB5DCC"/>
    <w:rsid w:val="00AB67CF"/>
    <w:rsid w:val="00AB6E8C"/>
    <w:rsid w:val="00AB7B18"/>
    <w:rsid w:val="00AB7E06"/>
    <w:rsid w:val="00AC00FA"/>
    <w:rsid w:val="00AC136E"/>
    <w:rsid w:val="00AC1CF9"/>
    <w:rsid w:val="00AC2365"/>
    <w:rsid w:val="00AC4376"/>
    <w:rsid w:val="00AC49AD"/>
    <w:rsid w:val="00AD0122"/>
    <w:rsid w:val="00AD3E2D"/>
    <w:rsid w:val="00AD47DC"/>
    <w:rsid w:val="00AD5051"/>
    <w:rsid w:val="00AD5663"/>
    <w:rsid w:val="00AD608D"/>
    <w:rsid w:val="00AD7176"/>
    <w:rsid w:val="00AE637B"/>
    <w:rsid w:val="00AF2B90"/>
    <w:rsid w:val="00AF2C37"/>
    <w:rsid w:val="00AF353E"/>
    <w:rsid w:val="00AF378A"/>
    <w:rsid w:val="00AF451F"/>
    <w:rsid w:val="00AF4595"/>
    <w:rsid w:val="00AF5D9B"/>
    <w:rsid w:val="00AF62F3"/>
    <w:rsid w:val="00AF791B"/>
    <w:rsid w:val="00B03C67"/>
    <w:rsid w:val="00B05F97"/>
    <w:rsid w:val="00B06188"/>
    <w:rsid w:val="00B10182"/>
    <w:rsid w:val="00B155DC"/>
    <w:rsid w:val="00B156FD"/>
    <w:rsid w:val="00B17DFD"/>
    <w:rsid w:val="00B20468"/>
    <w:rsid w:val="00B20B6A"/>
    <w:rsid w:val="00B25FF2"/>
    <w:rsid w:val="00B27AF1"/>
    <w:rsid w:val="00B30916"/>
    <w:rsid w:val="00B32C93"/>
    <w:rsid w:val="00B342B1"/>
    <w:rsid w:val="00B348ED"/>
    <w:rsid w:val="00B361D2"/>
    <w:rsid w:val="00B37528"/>
    <w:rsid w:val="00B378BE"/>
    <w:rsid w:val="00B41373"/>
    <w:rsid w:val="00B4161F"/>
    <w:rsid w:val="00B41C0D"/>
    <w:rsid w:val="00B42BCD"/>
    <w:rsid w:val="00B43494"/>
    <w:rsid w:val="00B45D7C"/>
    <w:rsid w:val="00B46930"/>
    <w:rsid w:val="00B51E0C"/>
    <w:rsid w:val="00B53834"/>
    <w:rsid w:val="00B562FB"/>
    <w:rsid w:val="00B57727"/>
    <w:rsid w:val="00B62A03"/>
    <w:rsid w:val="00B62E4E"/>
    <w:rsid w:val="00B651EC"/>
    <w:rsid w:val="00B66235"/>
    <w:rsid w:val="00B66CE6"/>
    <w:rsid w:val="00B66E7B"/>
    <w:rsid w:val="00B67247"/>
    <w:rsid w:val="00B7046B"/>
    <w:rsid w:val="00B70A43"/>
    <w:rsid w:val="00B718AB"/>
    <w:rsid w:val="00B7229D"/>
    <w:rsid w:val="00B72C8E"/>
    <w:rsid w:val="00B73FE3"/>
    <w:rsid w:val="00B75261"/>
    <w:rsid w:val="00B76FAF"/>
    <w:rsid w:val="00B827B9"/>
    <w:rsid w:val="00B84354"/>
    <w:rsid w:val="00B84D7B"/>
    <w:rsid w:val="00B85E83"/>
    <w:rsid w:val="00B871F6"/>
    <w:rsid w:val="00B8755C"/>
    <w:rsid w:val="00B87F28"/>
    <w:rsid w:val="00B91679"/>
    <w:rsid w:val="00BA0C66"/>
    <w:rsid w:val="00BA11BB"/>
    <w:rsid w:val="00BA47EC"/>
    <w:rsid w:val="00BA5F42"/>
    <w:rsid w:val="00BA6183"/>
    <w:rsid w:val="00BA6A87"/>
    <w:rsid w:val="00BB04ED"/>
    <w:rsid w:val="00BB5927"/>
    <w:rsid w:val="00BB5B67"/>
    <w:rsid w:val="00BC1F90"/>
    <w:rsid w:val="00BC206D"/>
    <w:rsid w:val="00BC2596"/>
    <w:rsid w:val="00BC25E4"/>
    <w:rsid w:val="00BD14D8"/>
    <w:rsid w:val="00BD1637"/>
    <w:rsid w:val="00BD30DF"/>
    <w:rsid w:val="00BD4F2A"/>
    <w:rsid w:val="00BE09E8"/>
    <w:rsid w:val="00BE0FA4"/>
    <w:rsid w:val="00BE1970"/>
    <w:rsid w:val="00BE2AF0"/>
    <w:rsid w:val="00BE325C"/>
    <w:rsid w:val="00BE35D1"/>
    <w:rsid w:val="00BE677C"/>
    <w:rsid w:val="00BE753F"/>
    <w:rsid w:val="00BF0683"/>
    <w:rsid w:val="00BF076B"/>
    <w:rsid w:val="00BF1140"/>
    <w:rsid w:val="00BF1AE9"/>
    <w:rsid w:val="00BF1CB3"/>
    <w:rsid w:val="00BF4FA4"/>
    <w:rsid w:val="00BF504F"/>
    <w:rsid w:val="00BF6144"/>
    <w:rsid w:val="00BF67C6"/>
    <w:rsid w:val="00C01890"/>
    <w:rsid w:val="00C07D17"/>
    <w:rsid w:val="00C07FB2"/>
    <w:rsid w:val="00C1068C"/>
    <w:rsid w:val="00C12806"/>
    <w:rsid w:val="00C12F79"/>
    <w:rsid w:val="00C13649"/>
    <w:rsid w:val="00C1478C"/>
    <w:rsid w:val="00C16FAD"/>
    <w:rsid w:val="00C2088D"/>
    <w:rsid w:val="00C21629"/>
    <w:rsid w:val="00C2230A"/>
    <w:rsid w:val="00C23393"/>
    <w:rsid w:val="00C24D19"/>
    <w:rsid w:val="00C25B94"/>
    <w:rsid w:val="00C25F67"/>
    <w:rsid w:val="00C260FB"/>
    <w:rsid w:val="00C26484"/>
    <w:rsid w:val="00C341A4"/>
    <w:rsid w:val="00C34EC2"/>
    <w:rsid w:val="00C36655"/>
    <w:rsid w:val="00C37C58"/>
    <w:rsid w:val="00C41A37"/>
    <w:rsid w:val="00C41A8F"/>
    <w:rsid w:val="00C43236"/>
    <w:rsid w:val="00C46E5D"/>
    <w:rsid w:val="00C54E71"/>
    <w:rsid w:val="00C55263"/>
    <w:rsid w:val="00C56D97"/>
    <w:rsid w:val="00C57657"/>
    <w:rsid w:val="00C621E8"/>
    <w:rsid w:val="00C645F6"/>
    <w:rsid w:val="00C648DE"/>
    <w:rsid w:val="00C649AD"/>
    <w:rsid w:val="00C661BB"/>
    <w:rsid w:val="00C6627F"/>
    <w:rsid w:val="00C70606"/>
    <w:rsid w:val="00C70D2B"/>
    <w:rsid w:val="00C7150E"/>
    <w:rsid w:val="00C71EF1"/>
    <w:rsid w:val="00C73D20"/>
    <w:rsid w:val="00C746AD"/>
    <w:rsid w:val="00C8121A"/>
    <w:rsid w:val="00C91BCA"/>
    <w:rsid w:val="00C92434"/>
    <w:rsid w:val="00C92B75"/>
    <w:rsid w:val="00C95F0C"/>
    <w:rsid w:val="00CA2559"/>
    <w:rsid w:val="00CA28EC"/>
    <w:rsid w:val="00CA2F33"/>
    <w:rsid w:val="00CA392F"/>
    <w:rsid w:val="00CA4B30"/>
    <w:rsid w:val="00CA586A"/>
    <w:rsid w:val="00CA5B12"/>
    <w:rsid w:val="00CA6D61"/>
    <w:rsid w:val="00CB1E7E"/>
    <w:rsid w:val="00CB2D3C"/>
    <w:rsid w:val="00CB528E"/>
    <w:rsid w:val="00CB7942"/>
    <w:rsid w:val="00CB7D90"/>
    <w:rsid w:val="00CC0530"/>
    <w:rsid w:val="00CC1775"/>
    <w:rsid w:val="00CC5B66"/>
    <w:rsid w:val="00CC63B8"/>
    <w:rsid w:val="00CC69B1"/>
    <w:rsid w:val="00CC79D5"/>
    <w:rsid w:val="00CD251F"/>
    <w:rsid w:val="00CD52C6"/>
    <w:rsid w:val="00CD54AB"/>
    <w:rsid w:val="00CD614A"/>
    <w:rsid w:val="00CD7179"/>
    <w:rsid w:val="00CD723E"/>
    <w:rsid w:val="00CE062A"/>
    <w:rsid w:val="00CE1365"/>
    <w:rsid w:val="00CE1D12"/>
    <w:rsid w:val="00CE2D27"/>
    <w:rsid w:val="00CE3822"/>
    <w:rsid w:val="00CE4131"/>
    <w:rsid w:val="00CE5955"/>
    <w:rsid w:val="00CE5FFA"/>
    <w:rsid w:val="00CE6294"/>
    <w:rsid w:val="00CE6810"/>
    <w:rsid w:val="00CE7E92"/>
    <w:rsid w:val="00CF0443"/>
    <w:rsid w:val="00CF15DC"/>
    <w:rsid w:val="00CF1CE6"/>
    <w:rsid w:val="00CF1D53"/>
    <w:rsid w:val="00CF1DC0"/>
    <w:rsid w:val="00CF2BB6"/>
    <w:rsid w:val="00CF2FF1"/>
    <w:rsid w:val="00CF3792"/>
    <w:rsid w:val="00CF662F"/>
    <w:rsid w:val="00CF6E55"/>
    <w:rsid w:val="00D01AED"/>
    <w:rsid w:val="00D029AC"/>
    <w:rsid w:val="00D0525C"/>
    <w:rsid w:val="00D0770E"/>
    <w:rsid w:val="00D1032B"/>
    <w:rsid w:val="00D10A5B"/>
    <w:rsid w:val="00D13D7B"/>
    <w:rsid w:val="00D17FFB"/>
    <w:rsid w:val="00D240C2"/>
    <w:rsid w:val="00D24B7C"/>
    <w:rsid w:val="00D25660"/>
    <w:rsid w:val="00D26B99"/>
    <w:rsid w:val="00D369FE"/>
    <w:rsid w:val="00D37474"/>
    <w:rsid w:val="00D40092"/>
    <w:rsid w:val="00D43169"/>
    <w:rsid w:val="00D47E83"/>
    <w:rsid w:val="00D515E9"/>
    <w:rsid w:val="00D51E33"/>
    <w:rsid w:val="00D51FDD"/>
    <w:rsid w:val="00D528BD"/>
    <w:rsid w:val="00D52C60"/>
    <w:rsid w:val="00D546E1"/>
    <w:rsid w:val="00D55FB5"/>
    <w:rsid w:val="00D57F25"/>
    <w:rsid w:val="00D62341"/>
    <w:rsid w:val="00D67FEE"/>
    <w:rsid w:val="00D7115B"/>
    <w:rsid w:val="00D72342"/>
    <w:rsid w:val="00D72E28"/>
    <w:rsid w:val="00D75A7B"/>
    <w:rsid w:val="00D7610D"/>
    <w:rsid w:val="00D76A8C"/>
    <w:rsid w:val="00D77181"/>
    <w:rsid w:val="00D805CA"/>
    <w:rsid w:val="00D820A1"/>
    <w:rsid w:val="00D8293C"/>
    <w:rsid w:val="00D82E06"/>
    <w:rsid w:val="00D83A93"/>
    <w:rsid w:val="00D847AC"/>
    <w:rsid w:val="00D86E13"/>
    <w:rsid w:val="00D92E73"/>
    <w:rsid w:val="00D936C0"/>
    <w:rsid w:val="00D939E0"/>
    <w:rsid w:val="00D948F7"/>
    <w:rsid w:val="00D9570E"/>
    <w:rsid w:val="00D95746"/>
    <w:rsid w:val="00D95AE9"/>
    <w:rsid w:val="00D96512"/>
    <w:rsid w:val="00D97A74"/>
    <w:rsid w:val="00DA23D2"/>
    <w:rsid w:val="00DA5A1B"/>
    <w:rsid w:val="00DA5F7D"/>
    <w:rsid w:val="00DA64E9"/>
    <w:rsid w:val="00DB2AD4"/>
    <w:rsid w:val="00DB4B74"/>
    <w:rsid w:val="00DB7864"/>
    <w:rsid w:val="00DC0BAE"/>
    <w:rsid w:val="00DC10AC"/>
    <w:rsid w:val="00DC3283"/>
    <w:rsid w:val="00DC451D"/>
    <w:rsid w:val="00DC4A86"/>
    <w:rsid w:val="00DC51DF"/>
    <w:rsid w:val="00DC6DD9"/>
    <w:rsid w:val="00DC6FE3"/>
    <w:rsid w:val="00DC7F03"/>
    <w:rsid w:val="00DD2358"/>
    <w:rsid w:val="00DD359D"/>
    <w:rsid w:val="00DD5087"/>
    <w:rsid w:val="00DD79BC"/>
    <w:rsid w:val="00DE10C2"/>
    <w:rsid w:val="00DE2EC7"/>
    <w:rsid w:val="00DE3466"/>
    <w:rsid w:val="00DE6D08"/>
    <w:rsid w:val="00DF26CE"/>
    <w:rsid w:val="00DF2F20"/>
    <w:rsid w:val="00DF52E8"/>
    <w:rsid w:val="00DF602E"/>
    <w:rsid w:val="00DF75C5"/>
    <w:rsid w:val="00DF7FAD"/>
    <w:rsid w:val="00E0045F"/>
    <w:rsid w:val="00E04242"/>
    <w:rsid w:val="00E05CC4"/>
    <w:rsid w:val="00E071D0"/>
    <w:rsid w:val="00E07208"/>
    <w:rsid w:val="00E102BE"/>
    <w:rsid w:val="00E11539"/>
    <w:rsid w:val="00E12436"/>
    <w:rsid w:val="00E14059"/>
    <w:rsid w:val="00E16E7D"/>
    <w:rsid w:val="00E2013A"/>
    <w:rsid w:val="00E231DB"/>
    <w:rsid w:val="00E24AE8"/>
    <w:rsid w:val="00E3060E"/>
    <w:rsid w:val="00E33B29"/>
    <w:rsid w:val="00E33DCC"/>
    <w:rsid w:val="00E37F93"/>
    <w:rsid w:val="00E44E87"/>
    <w:rsid w:val="00E46423"/>
    <w:rsid w:val="00E46BB8"/>
    <w:rsid w:val="00E50AED"/>
    <w:rsid w:val="00E50CF1"/>
    <w:rsid w:val="00E50F86"/>
    <w:rsid w:val="00E5297D"/>
    <w:rsid w:val="00E539C5"/>
    <w:rsid w:val="00E53DD5"/>
    <w:rsid w:val="00E55B57"/>
    <w:rsid w:val="00E55BAC"/>
    <w:rsid w:val="00E56A8C"/>
    <w:rsid w:val="00E57A22"/>
    <w:rsid w:val="00E57FD9"/>
    <w:rsid w:val="00E615E6"/>
    <w:rsid w:val="00E65CFE"/>
    <w:rsid w:val="00E672BC"/>
    <w:rsid w:val="00E7101C"/>
    <w:rsid w:val="00E715C5"/>
    <w:rsid w:val="00E72428"/>
    <w:rsid w:val="00E73609"/>
    <w:rsid w:val="00E7362E"/>
    <w:rsid w:val="00E75813"/>
    <w:rsid w:val="00E75ACF"/>
    <w:rsid w:val="00E80F5B"/>
    <w:rsid w:val="00E81EBC"/>
    <w:rsid w:val="00E855CF"/>
    <w:rsid w:val="00E904F4"/>
    <w:rsid w:val="00E906AC"/>
    <w:rsid w:val="00E93338"/>
    <w:rsid w:val="00E935C4"/>
    <w:rsid w:val="00E97A14"/>
    <w:rsid w:val="00EA14EC"/>
    <w:rsid w:val="00EA1D35"/>
    <w:rsid w:val="00EA292B"/>
    <w:rsid w:val="00EA4282"/>
    <w:rsid w:val="00EA6780"/>
    <w:rsid w:val="00EA6A69"/>
    <w:rsid w:val="00EA6B9C"/>
    <w:rsid w:val="00EB141F"/>
    <w:rsid w:val="00EB15AA"/>
    <w:rsid w:val="00EB3D79"/>
    <w:rsid w:val="00EB56B3"/>
    <w:rsid w:val="00EB6EDD"/>
    <w:rsid w:val="00EB74B9"/>
    <w:rsid w:val="00EB7A71"/>
    <w:rsid w:val="00EC37CD"/>
    <w:rsid w:val="00EC3F0E"/>
    <w:rsid w:val="00EC4A74"/>
    <w:rsid w:val="00EC4E56"/>
    <w:rsid w:val="00EC640B"/>
    <w:rsid w:val="00EC7300"/>
    <w:rsid w:val="00EC7C80"/>
    <w:rsid w:val="00ED1C26"/>
    <w:rsid w:val="00ED23BF"/>
    <w:rsid w:val="00ED3B48"/>
    <w:rsid w:val="00ED41BF"/>
    <w:rsid w:val="00ED598D"/>
    <w:rsid w:val="00ED7208"/>
    <w:rsid w:val="00EE0470"/>
    <w:rsid w:val="00EE05C5"/>
    <w:rsid w:val="00EE1B28"/>
    <w:rsid w:val="00EE2D3E"/>
    <w:rsid w:val="00EE2F74"/>
    <w:rsid w:val="00EE3AD3"/>
    <w:rsid w:val="00EE4CF2"/>
    <w:rsid w:val="00EE4FD9"/>
    <w:rsid w:val="00EF1D19"/>
    <w:rsid w:val="00EF3042"/>
    <w:rsid w:val="00EF37B5"/>
    <w:rsid w:val="00EF3C8D"/>
    <w:rsid w:val="00EF43D0"/>
    <w:rsid w:val="00EF6A41"/>
    <w:rsid w:val="00EF793D"/>
    <w:rsid w:val="00EF79C5"/>
    <w:rsid w:val="00F03157"/>
    <w:rsid w:val="00F03D32"/>
    <w:rsid w:val="00F10517"/>
    <w:rsid w:val="00F1081C"/>
    <w:rsid w:val="00F109AF"/>
    <w:rsid w:val="00F13946"/>
    <w:rsid w:val="00F149C7"/>
    <w:rsid w:val="00F14A38"/>
    <w:rsid w:val="00F16BE7"/>
    <w:rsid w:val="00F175D2"/>
    <w:rsid w:val="00F17C9C"/>
    <w:rsid w:val="00F21308"/>
    <w:rsid w:val="00F2268B"/>
    <w:rsid w:val="00F24213"/>
    <w:rsid w:val="00F2524E"/>
    <w:rsid w:val="00F2757F"/>
    <w:rsid w:val="00F30776"/>
    <w:rsid w:val="00F30F85"/>
    <w:rsid w:val="00F34BAB"/>
    <w:rsid w:val="00F367C3"/>
    <w:rsid w:val="00F37F49"/>
    <w:rsid w:val="00F42FDD"/>
    <w:rsid w:val="00F441BC"/>
    <w:rsid w:val="00F46985"/>
    <w:rsid w:val="00F47912"/>
    <w:rsid w:val="00F47DCA"/>
    <w:rsid w:val="00F51D83"/>
    <w:rsid w:val="00F540EE"/>
    <w:rsid w:val="00F54865"/>
    <w:rsid w:val="00F54F37"/>
    <w:rsid w:val="00F559B1"/>
    <w:rsid w:val="00F56502"/>
    <w:rsid w:val="00F60C90"/>
    <w:rsid w:val="00F6297A"/>
    <w:rsid w:val="00F62F74"/>
    <w:rsid w:val="00F63C96"/>
    <w:rsid w:val="00F654A0"/>
    <w:rsid w:val="00F6699E"/>
    <w:rsid w:val="00F6747B"/>
    <w:rsid w:val="00F7086F"/>
    <w:rsid w:val="00F727A8"/>
    <w:rsid w:val="00F74D8C"/>
    <w:rsid w:val="00F759FD"/>
    <w:rsid w:val="00F76AFC"/>
    <w:rsid w:val="00F76EB5"/>
    <w:rsid w:val="00F776FF"/>
    <w:rsid w:val="00F779C8"/>
    <w:rsid w:val="00F80A5B"/>
    <w:rsid w:val="00F80F35"/>
    <w:rsid w:val="00F912C5"/>
    <w:rsid w:val="00F92525"/>
    <w:rsid w:val="00F932A5"/>
    <w:rsid w:val="00F935A1"/>
    <w:rsid w:val="00F94A6B"/>
    <w:rsid w:val="00F96CA7"/>
    <w:rsid w:val="00FA0974"/>
    <w:rsid w:val="00FA32C8"/>
    <w:rsid w:val="00FA38BD"/>
    <w:rsid w:val="00FA7FF5"/>
    <w:rsid w:val="00FB0B2C"/>
    <w:rsid w:val="00FB3E56"/>
    <w:rsid w:val="00FB6106"/>
    <w:rsid w:val="00FB6FC8"/>
    <w:rsid w:val="00FC04C9"/>
    <w:rsid w:val="00FC0CAF"/>
    <w:rsid w:val="00FC0DC7"/>
    <w:rsid w:val="00FC13FD"/>
    <w:rsid w:val="00FC41A0"/>
    <w:rsid w:val="00FC633E"/>
    <w:rsid w:val="00FC6C1E"/>
    <w:rsid w:val="00FD1763"/>
    <w:rsid w:val="00FD3A86"/>
    <w:rsid w:val="00FD40B6"/>
    <w:rsid w:val="00FD4793"/>
    <w:rsid w:val="00FE145F"/>
    <w:rsid w:val="00FE38BD"/>
    <w:rsid w:val="00FE600B"/>
    <w:rsid w:val="00FF3877"/>
    <w:rsid w:val="00FF5E3A"/>
    <w:rsid w:val="00FF65AE"/>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DD5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ADD"/>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B827B9"/>
    <w:pPr>
      <w:keepNext/>
      <w:keepLines/>
      <w:outlineLvl w:val="2"/>
    </w:pPr>
    <w:rPr>
      <w:bCs/>
      <w:szCs w:val="32"/>
    </w:rPr>
  </w:style>
  <w:style w:type="paragraph" w:styleId="4">
    <w:name w:val="heading 4"/>
    <w:basedOn w:val="a"/>
    <w:next w:val="a"/>
    <w:link w:val="4Char"/>
    <w:uiPriority w:val="9"/>
    <w:unhideWhenUsed/>
    <w:qFormat/>
    <w:rsid w:val="00B827B9"/>
    <w:pPr>
      <w:keepNext/>
      <w:keepLines/>
      <w:outlineLvl w:val="3"/>
    </w:pPr>
    <w:rPr>
      <w:rFonts w:cstheme="majorBidi"/>
      <w:bCs/>
      <w:szCs w:val="28"/>
    </w:rPr>
  </w:style>
  <w:style w:type="paragraph" w:styleId="5">
    <w:name w:val="heading 5"/>
    <w:basedOn w:val="a"/>
    <w:next w:val="a"/>
    <w:link w:val="5Char"/>
    <w:uiPriority w:val="9"/>
    <w:unhideWhenUsed/>
    <w:qFormat/>
    <w:rsid w:val="00097A6E"/>
    <w:pPr>
      <w:keepNext/>
      <w:keepLines/>
      <w:outlineLvl w:val="4"/>
    </w:pPr>
    <w:rPr>
      <w:rFonts w:ascii="仿宋_GB2312" w:hAnsi="仿宋_GB2312"/>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707149"/>
    <w:pPr>
      <w:tabs>
        <w:tab w:val="right" w:leader="dot" w:pos="8834"/>
      </w:tabs>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B827B9"/>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iPriority w:val="59"/>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character" w:customStyle="1" w:styleId="4Char">
    <w:name w:val="标题 4 Char"/>
    <w:basedOn w:val="a0"/>
    <w:link w:val="4"/>
    <w:uiPriority w:val="9"/>
    <w:rsid w:val="00B827B9"/>
    <w:rPr>
      <w:rFonts w:ascii="Times New Roman" w:eastAsia="仿宋_GB2312" w:hAnsi="Times New Roman" w:cstheme="majorBidi"/>
      <w:bCs/>
      <w:sz w:val="32"/>
      <w:szCs w:val="28"/>
    </w:rPr>
  </w:style>
  <w:style w:type="paragraph" w:styleId="ac">
    <w:name w:val="List Paragraph"/>
    <w:basedOn w:val="a"/>
    <w:uiPriority w:val="34"/>
    <w:qFormat/>
    <w:rsid w:val="00930EE0"/>
    <w:pPr>
      <w:ind w:firstLine="420"/>
    </w:pPr>
  </w:style>
  <w:style w:type="character" w:customStyle="1" w:styleId="5Char">
    <w:name w:val="标题 5 Char"/>
    <w:basedOn w:val="a0"/>
    <w:link w:val="5"/>
    <w:uiPriority w:val="9"/>
    <w:rsid w:val="00097A6E"/>
    <w:rPr>
      <w:rFonts w:ascii="仿宋_GB2312" w:eastAsia="仿宋_GB2312" w:hAnsi="仿宋_GB2312" w:cs="Times New Roman"/>
      <w:bCs/>
      <w:sz w:val="32"/>
      <w:szCs w:val="28"/>
    </w:rPr>
  </w:style>
  <w:style w:type="character" w:styleId="ad">
    <w:name w:val="annotation reference"/>
    <w:basedOn w:val="a0"/>
    <w:uiPriority w:val="99"/>
    <w:semiHidden/>
    <w:unhideWhenUsed/>
    <w:rsid w:val="00A50F87"/>
    <w:rPr>
      <w:sz w:val="21"/>
      <w:szCs w:val="21"/>
    </w:rPr>
  </w:style>
  <w:style w:type="paragraph" w:styleId="ae">
    <w:name w:val="annotation text"/>
    <w:basedOn w:val="a"/>
    <w:link w:val="Char4"/>
    <w:uiPriority w:val="99"/>
    <w:semiHidden/>
    <w:unhideWhenUsed/>
    <w:rsid w:val="00A50F87"/>
    <w:pPr>
      <w:jc w:val="left"/>
    </w:pPr>
  </w:style>
  <w:style w:type="character" w:customStyle="1" w:styleId="Char4">
    <w:name w:val="批注文字 Char"/>
    <w:basedOn w:val="a0"/>
    <w:link w:val="ae"/>
    <w:uiPriority w:val="99"/>
    <w:semiHidden/>
    <w:rsid w:val="00A50F87"/>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A50F87"/>
    <w:rPr>
      <w:b/>
      <w:bCs/>
    </w:rPr>
  </w:style>
  <w:style w:type="character" w:customStyle="1" w:styleId="Char5">
    <w:name w:val="批注主题 Char"/>
    <w:basedOn w:val="Char4"/>
    <w:link w:val="af"/>
    <w:uiPriority w:val="99"/>
    <w:semiHidden/>
    <w:rsid w:val="00A50F87"/>
    <w:rPr>
      <w:rFonts w:ascii="Times New Roman" w:eastAsia="仿宋_GB2312"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ADD"/>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B827B9"/>
    <w:pPr>
      <w:keepNext/>
      <w:keepLines/>
      <w:outlineLvl w:val="2"/>
    </w:pPr>
    <w:rPr>
      <w:bCs/>
      <w:szCs w:val="32"/>
    </w:rPr>
  </w:style>
  <w:style w:type="paragraph" w:styleId="4">
    <w:name w:val="heading 4"/>
    <w:basedOn w:val="a"/>
    <w:next w:val="a"/>
    <w:link w:val="4Char"/>
    <w:uiPriority w:val="9"/>
    <w:unhideWhenUsed/>
    <w:qFormat/>
    <w:rsid w:val="00B827B9"/>
    <w:pPr>
      <w:keepNext/>
      <w:keepLines/>
      <w:outlineLvl w:val="3"/>
    </w:pPr>
    <w:rPr>
      <w:rFonts w:cstheme="majorBidi"/>
      <w:bCs/>
      <w:szCs w:val="28"/>
    </w:rPr>
  </w:style>
  <w:style w:type="paragraph" w:styleId="5">
    <w:name w:val="heading 5"/>
    <w:basedOn w:val="a"/>
    <w:next w:val="a"/>
    <w:link w:val="5Char"/>
    <w:uiPriority w:val="9"/>
    <w:unhideWhenUsed/>
    <w:qFormat/>
    <w:rsid w:val="00097A6E"/>
    <w:pPr>
      <w:keepNext/>
      <w:keepLines/>
      <w:outlineLvl w:val="4"/>
    </w:pPr>
    <w:rPr>
      <w:rFonts w:ascii="仿宋_GB2312" w:hAnsi="仿宋_GB2312"/>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707149"/>
    <w:pPr>
      <w:tabs>
        <w:tab w:val="right" w:leader="dot" w:pos="8834"/>
      </w:tabs>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B827B9"/>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iPriority w:val="59"/>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character" w:customStyle="1" w:styleId="4Char">
    <w:name w:val="标题 4 Char"/>
    <w:basedOn w:val="a0"/>
    <w:link w:val="4"/>
    <w:uiPriority w:val="9"/>
    <w:rsid w:val="00B827B9"/>
    <w:rPr>
      <w:rFonts w:ascii="Times New Roman" w:eastAsia="仿宋_GB2312" w:hAnsi="Times New Roman" w:cstheme="majorBidi"/>
      <w:bCs/>
      <w:sz w:val="32"/>
      <w:szCs w:val="28"/>
    </w:rPr>
  </w:style>
  <w:style w:type="paragraph" w:styleId="ac">
    <w:name w:val="List Paragraph"/>
    <w:basedOn w:val="a"/>
    <w:uiPriority w:val="34"/>
    <w:qFormat/>
    <w:rsid w:val="00930EE0"/>
    <w:pPr>
      <w:ind w:firstLine="420"/>
    </w:pPr>
  </w:style>
  <w:style w:type="character" w:customStyle="1" w:styleId="5Char">
    <w:name w:val="标题 5 Char"/>
    <w:basedOn w:val="a0"/>
    <w:link w:val="5"/>
    <w:uiPriority w:val="9"/>
    <w:rsid w:val="00097A6E"/>
    <w:rPr>
      <w:rFonts w:ascii="仿宋_GB2312" w:eastAsia="仿宋_GB2312" w:hAnsi="仿宋_GB2312" w:cs="Times New Roman"/>
      <w:bCs/>
      <w:sz w:val="32"/>
      <w:szCs w:val="28"/>
    </w:rPr>
  </w:style>
  <w:style w:type="character" w:styleId="ad">
    <w:name w:val="annotation reference"/>
    <w:basedOn w:val="a0"/>
    <w:uiPriority w:val="99"/>
    <w:semiHidden/>
    <w:unhideWhenUsed/>
    <w:rsid w:val="00A50F87"/>
    <w:rPr>
      <w:sz w:val="21"/>
      <w:szCs w:val="21"/>
    </w:rPr>
  </w:style>
  <w:style w:type="paragraph" w:styleId="ae">
    <w:name w:val="annotation text"/>
    <w:basedOn w:val="a"/>
    <w:link w:val="Char4"/>
    <w:uiPriority w:val="99"/>
    <w:semiHidden/>
    <w:unhideWhenUsed/>
    <w:rsid w:val="00A50F87"/>
    <w:pPr>
      <w:jc w:val="left"/>
    </w:pPr>
  </w:style>
  <w:style w:type="character" w:customStyle="1" w:styleId="Char4">
    <w:name w:val="批注文字 Char"/>
    <w:basedOn w:val="a0"/>
    <w:link w:val="ae"/>
    <w:uiPriority w:val="99"/>
    <w:semiHidden/>
    <w:rsid w:val="00A50F87"/>
    <w:rPr>
      <w:rFonts w:ascii="Times New Roman" w:eastAsia="仿宋_GB2312" w:hAnsi="Times New Roman" w:cs="Times New Roman"/>
      <w:sz w:val="32"/>
      <w:szCs w:val="24"/>
    </w:rPr>
  </w:style>
  <w:style w:type="paragraph" w:styleId="af">
    <w:name w:val="annotation subject"/>
    <w:basedOn w:val="ae"/>
    <w:next w:val="ae"/>
    <w:link w:val="Char5"/>
    <w:uiPriority w:val="99"/>
    <w:semiHidden/>
    <w:unhideWhenUsed/>
    <w:rsid w:val="00A50F87"/>
    <w:rPr>
      <w:b/>
      <w:bCs/>
    </w:rPr>
  </w:style>
  <w:style w:type="character" w:customStyle="1" w:styleId="Char5">
    <w:name w:val="批注主题 Char"/>
    <w:basedOn w:val="Char4"/>
    <w:link w:val="af"/>
    <w:uiPriority w:val="99"/>
    <w:semiHidden/>
    <w:rsid w:val="00A50F87"/>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546338489">
      <w:bodyDiv w:val="1"/>
      <w:marLeft w:val="0"/>
      <w:marRight w:val="0"/>
      <w:marTop w:val="0"/>
      <w:marBottom w:val="0"/>
      <w:divBdr>
        <w:top w:val="none" w:sz="0" w:space="0" w:color="auto"/>
        <w:left w:val="none" w:sz="0" w:space="0" w:color="auto"/>
        <w:bottom w:val="none" w:sz="0" w:space="0" w:color="auto"/>
        <w:right w:val="none" w:sz="0" w:space="0" w:color="auto"/>
      </w:divBdr>
    </w:div>
    <w:div w:id="556011051">
      <w:bodyDiv w:val="1"/>
      <w:marLeft w:val="0"/>
      <w:marRight w:val="0"/>
      <w:marTop w:val="0"/>
      <w:marBottom w:val="0"/>
      <w:divBdr>
        <w:top w:val="none" w:sz="0" w:space="0" w:color="auto"/>
        <w:left w:val="none" w:sz="0" w:space="0" w:color="auto"/>
        <w:bottom w:val="none" w:sz="0" w:space="0" w:color="auto"/>
        <w:right w:val="none" w:sz="0" w:space="0" w:color="auto"/>
      </w:divBdr>
    </w:div>
    <w:div w:id="573128233">
      <w:bodyDiv w:val="1"/>
      <w:marLeft w:val="0"/>
      <w:marRight w:val="0"/>
      <w:marTop w:val="0"/>
      <w:marBottom w:val="0"/>
      <w:divBdr>
        <w:top w:val="none" w:sz="0" w:space="0" w:color="auto"/>
        <w:left w:val="none" w:sz="0" w:space="0" w:color="auto"/>
        <w:bottom w:val="none" w:sz="0" w:space="0" w:color="auto"/>
        <w:right w:val="none" w:sz="0" w:space="0" w:color="auto"/>
      </w:divBdr>
    </w:div>
    <w:div w:id="633557565">
      <w:bodyDiv w:val="1"/>
      <w:marLeft w:val="0"/>
      <w:marRight w:val="0"/>
      <w:marTop w:val="0"/>
      <w:marBottom w:val="0"/>
      <w:divBdr>
        <w:top w:val="none" w:sz="0" w:space="0" w:color="auto"/>
        <w:left w:val="none" w:sz="0" w:space="0" w:color="auto"/>
        <w:bottom w:val="none" w:sz="0" w:space="0" w:color="auto"/>
        <w:right w:val="none" w:sz="0" w:space="0" w:color="auto"/>
      </w:divBdr>
    </w:div>
    <w:div w:id="644244330">
      <w:bodyDiv w:val="1"/>
      <w:marLeft w:val="0"/>
      <w:marRight w:val="0"/>
      <w:marTop w:val="0"/>
      <w:marBottom w:val="0"/>
      <w:divBdr>
        <w:top w:val="none" w:sz="0" w:space="0" w:color="auto"/>
        <w:left w:val="none" w:sz="0" w:space="0" w:color="auto"/>
        <w:bottom w:val="none" w:sz="0" w:space="0" w:color="auto"/>
        <w:right w:val="none" w:sz="0" w:space="0" w:color="auto"/>
      </w:divBdr>
    </w:div>
    <w:div w:id="739599441">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067145133">
      <w:bodyDiv w:val="1"/>
      <w:marLeft w:val="0"/>
      <w:marRight w:val="0"/>
      <w:marTop w:val="0"/>
      <w:marBottom w:val="0"/>
      <w:divBdr>
        <w:top w:val="none" w:sz="0" w:space="0" w:color="auto"/>
        <w:left w:val="none" w:sz="0" w:space="0" w:color="auto"/>
        <w:bottom w:val="none" w:sz="0" w:space="0" w:color="auto"/>
        <w:right w:val="none" w:sz="0" w:space="0" w:color="auto"/>
      </w:divBdr>
    </w:div>
    <w:div w:id="1070427477">
      <w:bodyDiv w:val="1"/>
      <w:marLeft w:val="0"/>
      <w:marRight w:val="0"/>
      <w:marTop w:val="0"/>
      <w:marBottom w:val="0"/>
      <w:divBdr>
        <w:top w:val="none" w:sz="0" w:space="0" w:color="auto"/>
        <w:left w:val="none" w:sz="0" w:space="0" w:color="auto"/>
        <w:bottom w:val="none" w:sz="0" w:space="0" w:color="auto"/>
        <w:right w:val="none" w:sz="0" w:space="0" w:color="auto"/>
      </w:divBdr>
    </w:div>
    <w:div w:id="1087462759">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12021037">
      <w:bodyDiv w:val="1"/>
      <w:marLeft w:val="0"/>
      <w:marRight w:val="0"/>
      <w:marTop w:val="0"/>
      <w:marBottom w:val="0"/>
      <w:divBdr>
        <w:top w:val="none" w:sz="0" w:space="0" w:color="auto"/>
        <w:left w:val="none" w:sz="0" w:space="0" w:color="auto"/>
        <w:bottom w:val="none" w:sz="0" w:space="0" w:color="auto"/>
        <w:right w:val="none" w:sz="0" w:space="0" w:color="auto"/>
      </w:divBdr>
    </w:div>
    <w:div w:id="1254168051">
      <w:bodyDiv w:val="1"/>
      <w:marLeft w:val="0"/>
      <w:marRight w:val="0"/>
      <w:marTop w:val="0"/>
      <w:marBottom w:val="0"/>
      <w:divBdr>
        <w:top w:val="none" w:sz="0" w:space="0" w:color="auto"/>
        <w:left w:val="none" w:sz="0" w:space="0" w:color="auto"/>
        <w:bottom w:val="none" w:sz="0" w:space="0" w:color="auto"/>
        <w:right w:val="none" w:sz="0" w:space="0" w:color="auto"/>
      </w:divBdr>
    </w:div>
    <w:div w:id="127755888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385136059">
      <w:bodyDiv w:val="1"/>
      <w:marLeft w:val="0"/>
      <w:marRight w:val="0"/>
      <w:marTop w:val="0"/>
      <w:marBottom w:val="0"/>
      <w:divBdr>
        <w:top w:val="none" w:sz="0" w:space="0" w:color="auto"/>
        <w:left w:val="none" w:sz="0" w:space="0" w:color="auto"/>
        <w:bottom w:val="none" w:sz="0" w:space="0" w:color="auto"/>
        <w:right w:val="none" w:sz="0" w:space="0" w:color="auto"/>
      </w:divBdr>
    </w:div>
    <w:div w:id="1992784361">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5969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部门整体支出经济分类</c:v>
                </c:pt>
              </c:strCache>
            </c:strRef>
          </c:tx>
          <c:dLbls>
            <c:dLbl>
              <c:idx val="0"/>
              <c:layout/>
              <c:tx>
                <c:rich>
                  <a:bodyPr/>
                  <a:lstStyle/>
                  <a:p>
                    <a:r>
                      <a:rPr lang="en-US" altLang="en-US"/>
                      <a:t>1729.72, 14.67%</a:t>
                    </a:r>
                  </a:p>
                </c:rich>
              </c:tx>
              <c:showLegendKey val="0"/>
              <c:showVal val="1"/>
              <c:showCatName val="0"/>
              <c:showSerName val="0"/>
              <c:showPercent val="1"/>
              <c:showBubbleSize val="0"/>
            </c:dLbl>
            <c:dLbl>
              <c:idx val="1"/>
              <c:layout/>
              <c:tx>
                <c:rich>
                  <a:bodyPr/>
                  <a:lstStyle/>
                  <a:p>
                    <a:r>
                      <a:rPr lang="en-US" altLang="en-US"/>
                      <a:t>1962.8, 16.65%</a:t>
                    </a:r>
                  </a:p>
                </c:rich>
              </c:tx>
              <c:showLegendKey val="0"/>
              <c:showVal val="1"/>
              <c:showCatName val="0"/>
              <c:showSerName val="0"/>
              <c:showPercent val="1"/>
              <c:showBubbleSize val="0"/>
            </c:dLbl>
            <c:dLbl>
              <c:idx val="2"/>
              <c:layout/>
              <c:tx>
                <c:rich>
                  <a:bodyPr/>
                  <a:lstStyle/>
                  <a:p>
                    <a:r>
                      <a:rPr lang="en-US" altLang="en-US"/>
                      <a:t>667.09, 5.66%</a:t>
                    </a:r>
                  </a:p>
                </c:rich>
              </c:tx>
              <c:showLegendKey val="0"/>
              <c:showVal val="1"/>
              <c:showCatName val="0"/>
              <c:showSerName val="0"/>
              <c:showPercent val="1"/>
              <c:showBubbleSize val="0"/>
            </c:dLbl>
            <c:dLbl>
              <c:idx val="3"/>
              <c:layout/>
              <c:tx>
                <c:rich>
                  <a:bodyPr/>
                  <a:lstStyle/>
                  <a:p>
                    <a:r>
                      <a:rPr lang="en-US" altLang="en-US"/>
                      <a:t>26.73, 0.23%</a:t>
                    </a:r>
                  </a:p>
                </c:rich>
              </c:tx>
              <c:showLegendKey val="0"/>
              <c:showVal val="1"/>
              <c:showCatName val="0"/>
              <c:showSerName val="0"/>
              <c:showPercent val="1"/>
              <c:showBubbleSize val="0"/>
            </c:dLbl>
            <c:dLbl>
              <c:idx val="4"/>
              <c:layout/>
              <c:tx>
                <c:rich>
                  <a:bodyPr/>
                  <a:lstStyle/>
                  <a:p>
                    <a:r>
                      <a:rPr lang="en-US" altLang="en-US"/>
                      <a:t>7401.89, 62.79%</a:t>
                    </a:r>
                  </a:p>
                </c:rich>
              </c:tx>
              <c:showLegendKey val="0"/>
              <c:showVal val="1"/>
              <c:showCatName val="0"/>
              <c:showSerName val="0"/>
              <c:showPercent val="1"/>
              <c:showBubbleSize val="0"/>
            </c:dLbl>
            <c:spPr>
              <a:noFill/>
              <a:ln>
                <a:noFill/>
              </a:ln>
              <a:effectLst/>
            </c:spPr>
            <c:showLegendKey val="0"/>
            <c:showVal val="1"/>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Ref>
              <c:f>Sheet1!$A$2:$A$6</c:f>
              <c:strCache>
                <c:ptCount val="5"/>
                <c:pt idx="0">
                  <c:v>工资福利支出</c:v>
                </c:pt>
                <c:pt idx="1">
                  <c:v>商品和服务支出</c:v>
                </c:pt>
                <c:pt idx="2">
                  <c:v>对个人和家庭的补助</c:v>
                </c:pt>
                <c:pt idx="3">
                  <c:v>资本性支出</c:v>
                </c:pt>
                <c:pt idx="4">
                  <c:v>对企业补助</c:v>
                </c:pt>
              </c:strCache>
            </c:strRef>
          </c:cat>
          <c:val>
            <c:numRef>
              <c:f>Sheet1!$B$2:$B$6</c:f>
              <c:numCache>
                <c:formatCode>General</c:formatCode>
                <c:ptCount val="5"/>
                <c:pt idx="0">
                  <c:v>1729.72</c:v>
                </c:pt>
                <c:pt idx="1">
                  <c:v>1962.8</c:v>
                </c:pt>
                <c:pt idx="2">
                  <c:v>667.09</c:v>
                </c:pt>
                <c:pt idx="3">
                  <c:v>26.73</c:v>
                </c:pt>
                <c:pt idx="4">
                  <c:v>7401.89</c:v>
                </c:pt>
              </c:numCache>
            </c:numRef>
          </c:val>
          <c:extLst xmlns:c16r2="http://schemas.microsoft.com/office/drawing/2015/06/chart">
            <c:ext xmlns:c16="http://schemas.microsoft.com/office/drawing/2014/chart" uri="{C3380CC4-5D6E-409C-BE32-E72D297353CC}">
              <c16:uniqueId val="{00000000-A2F6-4419-BC39-584D178FB095}"/>
            </c:ext>
          </c:extLst>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39AA3-EACF-4348-9C56-498E20B27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82</Pages>
  <Words>6940</Words>
  <Characters>39563</Characters>
  <Application>Microsoft Office Word</Application>
  <DocSecurity>0</DocSecurity>
  <Lines>329</Lines>
  <Paragraphs>92</Paragraphs>
  <ScaleCrop>false</ScaleCrop>
  <Company/>
  <LinksUpToDate>false</LinksUpToDate>
  <CharactersWithSpaces>46411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3</cp:revision>
  <cp:lastPrinted>2023-12-25T03:14:00Z</cp:lastPrinted>
  <dcterms:created xsi:type="dcterms:W3CDTF">2024-09-14T07:12:00Z</dcterms:created>
  <dcterms:modified xsi:type="dcterms:W3CDTF">2024-09-14T07:18:00Z</dcterms:modified>
</cp:coreProperties>
</file>