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附件2</w:t>
      </w:r>
    </w:p>
    <w:p>
      <w:pPr>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广州市增城区2024年度市级孵化器认定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奖励“免申即享”办理指南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一、政策依据</w:t>
      </w:r>
    </w:p>
    <w:p>
      <w:pPr>
        <w:pStyle w:val="11"/>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《增城区促进科技创新发展扶持办法（修订）》</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增府办规〔2023〕1 号</w:t>
      </w:r>
      <w:r>
        <w:rPr>
          <w:rFonts w:hint="eastAsia" w:ascii="Times New Roman" w:hAnsi="Times New Roman" w:eastAsia="仿宋_GB2312" w:cs="Times New Roman"/>
          <w:i w:val="0"/>
          <w:iCs w:val="0"/>
          <w:caps w:val="0"/>
          <w:color w:val="auto"/>
          <w:spacing w:val="0"/>
          <w:sz w:val="32"/>
          <w:szCs w:val="32"/>
          <w:shd w:val="clear" w:fill="FFFFFF"/>
          <w:lang w:eastAsia="zh-CN"/>
        </w:rPr>
        <w:t>）第十八条“对新认定的市级孵化器，给予50万元奖励”。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lang w:val="en-US" w:eastAsia="zh-CN"/>
        </w:rPr>
        <w:t>二、兑现</w:t>
      </w:r>
      <w:r>
        <w:rPr>
          <w:rFonts w:hint="eastAsia" w:ascii="黑体" w:hAnsi="黑体" w:eastAsia="黑体" w:cs="黑体"/>
          <w:b w:val="0"/>
          <w:bCs w:val="0"/>
          <w:i w:val="0"/>
          <w:iCs w:val="0"/>
          <w:caps w:val="0"/>
          <w:color w:val="auto"/>
          <w:spacing w:val="0"/>
          <w:sz w:val="32"/>
          <w:szCs w:val="32"/>
          <w:shd w:val="clear" w:fill="FFFFFF"/>
        </w:rPr>
        <w:t>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一</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申报单位是在</w:t>
      </w:r>
      <w:r>
        <w:rPr>
          <w:rFonts w:hint="eastAsia" w:ascii="仿宋_GB2312" w:hAnsi="仿宋_GB2312" w:eastAsia="仿宋_GB2312" w:cs="仿宋_GB2312"/>
          <w:sz w:val="32"/>
          <w:szCs w:val="32"/>
        </w:rPr>
        <w:t>增城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rPr>
        <w:t>，具有独立法人资格</w:t>
      </w:r>
      <w:r>
        <w:rPr>
          <w:rFonts w:hint="eastAsia" w:ascii="仿宋_GB2312" w:hAnsi="仿宋_GB2312" w:eastAsia="仿宋_GB2312" w:cs="仿宋_GB2312"/>
          <w:sz w:val="32"/>
          <w:szCs w:val="32"/>
          <w:lang w:val="en-US" w:eastAsia="zh-CN"/>
        </w:rPr>
        <w:t>的孵化器运营单位</w:t>
      </w:r>
      <w:r>
        <w:rPr>
          <w:rFonts w:hint="eastAsia" w:ascii="仿宋_GB2312" w:hAnsi="仿宋_GB2312" w:eastAsia="仿宋_GB2312" w:cs="仿宋_GB2312"/>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left"/>
        <w:textAlignment w:val="auto"/>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申报单位</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为经增城区科技主管部门推荐申报并通过广州市科学技术局认定的2024年度市级科技企业孵化器的依托单位，认定名单以《广州市科学技术局关于公布2024年度广州市市级科技企业孵化器认定名单的通知》为准。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left"/>
        <w:textAlignment w:val="auto"/>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（三）申报单位在资金申报期间，在</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信用中国</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网站</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中“</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严重失信主体名单</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经营异常</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”的</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记录为0。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三、意愿确认时间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left"/>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kern w:val="2"/>
          <w:sz w:val="32"/>
          <w:szCs w:val="32"/>
          <w:highlight w:val="none"/>
          <w:lang w:val="en-US" w:eastAsia="zh-CN"/>
        </w:rPr>
        <w:t>202</w:t>
      </w:r>
      <w:r>
        <w:rPr>
          <w:rFonts w:hint="eastAsia"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val="en-US" w:eastAsia="zh-CN"/>
        </w:rPr>
        <w:t>年</w:t>
      </w:r>
      <w:r>
        <w:rPr>
          <w:rFonts w:hint="eastAsia" w:ascii="Times New Roman" w:hAnsi="Times New Roman" w:eastAsia="仿宋_GB2312" w:cs="Times New Roman"/>
          <w:kern w:val="2"/>
          <w:sz w:val="32"/>
          <w:szCs w:val="32"/>
          <w:highlight w:val="none"/>
          <w:lang w:val="en-US" w:eastAsia="zh-CN"/>
        </w:rPr>
        <w:t>3</w:t>
      </w:r>
      <w:r>
        <w:rPr>
          <w:rFonts w:hint="default" w:ascii="Times New Roman" w:hAnsi="Times New Roman" w:eastAsia="仿宋_GB2312" w:cs="Times New Roman"/>
          <w:kern w:val="2"/>
          <w:sz w:val="32"/>
          <w:szCs w:val="32"/>
          <w:highlight w:val="none"/>
          <w:lang w:val="en-US" w:eastAsia="zh-CN"/>
        </w:rPr>
        <w:t>月</w:t>
      </w:r>
      <w:r>
        <w:rPr>
          <w:rFonts w:hint="eastAsia" w:ascii="Times New Roman" w:hAnsi="Times New Roman" w:eastAsia="仿宋_GB2312" w:cs="Times New Roman"/>
          <w:kern w:val="2"/>
          <w:sz w:val="32"/>
          <w:szCs w:val="32"/>
          <w:highlight w:val="none"/>
          <w:lang w:val="en-US" w:eastAsia="zh-CN"/>
        </w:rPr>
        <w:t>28</w:t>
      </w:r>
      <w:r>
        <w:rPr>
          <w:rFonts w:hint="default" w:ascii="Times New Roman" w:hAnsi="Times New Roman" w:eastAsia="仿宋_GB2312" w:cs="Times New Roman"/>
          <w:kern w:val="2"/>
          <w:sz w:val="32"/>
          <w:szCs w:val="32"/>
          <w:highlight w:val="none"/>
          <w:lang w:val="en-US" w:eastAsia="zh-CN"/>
        </w:rPr>
        <w:t>日</w:t>
      </w:r>
      <w:r>
        <w:rPr>
          <w:rFonts w:hint="eastAsia" w:ascii="Times New Roman" w:hAnsi="Times New Roman" w:eastAsia="仿宋_GB2312" w:cs="Times New Roman"/>
          <w:kern w:val="2"/>
          <w:sz w:val="32"/>
          <w:szCs w:val="32"/>
          <w:highlight w:val="none"/>
          <w:lang w:val="en-US" w:eastAsia="zh-CN"/>
        </w:rPr>
        <w:t>至</w:t>
      </w:r>
      <w:r>
        <w:rPr>
          <w:rFonts w:hint="default" w:ascii="Times New Roman" w:hAnsi="Times New Roman" w:eastAsia="仿宋_GB2312" w:cs="Times New Roman"/>
          <w:kern w:val="2"/>
          <w:sz w:val="32"/>
          <w:szCs w:val="32"/>
          <w:highlight w:val="none"/>
          <w:lang w:val="en-US" w:eastAsia="zh-CN"/>
        </w:rPr>
        <w:t>202</w:t>
      </w:r>
      <w:r>
        <w:rPr>
          <w:rFonts w:hint="eastAsia"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val="en-US" w:eastAsia="zh-CN"/>
        </w:rPr>
        <w:t>年</w:t>
      </w:r>
      <w:r>
        <w:rPr>
          <w:rFonts w:hint="eastAsia" w:ascii="Times New Roman" w:hAnsi="Times New Roman" w:eastAsia="仿宋_GB2312" w:cs="Times New Roman"/>
          <w:kern w:val="2"/>
          <w:sz w:val="32"/>
          <w:szCs w:val="32"/>
          <w:highlight w:val="none"/>
          <w:lang w:val="en-US" w:eastAsia="zh-CN"/>
        </w:rPr>
        <w:t>4</w:t>
      </w:r>
      <w:r>
        <w:rPr>
          <w:rFonts w:hint="default" w:ascii="Times New Roman" w:hAnsi="Times New Roman" w:eastAsia="仿宋_GB2312" w:cs="Times New Roman"/>
          <w:kern w:val="2"/>
          <w:sz w:val="32"/>
          <w:szCs w:val="32"/>
          <w:highlight w:val="none"/>
          <w:lang w:val="en-US" w:eastAsia="zh-CN"/>
        </w:rPr>
        <w:t>月</w:t>
      </w:r>
      <w:r>
        <w:rPr>
          <w:rFonts w:hint="eastAsia" w:ascii="Times New Roman" w:hAnsi="Times New Roman" w:eastAsia="仿宋_GB2312" w:cs="Times New Roman"/>
          <w:kern w:val="2"/>
          <w:sz w:val="32"/>
          <w:szCs w:val="32"/>
          <w:highlight w:val="none"/>
          <w:lang w:val="en-US" w:eastAsia="zh-CN"/>
        </w:rPr>
        <w:t>3</w:t>
      </w:r>
      <w:r>
        <w:rPr>
          <w:rFonts w:hint="default" w:ascii="Times New Roman" w:hAnsi="Times New Roman" w:eastAsia="仿宋_GB2312" w:cs="Times New Roman"/>
          <w:kern w:val="2"/>
          <w:sz w:val="32"/>
          <w:szCs w:val="32"/>
          <w:highlight w:val="none"/>
          <w:lang w:val="en-US" w:eastAsia="zh-CN"/>
        </w:rPr>
        <w:t>日</w:t>
      </w:r>
      <w:r>
        <w:rPr>
          <w:rFonts w:hint="eastAsia" w:ascii="Times New Roman" w:hAnsi="Times New Roman" w:eastAsia="仿宋_GB2312" w:cs="Times New Roman"/>
          <w:kern w:val="2"/>
          <w:sz w:val="32"/>
          <w:szCs w:val="32"/>
          <w:highlight w:val="none"/>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四、奖励标准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pP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对经广州市科学技术局认定为2024年度市级科技企业孵化器的依托单位，给予50万元奖励。</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申请材料</w:t>
      </w:r>
    </w:p>
    <w:p>
      <w:pPr>
        <w:pStyle w:val="12"/>
        <w:keepNext w:val="0"/>
        <w:keepLines w:val="0"/>
        <w:pageBreakBefore w:val="0"/>
        <w:numPr>
          <w:ilvl w:val="0"/>
          <w:numId w:val="0"/>
        </w:numPr>
        <w:kinsoku/>
        <w:wordWrap/>
        <w:overflowPunct/>
        <w:topLinePunct w:val="0"/>
        <w:autoSpaceDE/>
        <w:autoSpaceDN/>
        <w:bidi w:val="0"/>
        <w:spacing w:line="57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（一）《承诺书》。</w:t>
      </w:r>
    </w:p>
    <w:p>
      <w:pPr>
        <w:pStyle w:val="12"/>
        <w:keepNext w:val="0"/>
        <w:keepLines w:val="0"/>
        <w:pageBreakBefore w:val="0"/>
        <w:numPr>
          <w:ilvl w:val="0"/>
          <w:numId w:val="0"/>
        </w:numPr>
        <w:kinsoku/>
        <w:wordWrap/>
        <w:overflowPunct/>
        <w:topLinePunct w:val="0"/>
        <w:autoSpaceDE/>
        <w:autoSpaceDN/>
        <w:bidi w:val="0"/>
        <w:spacing w:line="570" w:lineRule="exact"/>
        <w:ind w:firstLine="0" w:firstLineChars="0"/>
        <w:jc w:val="left"/>
        <w:textAlignment w:val="auto"/>
        <w:rPr>
          <w:rFonts w:hint="default"/>
          <w:lang w:val="en-US" w:eastAsia="zh-CN"/>
        </w:rPr>
      </w:pPr>
      <w:r>
        <w:rPr>
          <w:rFonts w:hint="eastAsia" w:ascii="仿宋_GB2312" w:hAnsi="仿宋_GB2312" w:eastAsia="仿宋_GB2312" w:cs="仿宋_GB2312"/>
          <w:sz w:val="32"/>
          <w:szCs w:val="32"/>
          <w:lang w:val="en-US" w:eastAsia="zh-CN"/>
        </w:rPr>
        <w:t xml:space="preserve">    （二）营业执照（该项免提交，平台自动关联电子证照）。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lang w:val="en-US" w:eastAsia="zh-CN"/>
        </w:rPr>
        <w:t>六</w:t>
      </w:r>
      <w:r>
        <w:rPr>
          <w:rFonts w:hint="eastAsia" w:ascii="黑体" w:hAnsi="黑体" w:eastAsia="黑体" w:cs="黑体"/>
          <w:b w:val="0"/>
          <w:bCs w:val="0"/>
          <w:i w:val="0"/>
          <w:iCs w:val="0"/>
          <w:caps w:val="0"/>
          <w:color w:val="auto"/>
          <w:spacing w:val="0"/>
          <w:sz w:val="32"/>
          <w:szCs w:val="32"/>
          <w:shd w:val="clear" w:fill="FFFFFF"/>
        </w:rPr>
        <w:t>、办理流程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left"/>
        <w:textAlignment w:val="auto"/>
        <w:rPr>
          <w:rFonts w:hint="eastAsia" w:ascii="楷体_GB2312" w:hAnsi="楷体_GB2312" w:eastAsia="楷体_GB2312" w:cs="楷体_GB2312"/>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auto"/>
          <w:spacing w:val="0"/>
          <w:kern w:val="2"/>
          <w:sz w:val="32"/>
          <w:szCs w:val="32"/>
          <w:shd w:val="clear" w:fill="FFFFFF"/>
          <w:lang w:val="en-US" w:eastAsia="zh-CN" w:bidi="ar-SA"/>
        </w:rPr>
        <w:t>（一）企业确认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请</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符合兑现条件的</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企业于20</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25</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年</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3</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月</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28</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日至</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4月3</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日期间访问</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广东省政务服务网“穗@i企”</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w:t>
      </w:r>
      <w:r>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t>https://qyfw.gzonline.gov.cn/qyfw/home），导航栏点击“穗政通”，再点击到“免申即享”</w:t>
      </w:r>
      <w:r>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t>，在该页面搜索要申办的事项，进入办事指南，查看办事指南详情，符合申办条件的企业可以点击“确认申领”。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pPr>
      <w:r>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t>该事项的服务对象是企业法人，请务必要使用统一社会信用代码或组织机构代码注册的企业账号登录，输入法人账号和密码，登录后进入申办流程，按页面引导进行操作，期间需上传《承诺书》（见附件），格式为原件盖章彩色扫描PDF格式，企业无需提交其它资料。</w:t>
      </w:r>
      <w:r>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t>未在规定时间内提交的，视为自动放弃补助。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left"/>
        <w:textAlignment w:val="auto"/>
        <w:rPr>
          <w:rFonts w:hint="eastAsia" w:ascii="楷体_GB2312" w:hAnsi="楷体_GB2312" w:eastAsia="楷体_GB2312" w:cs="楷体_GB2312"/>
          <w:i w:val="0"/>
          <w:iCs w:val="0"/>
          <w:caps w:val="0"/>
          <w:color w:val="auto"/>
          <w:spacing w:val="0"/>
          <w:kern w:val="2"/>
          <w:sz w:val="32"/>
          <w:szCs w:val="32"/>
          <w:u w:val="none"/>
          <w:shd w:val="clear" w:fill="FFFFFF"/>
          <w:lang w:val="en-US" w:eastAsia="zh-CN" w:bidi="ar-SA"/>
        </w:rPr>
      </w:pPr>
      <w:r>
        <w:rPr>
          <w:rFonts w:hint="eastAsia" w:ascii="楷体_GB2312" w:hAnsi="楷体_GB2312" w:eastAsia="楷体_GB2312" w:cs="楷体_GB2312"/>
          <w:i w:val="0"/>
          <w:iCs w:val="0"/>
          <w:caps w:val="0"/>
          <w:color w:val="auto"/>
          <w:spacing w:val="0"/>
          <w:kern w:val="2"/>
          <w:sz w:val="32"/>
          <w:szCs w:val="32"/>
          <w:u w:val="none"/>
          <w:shd w:val="clear" w:fill="FFFFFF"/>
          <w:lang w:val="en-US" w:eastAsia="zh-CN" w:bidi="ar-SA"/>
        </w:rPr>
        <w:t>（二）审核和资金拨付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企业确认</w:t>
      </w:r>
      <w:r>
        <w:rPr>
          <w:rFonts w:hint="eastAsia"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流程</w:t>
      </w:r>
      <w:r>
        <w:rPr>
          <w:rFonts w:hint="default" w:ascii="Times New Roman" w:hAnsi="Times New Roman" w:eastAsia="仿宋_GB2312" w:cs="Times New Roman"/>
          <w:b w:val="0"/>
          <w:bCs w:val="0"/>
          <w:i w:val="0"/>
          <w:iCs w:val="0"/>
          <w:caps w:val="0"/>
          <w:color w:val="auto"/>
          <w:spacing w:val="0"/>
          <w:kern w:val="2"/>
          <w:sz w:val="32"/>
          <w:szCs w:val="32"/>
          <w:u w:val="none"/>
          <w:shd w:val="clear" w:fill="FFFFFF"/>
          <w:lang w:val="en-US" w:eastAsia="zh-CN" w:bidi="ar-SA"/>
        </w:rPr>
        <w:t>结束后，增城经济技术开发区科技创新局对企业确认信息进行审核并公示，公示无异议后按相关流程拨付奖补资金。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七、业务主管部门及联系电话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pP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增城经济技术开发区科技创新局。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pP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联系人：李截妍；联系电话：020-82882161。</w:t>
      </w:r>
    </w:p>
    <w:p>
      <w:pPr>
        <w:pStyle w:val="7"/>
        <w:keepNext w:val="0"/>
        <w:keepLines w:val="0"/>
        <w:pageBreakBefore w:val="0"/>
        <w:kinsoku/>
        <w:wordWrap/>
        <w:overflowPunct/>
        <w:topLinePunct w:val="0"/>
        <w:autoSpaceDE/>
        <w:autoSpaceDN/>
        <w:bidi w:val="0"/>
        <w:adjustRightInd/>
        <w:snapToGrid/>
        <w:spacing w:after="0" w:line="570" w:lineRule="exact"/>
        <w:ind w:left="0" w:leftChars="0" w:firstLine="640" w:firstLineChars="200"/>
        <w:jc w:val="left"/>
        <w:textAlignment w:val="auto"/>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pPr>
      <w:r>
        <w:rPr>
          <w:rFonts w:hint="eastAsia" w:ascii="仿宋_GB2312" w:hAnsi="宋体" w:eastAsia="仿宋_GB2312"/>
          <w:color w:val="auto"/>
          <w:sz w:val="32"/>
          <w:szCs w:val="32"/>
          <w:u w:val="none"/>
          <w:lang w:val="en-US" w:eastAsia="zh-CN"/>
        </w:rPr>
        <w:t>联系时间：</w:t>
      </w:r>
      <w:r>
        <w:rPr>
          <w:rFonts w:hint="default" w:ascii="仿宋_GB2312" w:hAnsi="宋体" w:eastAsia="仿宋_GB2312"/>
          <w:color w:val="auto"/>
          <w:sz w:val="32"/>
          <w:szCs w:val="32"/>
          <w:u w:val="none"/>
          <w:lang w:val="en-US" w:eastAsia="zh-CN"/>
        </w:rPr>
        <w:t>工作日上</w:t>
      </w:r>
      <w:r>
        <w:rPr>
          <w:rFonts w:hint="default" w:ascii="Times New Roman" w:hAnsi="Times New Roman" w:eastAsia="仿宋_GB2312" w:cs="Times New Roman"/>
          <w:color w:val="auto"/>
          <w:sz w:val="32"/>
          <w:szCs w:val="32"/>
          <w:u w:val="none"/>
          <w:lang w:val="en-US" w:eastAsia="zh-CN"/>
        </w:rPr>
        <w:t>午9:00-12:00，下午14:00-18:00。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left"/>
        <w:textAlignment w:val="auto"/>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t>附件：承诺书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left"/>
        <w:textAlignment w:val="auto"/>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left"/>
        <w:textAlignment w:val="auto"/>
        <w:rPr>
          <w:rFonts w:hint="eastAsia" w:ascii="黑体" w:hAnsi="黑体" w:eastAsia="黑体" w:cs="黑体"/>
          <w:i w:val="0"/>
          <w:iCs w:val="0"/>
          <w:caps w:val="0"/>
          <w:color w:val="auto"/>
          <w:spacing w:val="0"/>
          <w:kern w:val="2"/>
          <w:sz w:val="32"/>
          <w:szCs w:val="32"/>
          <w:u w:val="none"/>
          <w:shd w:val="clear" w:fill="FFFFFF"/>
          <w:lang w:val="en-US" w:eastAsia="zh-CN" w:bidi="ar-SA"/>
        </w:rPr>
        <w:sectPr>
          <w:footerReference r:id="rId3" w:type="default"/>
          <w:pgSz w:w="11906" w:h="16838"/>
          <w:pgMar w:top="2098" w:right="1474" w:bottom="1984" w:left="1587" w:header="851" w:footer="1474" w:gutter="0"/>
          <w:pgNumType w:fmt="decimal" w:start="4"/>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left"/>
        <w:textAlignment w:val="auto"/>
        <w:rPr>
          <w:rFonts w:hint="eastAsia" w:ascii="方正小标宋简体" w:hAnsi="方正小标宋简体" w:eastAsia="方正小标宋简体" w:cs="方正小标宋简体"/>
          <w:i w:val="0"/>
          <w:iCs w:val="0"/>
          <w:caps w:val="0"/>
          <w:color w:val="auto"/>
          <w:spacing w:val="0"/>
          <w:kern w:val="2"/>
          <w:sz w:val="44"/>
          <w:szCs w:val="44"/>
          <w:u w:val="none"/>
          <w:shd w:val="clear" w:fill="FFFFFF"/>
          <w:lang w:val="en-US" w:eastAsia="zh-CN" w:bidi="ar-SA"/>
        </w:rPr>
      </w:pPr>
      <w:r>
        <w:rPr>
          <w:rFonts w:hint="eastAsia" w:ascii="黑体" w:hAnsi="黑体" w:eastAsia="黑体" w:cs="黑体"/>
          <w:i w:val="0"/>
          <w:iCs w:val="0"/>
          <w:caps w:val="0"/>
          <w:color w:val="auto"/>
          <w:spacing w:val="0"/>
          <w:kern w:val="2"/>
          <w:sz w:val="32"/>
          <w:szCs w:val="32"/>
          <w:u w:val="none"/>
          <w:shd w:val="clear" w:fill="FFFFFF"/>
          <w:lang w:val="en-US" w:eastAsia="zh-CN" w:bidi="ar-SA"/>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0"/>
          <w:kern w:val="2"/>
          <w:sz w:val="44"/>
          <w:szCs w:val="44"/>
          <w:u w:val="none"/>
          <w:shd w:val="clear" w:fill="FFFFFF"/>
          <w:lang w:val="en-US" w:eastAsia="zh-CN" w:bidi="ar-SA"/>
        </w:rPr>
      </w:pPr>
      <w:r>
        <w:rPr>
          <w:rFonts w:hint="eastAsia" w:ascii="方正小标宋简体" w:hAnsi="方正小标宋简体" w:eastAsia="方正小标宋简体" w:cs="方正小标宋简体"/>
          <w:i w:val="0"/>
          <w:iCs w:val="0"/>
          <w:caps w:val="0"/>
          <w:color w:val="auto"/>
          <w:spacing w:val="0"/>
          <w:kern w:val="2"/>
          <w:sz w:val="44"/>
          <w:szCs w:val="44"/>
          <w:u w:val="none"/>
          <w:shd w:val="clear" w:fill="FFFFFF"/>
          <w:lang w:val="en-US" w:eastAsia="zh-CN" w:bidi="ar-SA"/>
        </w:rPr>
        <w:t>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left"/>
        <w:textAlignment w:val="auto"/>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t>增城经济技术开发区科技创新局：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pPr>
      <w:r>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t>本单位</w:t>
      </w:r>
      <w:r>
        <w:rPr>
          <w:rFonts w:hint="default" w:ascii="Times New Roman" w:hAnsi="Times New Roman" w:eastAsia="仿宋_GB2312" w:cs="Times New Roman"/>
          <w:i w:val="0"/>
          <w:iCs w:val="0"/>
          <w:caps w:val="0"/>
          <w:color w:val="auto"/>
          <w:spacing w:val="0"/>
          <w:kern w:val="2"/>
          <w:sz w:val="32"/>
          <w:szCs w:val="32"/>
          <w:u w:val="single"/>
          <w:shd w:val="clear" w:fill="FFFFFF"/>
          <w:lang w:val="en-US" w:eastAsia="zh-CN" w:bidi="ar-SA"/>
        </w:rPr>
        <w:t xml:space="preserve">（单位全称）、（统一社会信用代码)  </w:t>
      </w:r>
      <w:r>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t>对享受增城区2024年度市级孵化器认定奖励</w:t>
      </w:r>
      <w:r>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t>“免申即享”</w:t>
      </w:r>
      <w:r>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t>有关事宜，郑重承诺如下：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pPr>
      <w:r>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t>一、充分知悉并自愿遵守《广州市增城区人民政府办公室 增城经济技术开发区管委会办公室关于印发增城区促进科技创新发展扶持办法（修订）的通知》（增府办规〔2023〕1号）及其指南、《增城区科技创新扶持资金管理办法（修订）》等相关政策及规定。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pPr>
      <w:r>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t>二、此次提供的全部材料及信息均真实有效，本单位财务管理制度健全，在资金申报、兑现期间，在“信用中国”网站中“严重失信”、“经营异常”记录为0。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pPr>
      <w:r>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t>三、对收到的财政资金，将严格按照有关规定进行处理，自觉接受政府有关部门的监督检查，主动配合做好项目的跟踪管理、绩效评价和审计检查等工作。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pPr>
      <w:r>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t>若我单位违反上述承诺，则自愿退回已获得的财政资金，并承担相应法律责任。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left"/>
        <w:textAlignment w:val="auto"/>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left"/>
        <w:textAlignment w:val="auto"/>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pPr>
      <w:r>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t>法</w:t>
      </w:r>
      <w:r>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t>定代表人（签名）</w:t>
      </w:r>
      <w:r>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t xml:space="preserve">：          </w:t>
      </w:r>
      <w:r>
        <w:rPr>
          <w:rFonts w:hint="default" w:ascii="Times New Roman" w:hAnsi="Times New Roman" w:eastAsia="仿宋_GB2312" w:cs="Times New Roman"/>
          <w:i w:val="0"/>
          <w:iCs w:val="0"/>
          <w:caps w:val="0"/>
          <w:color w:val="auto"/>
          <w:spacing w:val="0"/>
          <w:kern w:val="2"/>
          <w:sz w:val="32"/>
          <w:szCs w:val="32"/>
          <w:u w:val="none"/>
          <w:shd w:val="clear" w:fill="FFFFFF"/>
          <w:lang w:val="en-US" w:eastAsia="zh-CN" w:bidi="ar-SA"/>
        </w:rPr>
        <w:t>申请单位（公章）</w:t>
      </w:r>
      <w:r>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right"/>
        <w:textAlignment w:val="auto"/>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pPr>
      <w:r>
        <w:rPr>
          <w:rFonts w:hint="eastAsia" w:ascii="Times New Roman" w:hAnsi="Times New Roman" w:eastAsia="仿宋_GB2312" w:cs="Times New Roman"/>
          <w:i w:val="0"/>
          <w:iCs w:val="0"/>
          <w:caps w:val="0"/>
          <w:color w:val="auto"/>
          <w:spacing w:val="0"/>
          <w:kern w:val="2"/>
          <w:sz w:val="32"/>
          <w:szCs w:val="32"/>
          <w:u w:val="none"/>
          <w:shd w:val="clear" w:fill="FFFFFF"/>
          <w:lang w:val="en-US" w:eastAsia="zh-CN" w:bidi="ar-SA"/>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path/>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31C808"/>
    <w:multiLevelType w:val="singleLevel"/>
    <w:tmpl w:val="C731C80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F1336"/>
    <w:rsid w:val="3E8E5DBD"/>
    <w:rsid w:val="4CDF1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rPr>
  </w:style>
  <w:style w:type="paragraph" w:styleId="4">
    <w:name w:val="annotation text"/>
    <w:basedOn w:val="1"/>
    <w:link w:val="10"/>
    <w:uiPriority w:val="0"/>
    <w:pPr>
      <w:jc w:val="left"/>
    </w:pPr>
    <w:rPr>
      <w:rFonts w:ascii="Calibri" w:hAnsi="Calibri" w:eastAsia="微软雅黑" w:cs="Times New Roman"/>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qFormat/>
    <w:uiPriority w:val="0"/>
    <w:pPr>
      <w:spacing w:after="120"/>
      <w:ind w:left="420" w:leftChars="200" w:firstLine="420"/>
    </w:pPr>
  </w:style>
  <w:style w:type="character" w:customStyle="1" w:styleId="10">
    <w:name w:val="批注文字 Char"/>
    <w:basedOn w:val="9"/>
    <w:link w:val="4"/>
    <w:qFormat/>
    <w:uiPriority w:val="0"/>
    <w:rPr>
      <w:rFonts w:ascii="Calibri" w:hAnsi="Calibri" w:eastAsia="微软雅黑" w:cs="Times New Roman"/>
      <w:kern w:val="2"/>
      <w:sz w:val="32"/>
      <w:szCs w:val="24"/>
    </w:rPr>
  </w:style>
  <w:style w:type="paragraph" w:customStyle="1" w:styleId="11">
    <w:name w:val="List Paragraph1"/>
    <w:basedOn w:val="1"/>
    <w:qFormat/>
    <w:uiPriority w:val="99"/>
    <w:pPr>
      <w:ind w:firstLine="420" w:firstLineChars="200"/>
    </w:pPr>
  </w:style>
  <w:style w:type="paragraph" w:customStyle="1" w:styleId="12">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2025-04-08T06:40:00Z</dcterms:created>
  <dc:creator>Administrator</dc:creator>
  <cp:lastModifiedBy>Administrator</cp:lastModifiedBy>
  <dcterms:modified xsi:type="dcterms:W3CDTF">2025-04-08T06:40:41Z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