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8B6B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14:paraId="58A40C6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both"/>
        <w:textAlignment w:val="auto"/>
        <w:rPr>
          <w:rFonts w:hint="default" w:ascii="黑体" w:hAnsi="黑体" w:eastAsia="黑体" w:cs="黑体"/>
          <w:color w:val="auto"/>
          <w:sz w:val="32"/>
          <w:szCs w:val="32"/>
          <w:lang w:val="en-US" w:eastAsia="zh-CN"/>
        </w:rPr>
      </w:pPr>
    </w:p>
    <w:p w14:paraId="0E4358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关于严格</w:t>
      </w:r>
      <w:r>
        <w:rPr>
          <w:rFonts w:hint="eastAsia" w:ascii="方正小标宋简体" w:hAnsi="方正小标宋简体" w:eastAsia="方正小标宋简体" w:cs="方正小标宋简体"/>
          <w:color w:val="auto"/>
          <w:sz w:val="44"/>
          <w:szCs w:val="44"/>
          <w:lang w:val="en-US" w:eastAsia="zh-CN"/>
        </w:rPr>
        <w:t>开展</w:t>
      </w:r>
      <w:r>
        <w:rPr>
          <w:rFonts w:hint="eastAsia" w:ascii="方正小标宋简体" w:hAnsi="方正小标宋简体" w:eastAsia="方正小标宋简体" w:cs="方正小标宋简体"/>
          <w:color w:val="auto"/>
          <w:sz w:val="44"/>
          <w:szCs w:val="44"/>
          <w:lang w:eastAsia="zh-CN"/>
        </w:rPr>
        <w:t>用水总量和强度双控推动</w:t>
      </w:r>
    </w:p>
    <w:p w14:paraId="01BA318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jc w:val="center"/>
        <w:textAlignment w:val="auto"/>
        <w:rPr>
          <w:rFonts w:hint="eastAsia" w:ascii="楷体_GB2312" w:hAnsi="楷体_GB2312" w:eastAsia="楷体_GB2312" w:cs="楷体_GB2312"/>
          <w:color w:val="auto"/>
          <w:sz w:val="32"/>
          <w:szCs w:val="32"/>
          <w:lang w:eastAsia="zh-CN"/>
        </w:rPr>
      </w:pPr>
      <w:r>
        <w:rPr>
          <w:rFonts w:hint="eastAsia" w:ascii="方正小标宋简体" w:hAnsi="方正小标宋简体" w:eastAsia="方正小标宋简体" w:cs="方正小标宋简体"/>
          <w:color w:val="auto"/>
          <w:sz w:val="44"/>
          <w:szCs w:val="44"/>
          <w:lang w:eastAsia="zh-CN"/>
        </w:rPr>
        <w:t>牛仔洗水行业高质量发展</w:t>
      </w:r>
      <w:r>
        <w:rPr>
          <w:rFonts w:hint="eastAsia" w:ascii="方正小标宋简体" w:hAnsi="方正小标宋简体" w:eastAsia="方正小标宋简体" w:cs="方正小标宋简体"/>
          <w:color w:val="auto"/>
          <w:sz w:val="44"/>
          <w:szCs w:val="44"/>
          <w:lang w:val="en-US" w:eastAsia="zh-CN"/>
        </w:rPr>
        <w:t>的</w:t>
      </w:r>
      <w:r>
        <w:rPr>
          <w:rFonts w:hint="eastAsia" w:ascii="方正小标宋简体" w:hAnsi="方正小标宋简体" w:eastAsia="方正小标宋简体" w:cs="方正小标宋简体"/>
          <w:color w:val="auto"/>
          <w:sz w:val="44"/>
          <w:szCs w:val="44"/>
          <w:lang w:eastAsia="zh-CN"/>
        </w:rPr>
        <w:t>实施</w:t>
      </w:r>
      <w:r>
        <w:rPr>
          <w:rFonts w:hint="eastAsia" w:ascii="方正小标宋简体" w:hAnsi="方正小标宋简体" w:eastAsia="方正小标宋简体" w:cs="方正小标宋简体"/>
          <w:color w:val="auto"/>
          <w:sz w:val="44"/>
          <w:szCs w:val="44"/>
          <w:lang w:val="en-US" w:eastAsia="zh-CN"/>
        </w:rPr>
        <w:t>方案</w:t>
      </w:r>
    </w:p>
    <w:p w14:paraId="1799D6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center"/>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（公开征求意见稿）</w:t>
      </w:r>
    </w:p>
    <w:p w14:paraId="14BFE5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textAlignment w:val="auto"/>
        <w:rPr>
          <w:rFonts w:hint="eastAsia" w:ascii="仿宋_GB2312" w:hAnsi="仿宋_GB2312" w:eastAsia="仿宋_GB2312" w:cs="仿宋_GB2312"/>
          <w:color w:val="auto"/>
          <w:sz w:val="32"/>
          <w:szCs w:val="32"/>
        </w:rPr>
      </w:pPr>
    </w:p>
    <w:p w14:paraId="0F817A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Times New Roman" w:hAnsi="Times New Roman"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贯彻落实《关于进一步加强水资源节约集约利用的意见》（发改环资〔2023〕1193号）有关“落实最严格水资源管理制度、严格用水总量和强度双控、强化工业节水、坚持以水定产、开展用水绩效评价”和《全面实行排污许可制实施方案》（环环评〔2024〕79号）关于“优化排污许可管理体系，强化排污许可事中事后管理”以及《广州市节约用水管理办法》（</w:t>
      </w:r>
      <w:r>
        <w:rPr>
          <w:rFonts w:ascii="仿宋_GB2312" w:hAnsi="宋体" w:eastAsia="仿宋_GB2312" w:cs="仿宋_GB2312"/>
          <w:b w:val="0"/>
          <w:color w:val="auto"/>
          <w:sz w:val="31"/>
          <w:szCs w:val="31"/>
        </w:rPr>
        <w:t>穗水规字</w:t>
      </w:r>
      <w:r>
        <w:rPr>
          <w:rFonts w:hint="eastAsia" w:ascii="仿宋_GB2312" w:hAnsi="仿宋_GB2312" w:eastAsia="仿宋_GB2312" w:cs="仿宋_GB2312"/>
          <w:b w:val="0"/>
          <w:color w:val="auto"/>
          <w:sz w:val="32"/>
          <w:szCs w:val="32"/>
        </w:rPr>
        <w:t>〔2025〕1号</w:t>
      </w:r>
      <w:r>
        <w:rPr>
          <w:rFonts w:hint="eastAsia" w:ascii="仿宋_GB2312" w:hAnsi="仿宋_GB2312" w:eastAsia="仿宋_GB2312" w:cs="仿宋_GB2312"/>
          <w:color w:val="auto"/>
          <w:sz w:val="32"/>
          <w:szCs w:val="32"/>
          <w:lang w:val="en-US" w:eastAsia="zh-CN"/>
        </w:rPr>
        <w:t>）等规定，</w:t>
      </w:r>
      <w:r>
        <w:rPr>
          <w:rFonts w:hint="eastAsia" w:ascii="Times New Roman" w:hAnsi="Times New Roman" w:eastAsia="仿宋_GB2312" w:cs="仿宋_GB2312"/>
          <w:color w:val="auto"/>
          <w:sz w:val="32"/>
          <w:szCs w:val="32"/>
          <w:lang w:val="en-US" w:eastAsia="zh-CN"/>
        </w:rPr>
        <w:t>加强我区牛仔洗水行业用水总量和强度管控，</w:t>
      </w:r>
      <w:r>
        <w:rPr>
          <w:rFonts w:hint="eastAsia" w:ascii="仿宋_GB2312" w:hAnsi="仿宋_GB2312" w:eastAsia="仿宋_GB2312" w:cs="仿宋_GB2312"/>
          <w:color w:val="auto"/>
          <w:sz w:val="32"/>
          <w:szCs w:val="32"/>
          <w:lang w:val="en-US" w:eastAsia="zh-CN"/>
        </w:rPr>
        <w:t>推动行业产品质量效益稳步提升和绿色发展，制定本</w:t>
      </w:r>
      <w:r>
        <w:rPr>
          <w:rFonts w:hint="eastAsia" w:ascii="Times New Roman" w:hAnsi="Times New Roman" w:eastAsia="仿宋_GB2312" w:cs="仿宋_GB2312"/>
          <w:color w:val="auto"/>
          <w:sz w:val="32"/>
          <w:szCs w:val="32"/>
          <w:lang w:val="en-US" w:eastAsia="zh-CN"/>
        </w:rPr>
        <w:t>方案。</w:t>
      </w:r>
    </w:p>
    <w:p w14:paraId="1DD88C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一、总体目标</w:t>
      </w:r>
    </w:p>
    <w:p w14:paraId="70CCDFF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全面贯彻党的二十大和二十届三中全会精神，深入贯彻习近平生态文明思想</w:t>
      </w:r>
      <w:r>
        <w:rPr>
          <w:rFonts w:hint="eastAsia" w:ascii="仿宋_GB2312" w:hAnsi="仿宋_GB2312" w:eastAsia="仿宋_GB2312" w:cs="仿宋_GB2312"/>
          <w:color w:val="auto"/>
          <w:sz w:val="32"/>
          <w:szCs w:val="32"/>
          <w:lang w:val="en-US" w:eastAsia="zh-CN"/>
        </w:rPr>
        <w:t>，紧扣高质量发展主线，</w:t>
      </w:r>
      <w:r>
        <w:rPr>
          <w:rFonts w:hint="default" w:ascii="仿宋_GB2312" w:hAnsi="仿宋_GB2312" w:eastAsia="仿宋_GB2312" w:cs="仿宋_GB2312"/>
          <w:color w:val="auto"/>
          <w:sz w:val="32"/>
          <w:szCs w:val="32"/>
          <w:lang w:val="en-US" w:eastAsia="zh-CN"/>
        </w:rPr>
        <w:t>围绕控制总量、提升效率的总体要求</w:t>
      </w:r>
      <w:r>
        <w:rPr>
          <w:rFonts w:hint="eastAsia" w:ascii="仿宋_GB2312" w:hAnsi="仿宋_GB2312" w:eastAsia="仿宋_GB2312" w:cs="仿宋_GB2312"/>
          <w:color w:val="auto"/>
          <w:sz w:val="32"/>
          <w:szCs w:val="32"/>
          <w:lang w:val="en-US" w:eastAsia="zh-CN"/>
        </w:rPr>
        <w:t>，坚持“节水优先、刚性约束、科学管控、公平公正、绿色高效”基本原则，</w:t>
      </w:r>
      <w:r>
        <w:rPr>
          <w:rFonts w:hint="eastAsia" w:ascii="Times New Roman" w:hAnsi="Times New Roman" w:eastAsia="仿宋_GB2312" w:cs="仿宋_GB2312"/>
          <w:color w:val="auto"/>
          <w:sz w:val="32"/>
          <w:szCs w:val="32"/>
          <w:lang w:val="en-US" w:eastAsia="zh-CN"/>
        </w:rPr>
        <w:t>明确我区牛仔洗水行业用水总量和强度双控目标及管控措施，</w:t>
      </w:r>
      <w:r>
        <w:rPr>
          <w:rFonts w:hint="eastAsia" w:ascii="仿宋_GB2312" w:hAnsi="仿宋_GB2312" w:eastAsia="仿宋_GB2312" w:cs="仿宋_GB2312"/>
          <w:color w:val="auto"/>
          <w:sz w:val="32"/>
          <w:szCs w:val="32"/>
          <w:lang w:val="en-US" w:eastAsia="zh-CN"/>
        </w:rPr>
        <w:t>通过规范行业发展、加强综合管理，</w:t>
      </w:r>
      <w:r>
        <w:rPr>
          <w:rFonts w:hint="eastAsia" w:ascii="Times New Roman" w:hAnsi="Times New Roman" w:eastAsia="仿宋_GB2312" w:cs="仿宋_GB2312"/>
          <w:color w:val="auto"/>
          <w:sz w:val="32"/>
          <w:szCs w:val="32"/>
          <w:lang w:val="en-US" w:eastAsia="zh-CN"/>
        </w:rPr>
        <w:t>强化牛仔洗水企业节水意识，</w:t>
      </w:r>
      <w:r>
        <w:rPr>
          <w:rFonts w:hint="eastAsia" w:ascii="仿宋_GB2312" w:hAnsi="仿宋_GB2312" w:eastAsia="仿宋_GB2312" w:cs="仿宋_GB2312"/>
          <w:color w:val="auto"/>
          <w:sz w:val="32"/>
          <w:szCs w:val="32"/>
          <w:lang w:val="en-US" w:eastAsia="zh-CN"/>
        </w:rPr>
        <w:t>提升牛仔洗水行业用水产出效益，提高全行业洗水能力和附加值，助推行业向高产高效转型升级，支撑全区牛仔服装产业进一步发展壮大。</w:t>
      </w:r>
    </w:p>
    <w:p w14:paraId="5D097E0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二、行业用水总量和强度管控要求</w:t>
      </w:r>
    </w:p>
    <w:p w14:paraId="7B29565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（一）严格用水总量管控。</w:t>
      </w:r>
      <w:r>
        <w:rPr>
          <w:rFonts w:hint="eastAsia" w:ascii="仿宋_GB2312" w:hAnsi="仿宋_GB2312" w:eastAsia="仿宋_GB2312" w:cs="仿宋_GB2312"/>
          <w:color w:val="auto"/>
          <w:sz w:val="32"/>
          <w:szCs w:val="32"/>
          <w:lang w:val="en-US" w:eastAsia="zh-CN"/>
        </w:rPr>
        <w:t>推动全区牛仔洗水产业布局、洗水能力与用水总量相协调，坚决遏制低效用水需求；</w:t>
      </w:r>
      <w:r>
        <w:rPr>
          <w:rFonts w:hint="eastAsia" w:ascii="仿宋_GB2312" w:hAnsi="仿宋_GB2312" w:eastAsia="仿宋_GB2312" w:cs="仿宋_GB2312"/>
          <w:color w:val="auto"/>
          <w:sz w:val="32"/>
          <w:szCs w:val="32"/>
          <w:highlight w:val="none"/>
          <w:lang w:val="en-US" w:eastAsia="zh-CN"/>
        </w:rPr>
        <w:t>以</w:t>
      </w:r>
      <w:r>
        <w:rPr>
          <w:rFonts w:hint="eastAsia" w:ascii="仿宋_GB2312" w:hAnsi="仿宋_GB2312" w:eastAsia="仿宋_GB2312" w:cs="仿宋_GB2312"/>
          <w:color w:val="auto"/>
          <w:spacing w:val="0"/>
          <w:kern w:val="2"/>
          <w:sz w:val="32"/>
          <w:szCs w:val="32"/>
          <w:highlight w:val="none"/>
          <w:lang w:val="en-US" w:eastAsia="zh-CN" w:bidi="ar-SA"/>
        </w:rPr>
        <w:t>终端污水处理厂</w:t>
      </w:r>
      <w:r>
        <w:rPr>
          <w:rFonts w:hint="default" w:ascii="仿宋_GB2312" w:hAnsi="仿宋_GB2312" w:eastAsia="仿宋_GB2312" w:cs="仿宋_GB2312"/>
          <w:color w:val="auto"/>
          <w:spacing w:val="0"/>
          <w:kern w:val="2"/>
          <w:sz w:val="32"/>
          <w:szCs w:val="32"/>
          <w:highlight w:val="none"/>
          <w:lang w:eastAsia="zh-CN" w:bidi="ar-SA"/>
        </w:rPr>
        <w:t>（当前为</w:t>
      </w:r>
      <w:r>
        <w:rPr>
          <w:rFonts w:hint="eastAsia" w:ascii="仿宋_GB2312" w:hAnsi="仿宋_GB2312" w:eastAsia="仿宋_GB2312" w:cs="仿宋_GB2312"/>
          <w:color w:val="auto"/>
          <w:spacing w:val="0"/>
          <w:kern w:val="2"/>
          <w:sz w:val="32"/>
          <w:szCs w:val="32"/>
          <w:highlight w:val="none"/>
          <w:lang w:val="en-US" w:eastAsia="zh-CN" w:bidi="ar-SA"/>
        </w:rPr>
        <w:t>永和污水处理厂</w:t>
      </w:r>
      <w:r>
        <w:rPr>
          <w:rFonts w:hint="default" w:ascii="仿宋_GB2312" w:hAnsi="仿宋_GB2312" w:eastAsia="仿宋_GB2312" w:cs="仿宋_GB2312"/>
          <w:color w:val="auto"/>
          <w:spacing w:val="0"/>
          <w:kern w:val="2"/>
          <w:sz w:val="32"/>
          <w:szCs w:val="32"/>
          <w:highlight w:val="none"/>
          <w:lang w:val="en-US" w:eastAsia="zh-CN" w:bidi="ar-SA"/>
        </w:rPr>
        <w:t>）</w:t>
      </w:r>
      <w:r>
        <w:rPr>
          <w:rFonts w:hint="eastAsia" w:ascii="仿宋_GB2312" w:hAnsi="仿宋_GB2312" w:eastAsia="仿宋_GB2312" w:cs="仿宋_GB2312"/>
          <w:color w:val="auto"/>
          <w:sz w:val="32"/>
          <w:szCs w:val="32"/>
          <w:highlight w:val="none"/>
          <w:lang w:val="en-US" w:eastAsia="zh-CN"/>
        </w:rPr>
        <w:t>污水处理能力作为</w:t>
      </w:r>
      <w:r>
        <w:rPr>
          <w:rFonts w:hint="eastAsia" w:ascii="仿宋_GB2312" w:hAnsi="仿宋_GB2312" w:eastAsia="仿宋_GB2312" w:cs="仿宋_GB2312"/>
          <w:color w:val="auto"/>
          <w:sz w:val="32"/>
          <w:szCs w:val="32"/>
          <w:lang w:val="en-US" w:eastAsia="zh-CN"/>
        </w:rPr>
        <w:t>牛仔洗水行业用水总量控制值，坚持从严管控与统筹配置相结合，建立牛仔洗水行业用水总量“阶段管控、动态配置”机制，依据牛仔洗水企业用水需求和水资源集约节约利用水平，动态调节企业用水总量控制指标，优先保障用水高效企业</w:t>
      </w:r>
      <w:r>
        <w:rPr>
          <w:rFonts w:hint="eastAsia" w:ascii="Times New Roman" w:hAnsi="Times New Roman" w:eastAsia="仿宋_GB2312" w:cs="Times New Roman"/>
          <w:color w:val="auto"/>
          <w:sz w:val="32"/>
          <w:szCs w:val="32"/>
          <w:highlight w:val="none"/>
          <w:lang w:val="en-US" w:eastAsia="zh-CN"/>
        </w:rPr>
        <w:t>的污水排放量需求。</w:t>
      </w:r>
    </w:p>
    <w:p w14:paraId="6EEF92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lang w:val="en-US" w:eastAsia="zh-CN"/>
        </w:rPr>
        <w:t>（二）严格用水效率管控。</w:t>
      </w:r>
      <w:r>
        <w:rPr>
          <w:rFonts w:hint="eastAsia" w:ascii="仿宋_GB2312" w:hAnsi="仿宋_GB2312" w:eastAsia="仿宋_GB2312" w:cs="仿宋_GB2312"/>
          <w:color w:val="auto"/>
          <w:sz w:val="32"/>
          <w:szCs w:val="32"/>
          <w:lang w:val="en-US" w:eastAsia="zh-CN"/>
        </w:rPr>
        <w:t>大力推进牛仔洗水行业水资源集约节约利用，将</w:t>
      </w:r>
      <w:r>
        <w:rPr>
          <w:rFonts w:hint="eastAsia" w:ascii="仿宋_GB2312" w:hAnsi="仿宋_GB2312" w:eastAsia="仿宋_GB2312" w:cs="仿宋_GB2312"/>
          <w:color w:val="auto"/>
          <w:sz w:val="32"/>
          <w:szCs w:val="32"/>
          <w:highlight w:val="none"/>
          <w:lang w:eastAsia="zh-CN"/>
        </w:rPr>
        <w:t>“每</w:t>
      </w:r>
      <w:r>
        <w:rPr>
          <w:rFonts w:hint="eastAsia" w:ascii="仿宋_GB2312" w:hAnsi="仿宋_GB2312" w:eastAsia="仿宋_GB2312" w:cs="仿宋_GB2312"/>
          <w:color w:val="auto"/>
          <w:sz w:val="32"/>
          <w:szCs w:val="32"/>
          <w:highlight w:val="none"/>
          <w:lang w:val="en-US" w:eastAsia="zh-CN"/>
        </w:rPr>
        <w:t>吨</w:t>
      </w:r>
      <w:r>
        <w:rPr>
          <w:rFonts w:hint="eastAsia" w:ascii="仿宋_GB2312" w:hAnsi="仿宋_GB2312" w:eastAsia="仿宋_GB2312" w:cs="仿宋_GB2312"/>
          <w:color w:val="auto"/>
          <w:sz w:val="32"/>
          <w:szCs w:val="32"/>
          <w:highlight w:val="none"/>
          <w:lang w:eastAsia="zh-CN"/>
        </w:rPr>
        <w:t>水</w:t>
      </w:r>
      <w:r>
        <w:rPr>
          <w:rFonts w:hint="eastAsia" w:ascii="仿宋_GB2312" w:hAnsi="仿宋_GB2312" w:eastAsia="仿宋_GB2312" w:cs="仿宋_GB2312"/>
          <w:color w:val="auto"/>
          <w:sz w:val="32"/>
          <w:szCs w:val="32"/>
          <w:highlight w:val="none"/>
          <w:lang w:val="en-US" w:eastAsia="zh-CN"/>
        </w:rPr>
        <w:t>产出效益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作为行业用水效率控制指标，计算方式</w:t>
      </w:r>
      <w:r>
        <w:rPr>
          <w:rFonts w:hint="eastAsia" w:ascii="仿宋_GB2312" w:hAnsi="仿宋_GB2312" w:eastAsia="仿宋_GB2312" w:cs="仿宋_GB2312"/>
          <w:color w:val="auto"/>
          <w:sz w:val="32"/>
          <w:szCs w:val="32"/>
          <w:highlight w:val="none"/>
          <w:lang w:val="en-US" w:eastAsia="zh-CN"/>
        </w:rPr>
        <w:t>（以年为例）为</w:t>
      </w:r>
      <w:r>
        <w:rPr>
          <w:rFonts w:hint="eastAsia" w:ascii="仿宋_GB2312" w:hAnsi="仿宋_GB2312" w:eastAsia="仿宋_GB2312" w:cs="仿宋_GB2312"/>
          <w:color w:val="auto"/>
          <w:sz w:val="32"/>
          <w:szCs w:val="32"/>
          <w:highlight w:val="none"/>
          <w:lang w:eastAsia="zh-CN"/>
        </w:rPr>
        <w:t>“每</w:t>
      </w:r>
      <w:r>
        <w:rPr>
          <w:rFonts w:hint="eastAsia" w:ascii="仿宋_GB2312" w:hAnsi="仿宋_GB2312" w:eastAsia="仿宋_GB2312" w:cs="仿宋_GB2312"/>
          <w:color w:val="auto"/>
          <w:sz w:val="32"/>
          <w:szCs w:val="32"/>
          <w:highlight w:val="none"/>
          <w:lang w:val="en-US" w:eastAsia="zh-CN"/>
        </w:rPr>
        <w:t>吨</w:t>
      </w:r>
      <w:r>
        <w:rPr>
          <w:rFonts w:hint="eastAsia" w:ascii="仿宋_GB2312" w:hAnsi="仿宋_GB2312" w:eastAsia="仿宋_GB2312" w:cs="仿宋_GB2312"/>
          <w:color w:val="auto"/>
          <w:sz w:val="32"/>
          <w:szCs w:val="32"/>
          <w:highlight w:val="none"/>
          <w:lang w:eastAsia="zh-CN"/>
        </w:rPr>
        <w:t>水</w:t>
      </w:r>
      <w:r>
        <w:rPr>
          <w:rFonts w:hint="eastAsia" w:ascii="仿宋_GB2312" w:hAnsi="仿宋_GB2312" w:eastAsia="仿宋_GB2312" w:cs="仿宋_GB2312"/>
          <w:color w:val="auto"/>
          <w:sz w:val="32"/>
          <w:szCs w:val="32"/>
          <w:highlight w:val="none"/>
          <w:lang w:val="en-US" w:eastAsia="zh-CN"/>
        </w:rPr>
        <w:t>产出效益=企业年产出效益÷年用水量”</w:t>
      </w:r>
      <w:r>
        <w:rPr>
          <w:rFonts w:hint="eastAsia" w:ascii="仿宋_GB2312" w:hAnsi="仿宋_GB2312" w:eastAsia="仿宋_GB2312" w:cs="仿宋_GB2312"/>
          <w:color w:val="auto"/>
          <w:sz w:val="32"/>
          <w:szCs w:val="32"/>
          <w:lang w:val="en-US" w:eastAsia="zh-CN"/>
        </w:rPr>
        <w:t>，控制标准为100元/吨水。</w:t>
      </w:r>
      <w:r>
        <w:rPr>
          <w:rFonts w:hint="eastAsia" w:ascii="仿宋_GB2312" w:hAnsi="仿宋_GB2312" w:eastAsia="仿宋_GB2312" w:cs="仿宋_GB2312"/>
          <w:color w:val="auto"/>
          <w:sz w:val="32"/>
          <w:szCs w:val="32"/>
          <w:highlight w:val="none"/>
          <w:lang w:val="en-US" w:eastAsia="zh-CN"/>
        </w:rPr>
        <w:t>其中牛仔洗水企业用水量以其工业污水排放量为计算值，</w:t>
      </w:r>
      <w:r>
        <w:rPr>
          <w:rFonts w:hint="eastAsia" w:ascii="仿宋_GB2312" w:hAnsi="仿宋_GB2312" w:eastAsia="仿宋_GB2312" w:cs="仿宋_GB2312"/>
          <w:color w:val="auto"/>
          <w:sz w:val="32"/>
          <w:szCs w:val="32"/>
          <w:lang w:val="en-US" w:eastAsia="zh-CN"/>
        </w:rPr>
        <w:t>以永和污水处理厂接收的污水量为准，实行在线实时监测；企业通过分装的独立计量装置接入污水处理厂的，其污水排放量以独立计量装置数值为准。企业年产出效益以其牛仔洗水业</w:t>
      </w:r>
      <w:r>
        <w:rPr>
          <w:rFonts w:hint="eastAsia" w:ascii="仿宋_GB2312" w:hAnsi="仿宋_GB2312" w:eastAsia="仿宋_GB2312" w:cs="仿宋_GB2312"/>
          <w:color w:val="auto"/>
          <w:sz w:val="32"/>
          <w:szCs w:val="32"/>
          <w:highlight w:val="none"/>
          <w:lang w:val="en-US" w:eastAsia="zh-CN"/>
        </w:rPr>
        <w:t>务实现的营业收入为计算值，以纳入统计平台数据为准。</w:t>
      </w:r>
    </w:p>
    <w:p w14:paraId="36681B7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（三）严格用水绩效评价。</w:t>
      </w:r>
      <w:r>
        <w:rPr>
          <w:rFonts w:hint="eastAsia" w:ascii="Times New Roman" w:hAnsi="Times New Roman" w:eastAsia="仿宋_GB2312" w:cs="仿宋_GB2312"/>
          <w:color w:val="auto"/>
          <w:sz w:val="32"/>
          <w:szCs w:val="32"/>
          <w:highlight w:val="none"/>
          <w:lang w:val="en-US" w:eastAsia="zh-CN"/>
        </w:rPr>
        <w:t>按季度和年度</w:t>
      </w:r>
      <w:r>
        <w:rPr>
          <w:rFonts w:hint="eastAsia" w:ascii="仿宋_GB2312" w:hAnsi="仿宋_GB2312" w:eastAsia="仿宋_GB2312" w:cs="仿宋_GB2312"/>
          <w:color w:val="auto"/>
          <w:sz w:val="32"/>
          <w:szCs w:val="32"/>
          <w:highlight w:val="none"/>
          <w:lang w:val="en-US" w:eastAsia="zh-CN"/>
        </w:rPr>
        <w:t>开展牛仔洗水企业用水绩效评价，计算企业用水效率。企业用水效率高于行业用水效率控制标准的，列入用水高效企业名单；企业用水效率低于行业用水效率控制标准的，列入用水低效企业名单。</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在对企业开展用水绩效评价时，方案实施起前三年用水效率控制标准可分别下浮30%、20%、10%。</w:t>
      </w:r>
    </w:p>
    <w:p w14:paraId="52456DB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三、行业规范要求和流程</w:t>
      </w:r>
    </w:p>
    <w:p w14:paraId="7FDDB766">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color w:val="auto"/>
          <w:sz w:val="32"/>
          <w:szCs w:val="32"/>
          <w:highlight w:val="none"/>
          <w:lang w:eastAsia="zh-CN"/>
        </w:rPr>
      </w:pPr>
      <w:r>
        <w:rPr>
          <w:rFonts w:hint="default"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eastAsia="zh-CN"/>
        </w:rPr>
        <w:t>一</w:t>
      </w:r>
      <w:r>
        <w:rPr>
          <w:rFonts w:hint="default"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lang w:eastAsia="zh-CN"/>
        </w:rPr>
        <w:t>行业规范要求。</w:t>
      </w:r>
      <w:r>
        <w:rPr>
          <w:rFonts w:hint="eastAsia" w:ascii="仿宋_GB2312" w:hAnsi="仿宋_GB2312" w:eastAsia="仿宋_GB2312" w:cs="仿宋_GB2312"/>
          <w:color w:val="auto"/>
          <w:sz w:val="32"/>
          <w:szCs w:val="32"/>
          <w:highlight w:val="none"/>
          <w:lang w:eastAsia="zh-CN"/>
        </w:rPr>
        <w:t>建立牛仔洗水行业规范要求，引导和推动行业技术进步、规范发展</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具体如下：</w:t>
      </w:r>
    </w:p>
    <w:p w14:paraId="4983C52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1.</w:t>
      </w:r>
      <w:r>
        <w:rPr>
          <w:rFonts w:hint="default" w:ascii="仿宋_GB2312" w:hAnsi="仿宋_GB2312" w:eastAsia="仿宋_GB2312" w:cs="仿宋_GB2312"/>
          <w:b/>
          <w:bCs/>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布局。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根据环境、资源等情况，科学合理规划全区牛仔洗水行业发展，建设相对集中的牛仔洗水行业园区，开展园区规划、规划环境影响评价以及节水评价，</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引导</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园区外牛仔洗水企业逐步搬迁入园；改扩建和新建牛仔洗水项目应在牛仔洗水行业园区内集中建设，符合生态环境保护规划和生态环境分区管控等要求。</w:t>
      </w:r>
    </w:p>
    <w:p w14:paraId="1F44886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2.工艺装备。</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应采用先进、适用节水技术、工艺和设备，接入周边集中供热管网；应配套安装废气收集处理装置，淘汰能耗、环保、质量、安全、技术达不到标准的落后设备及《产业结构调整指导目录（2024年本）》中淘汰类的落后生产工艺装备；应加强内部用水管理，建立节水管理制度，采用分质供水、高效冷却和洗涤、循环用水、废水处理回用等先进、适用节水技术、工艺和设备，降低单位产品（产值）耗水量，提高水资源重复利用率。高耗水工业企业用水水平超过用水定额的，应当进行节水改造。</w:t>
      </w:r>
    </w:p>
    <w:p w14:paraId="5294A94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3.计量控制装置。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企业每个车间应安装独立的水（含进水和排污）、电、蒸汽计量装置和控制开关，实现独立的用能监测和控制。</w:t>
      </w:r>
    </w:p>
    <w:p w14:paraId="44D3364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4.清洁生产。</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应选择符合低挥发性有机物（VOCs）含量等要求的生态环保型助剂；单位产品物耗、能耗、水耗和污染物产生情况等清洁生产指标达到国内清洁生产先进水平。</w:t>
      </w:r>
    </w:p>
    <w:p w14:paraId="62A5DD2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5.产品质量。</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要开发生产低消耗、低排放、生态安全的绿色产品，鼓励采用新技术、新工艺、新设备、新材料开发具有自主知识产权、高附加值的产品。鼓励开展实验室认可和技术中心建设。</w:t>
      </w:r>
    </w:p>
    <w:p w14:paraId="1E45C3A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6.污染物处理。</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生产废水通过专管接入工业污水处理厂，生活污水接入生活污水管网。固体废物按要求妥善暂存、管理并依法处理，一般工业固体废物和危险度物应设置单独的贮存场所，分类收集存放，贮存场所应满足防渗漏、防雨淋、防扬尘等要求。提高废气收集处理效率，废气需达标排放。主要污染物排放总量需满足国家和地方相关要求。</w:t>
      </w:r>
    </w:p>
    <w:p w14:paraId="14FF1D55">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7.用水产出效益。</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企业应</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实现上规模发展，洗水业务营业收入实行独立核算，并</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具有较高的</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用水</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产出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效益，单位用水量的产出效益能够达到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行业用水效率控制标准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w:t>
      </w:r>
    </w:p>
    <w:p w14:paraId="379139C4">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8.厂容厂貌。</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企业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厂区和车间干净整洁，管线布局美观，车间内进行标准化划线分区、干湿分离，车间内易腐蚀区域铺设环氧树脂地坪漆；所有生产设备进车间有序排放，不得露天设置，生产过程杜绝明显的“跑冒滴漏”现象；排水按雨、污水分流设计。</w:t>
      </w:r>
    </w:p>
    <w:p w14:paraId="454E0B07">
      <w:pPr>
        <w:pStyle w:val="3"/>
        <w:keepNext w:val="0"/>
        <w:keepLines w:val="0"/>
        <w:pageBreakBefore w:val="0"/>
        <w:widowControl w:val="0"/>
        <w:kinsoku/>
        <w:wordWrap/>
        <w:autoSpaceDE/>
        <w:autoSpaceDN/>
        <w:bidi w:val="0"/>
        <w:spacing w:line="540" w:lineRule="exact"/>
        <w:ind w:left="0" w:leftChars="0" w:firstLine="643"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9.水平衡测试与节水型企业建设。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月均用水量1万立方米以上的工业企业定期开展水平衡测试。根据国家规定和技术标准对用水情况进行水平衡测试，以改进用水工艺、更新用水设备，提高水的重复利用率。鼓励示范引领，积极开展节水型企业建设，申请认定节水型企业。</w:t>
      </w:r>
    </w:p>
    <w:p w14:paraId="15B0390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 w:hAnsi="楷体" w:eastAsia="楷体" w:cs="楷体"/>
          <w:color w:val="000000" w:themeColor="text1"/>
          <w:sz w:val="32"/>
          <w:szCs w:val="32"/>
          <w:highlight w:val="none"/>
          <w:lang w:val="en-US" w:eastAsia="zh-CN"/>
          <w14:textFill>
            <w14:solidFill>
              <w14:schemeClr w14:val="tx1"/>
            </w14:solidFill>
          </w14:textFill>
        </w:rPr>
        <w:t>（二）行业规范流程。</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凡是有意向按照本方案规范要求开展牛仔洗水业务的企业，</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在</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终端污水处理厂未满负荷的情况下</w:t>
      </w:r>
      <w:r>
        <w:rPr>
          <w:rFonts w:hint="eastAsia" w:ascii="Times New Roman" w:hAnsi="Times New Roman" w:eastAsia="仿宋_GB2312" w:cs="仿宋_GB2312"/>
          <w:color w:val="000000" w:themeColor="text1"/>
          <w:spacing w:val="0"/>
          <w:kern w:val="2"/>
          <w:sz w:val="32"/>
          <w:szCs w:val="32"/>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均可按以下流程建设牛仔洗水园区（项目）。同时，大力</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推动现有牛仔洗水企业按</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规范要求开展改造。按照《增城区关于新塘牛仔面料行业规范指引》（增开政研字〔2024〕1号）建设的</w:t>
      </w:r>
      <w:r>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牛仔面料</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园区（项目），同时建设牛仔洗水园区（项目）的，可合并为一个整体园区（项目），按本规范流程办理。</w:t>
      </w:r>
    </w:p>
    <w:p w14:paraId="7C279997">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1.建设方案联审。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牛仔洗水行业园区的建设主体，新建、改建、扩建牛仔洗水项目主体，需事前将建设方案报区科工商信局，经区科工商信局会同区发改局、</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市生态环境局增城分局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、区水务局、</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属地镇街</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联审通过，并由企业</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与属地镇街签订规范管理和服务协议后</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实施。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企业应</w:t>
      </w:r>
      <w:r>
        <w:rPr>
          <w:rFonts w:hint="eastAsia" w:ascii="仿宋_GB2312" w:hAnsi="仿宋_GB2312" w:eastAsia="仿宋_GB2312" w:cs="仿宋_GB2312"/>
          <w:color w:val="000000" w:themeColor="text1"/>
          <w:sz w:val="32"/>
          <w:szCs w:val="32"/>
          <w:highlight w:val="none"/>
          <w14:textFill>
            <w14:solidFill>
              <w14:schemeClr w14:val="tx1"/>
            </w14:solidFill>
          </w14:textFill>
        </w:rPr>
        <w:t>对</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建设方案</w:t>
      </w:r>
      <w:r>
        <w:rPr>
          <w:rFonts w:hint="eastAsia" w:ascii="仿宋_GB2312" w:hAnsi="仿宋_GB2312" w:eastAsia="仿宋_GB2312" w:cs="仿宋_GB2312"/>
          <w:color w:val="000000" w:themeColor="text1"/>
          <w:sz w:val="32"/>
          <w:szCs w:val="32"/>
          <w:highlight w:val="none"/>
          <w14:textFill>
            <w14:solidFill>
              <w14:schemeClr w14:val="tx1"/>
            </w14:solidFill>
          </w14:textFill>
        </w:rPr>
        <w:t>的真实性负责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并承担相应责任</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，同时严格执行节水设施“三同时”制度，制定节水措施方案，建设项目节水设施与主体工程同时设计、同时施工、同时投入使用。</w:t>
      </w:r>
    </w:p>
    <w:p w14:paraId="0D713AB9">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2.建设过程监督。</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新建牛仔洗水行业园区应严格按照规范要求</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实施投资建设，按相关规定开展园区规划、规划环境影响评价、建设项目环境影响评价、排污许可证办理和竣工环保验收等工作</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；新建、改建、扩建牛仔洗水项目，均应按照规范要求开展建设。由区科工商信局牵头</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市生态环境局增城分局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、区水务局定期</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开展项目建设现场监督，确保园区和项目按规范要求实施建设。</w:t>
      </w:r>
    </w:p>
    <w:p w14:paraId="3F548341">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3.项目审核投产。</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新建牛仔洗水行业园区和新建、改建、扩建牛仔洗水项目建设完成后，需经区科工商信局牵头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区发改局、</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市生态环境局增城分局、区水务局审核通过后方可投入运营。</w:t>
      </w:r>
      <w:r>
        <w:rPr>
          <w:rFonts w:hint="default" w:ascii="Times New Roman" w:hAnsi="Times New Roman" w:eastAsia="仿宋_GB2312" w:cs="仿宋_GB2312"/>
          <w:color w:val="000000" w:themeColor="text1"/>
          <w:sz w:val="32"/>
          <w:szCs w:val="32"/>
          <w:highlight w:val="none"/>
          <w:lang w:val="en-US" w:eastAsia="zh-CN"/>
          <w14:textFill>
            <w14:solidFill>
              <w14:schemeClr w14:val="tx1"/>
            </w14:solidFill>
          </w14:textFill>
        </w:rPr>
        <w:t>企业</w:t>
      </w:r>
      <w:r>
        <w:rPr>
          <w:rFonts w:hint="eastAsia" w:ascii="Times New Roman" w:hAnsi="Times New Roman" w:eastAsia="仿宋_GB2312" w:cs="仿宋_GB2312"/>
          <w:color w:val="000000" w:themeColor="text1"/>
          <w:sz w:val="32"/>
          <w:szCs w:val="32"/>
          <w:highlight w:val="none"/>
          <w:lang w:val="en-US" w:eastAsia="zh-CN"/>
          <w14:textFill>
            <w14:solidFill>
              <w14:schemeClr w14:val="tx1"/>
            </w14:solidFill>
          </w14:textFill>
        </w:rPr>
        <w:t>有关产品质量、环境保护、能耗标准、安全生产、职业健康等规范要求，按国家、省市相应标准、法律、法规、技术规范执行，由相应部门加强监督和执法。</w:t>
      </w:r>
    </w:p>
    <w:p w14:paraId="0C21CEE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5"/>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四、综合管理措施</w:t>
      </w:r>
    </w:p>
    <w:p w14:paraId="07437F9D">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val="en-US" w:eastAsia="zh-CN" w:bidi="ar-SA"/>
          <w14:textFill>
            <w14:solidFill>
              <w14:schemeClr w14:val="tx1"/>
            </w14:solidFill>
          </w14:textFill>
        </w:rPr>
        <w:t>（一）加强企业运营服务</w:t>
      </w:r>
      <w:r>
        <w:rPr>
          <w:rFonts w:hint="default" w:ascii="楷体_GB2312" w:hAnsi="楷体_GB2312" w:eastAsia="楷体_GB2312" w:cs="楷体_GB2312"/>
          <w:b w:val="0"/>
          <w:bCs w:val="0"/>
          <w:color w:val="000000" w:themeColor="text1"/>
          <w:spacing w:val="0"/>
          <w:kern w:val="2"/>
          <w:sz w:val="32"/>
          <w:szCs w:val="32"/>
          <w:highlight w:val="none"/>
          <w:lang w:val="en-US" w:eastAsia="zh-CN" w:bidi="ar-SA"/>
          <w14:textFill>
            <w14:solidFill>
              <w14:schemeClr w14:val="tx1"/>
            </w14:solidFill>
          </w14:textFill>
        </w:rPr>
        <w:t>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由区科工商信局牵头开展牛仔洗水企业用水绩效评价工作，并将用水绩效评价结果抄送区发改局、市生态环境局增城分局、区水务局、区税务局等部门和企业属地镇街，作为开展牛仔洗水企业能耗管理、排污许可证核发、用水管理、征税管理的参考依据。按照牛仔洗水企业与属地镇街签订的规范管理和服务协议，由属地镇街牵头做好企业各项服务和属地管理工作。</w:t>
      </w:r>
    </w:p>
    <w:p w14:paraId="1B685121">
      <w:pPr>
        <w:keepNext w:val="0"/>
        <w:keepLines w:val="0"/>
        <w:pageBreakBefore w:val="0"/>
        <w:widowControl w:val="0"/>
        <w:numPr>
          <w:ilvl w:val="0"/>
          <w:numId w:val="0"/>
        </w:numPr>
        <w:pBdr>
          <w:bottom w:val="none" w:color="000000" w:sz="0" w:space="17"/>
          <w:right w:val="none" w:color="000000" w:sz="0" w:space="1"/>
        </w:pBdr>
        <w:kinsoku/>
        <w:wordWrap/>
        <w:overflowPunct w:val="0"/>
        <w:topLinePunct/>
        <w:autoSpaceDE/>
        <w:autoSpaceDN/>
        <w:bidi w:val="0"/>
        <w:adjustRightInd w:val="0"/>
        <w:snapToGrid w:val="0"/>
        <w:spacing w:line="540" w:lineRule="exact"/>
        <w:ind w:left="0" w:leftChars="0" w:firstLine="640" w:firstLineChars="200"/>
        <w:jc w:val="both"/>
        <w:textAlignment w:val="auto"/>
        <w:rPr>
          <w:rFonts w:hint="eastAsia" w:ascii="Times New Roman" w:hAnsi="Times New Roman"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z w:val="32"/>
          <w:szCs w:val="32"/>
          <w:highlight w:val="none"/>
          <w:lang w:val="en-US" w:eastAsia="zh-CN"/>
          <w14:textFill>
            <w14:solidFill>
              <w14:schemeClr w14:val="tx1"/>
            </w14:solidFill>
          </w14:textFill>
        </w:rPr>
        <w:t>（二）开展</w:t>
      </w:r>
      <w:r>
        <w:rPr>
          <w:rFonts w:hint="eastAsia" w:ascii="楷体_GB2312" w:hAnsi="楷体_GB2312" w:eastAsia="楷体_GB2312" w:cs="楷体_GB2312"/>
          <w:b w:val="0"/>
          <w:bCs w:val="0"/>
          <w:color w:val="000000" w:themeColor="text1"/>
          <w:spacing w:val="0"/>
          <w:kern w:val="2"/>
          <w:sz w:val="32"/>
          <w:szCs w:val="32"/>
          <w:highlight w:val="none"/>
          <w:lang w:val="en-US" w:eastAsia="zh-CN" w:bidi="ar-SA"/>
          <w14:textFill>
            <w14:solidFill>
              <w14:schemeClr w14:val="tx1"/>
            </w14:solidFill>
          </w14:textFill>
        </w:rPr>
        <w:t>牛仔洗水行业计划用水管理。</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将使用城市供水并按户安装贸易计量水表的年用水量1万立方米及以上的牛仔洗水企业纳入增城区非居民计划用水管理，实行用水情况监控和动态管理，用水计划优先使用定额核定，对单位产品用水超过用水定额且用水绩效评价列为用水低效的牛仔洗水企业，由区水务局会同区相关部门依据《节约用水条例》《广东省节约用水办法》《广州市节约用水管理办法》等有关规定依法处置，包括但不限于对企业实施超计划用水加价收费、对未在规定期限内进行节水改造的企业依法处理等。</w:t>
      </w:r>
    </w:p>
    <w:p w14:paraId="304CB209">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val="en-US" w:eastAsia="zh-CN" w:bidi="ar-SA"/>
          <w14:textFill>
            <w14:solidFill>
              <w14:schemeClr w14:val="tx1"/>
            </w14:solidFill>
          </w14:textFill>
        </w:rPr>
        <w:t>（三）优化牛仔洗水行业排污许可证审批机制。</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按照总量和强度双控原则，在终端污水处理厂未满负荷的情况下对新申请排污许可证的牛仔洗水园区和企业，经审核通过后予以办理排污许可证。在全行业污水排放量需求超过总量控制值的，按照公平和效率兼顾原则，对排污许可证有效期内有两个年度及以上被用水绩效评价列为用水低效的牛仔洗水企业，由市生态环境局增城分局会同区相关部门纳入排污许可证有效期届满后办理延续和调整许可排放量的考量依据</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5FB863C6">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lang w:val="en-US" w:eastAsia="zh-CN" w:bidi="ar-SA"/>
          <w14:textFill>
            <w14:solidFill>
              <w14:schemeClr w14:val="tx1"/>
            </w14:solidFill>
          </w14:textFill>
        </w:rPr>
        <w:t>（三）建立用水效率与能耗监管协作机制。</w:t>
      </w:r>
      <w:r>
        <w:rPr>
          <w:rFonts w:hint="eastAsia" w:ascii="仿宋_GB2312" w:hAnsi="仿宋_GB2312" w:eastAsia="仿宋_GB2312" w:cs="仿宋_GB2312"/>
          <w:color w:val="000000" w:themeColor="text1"/>
          <w:spacing w:val="0"/>
          <w:kern w:val="2"/>
          <w:sz w:val="32"/>
          <w:szCs w:val="32"/>
          <w:highlight w:val="none"/>
          <w:lang w:val="en-US" w:eastAsia="zh-CN" w:bidi="ar-SA"/>
          <w14:textFill>
            <w14:solidFill>
              <w14:schemeClr w14:val="tx1"/>
            </w14:solidFill>
          </w14:textFill>
        </w:rPr>
        <w:t>对被用水绩效评价列入用水低效企业名单且用水效率低于行业平均值的牛仔洗水企业，区发改局重点开展能耗监管，采取节能审查、节能监察等综合措施，推动企业提高用水用能效率。</w:t>
      </w:r>
    </w:p>
    <w:p w14:paraId="0229F1E9">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（五）维持用水高效企业运营成本稳定。</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区属国企主导建设的牛仔洗水行业园区，对进驻企业可以实行给予一定时长免租期的弹性收租方式，对用水高效企业的租金不得擅自提高价格；引导市场主导建设的牛仔洗水行业园区参照执行。指导污水处理厂、集中供热企业给予用水高效企业更优惠的市场价格，严控出现大幅涨价行为。</w:t>
      </w:r>
    </w:p>
    <w:p w14:paraId="5FA31331">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黑体" w:hAnsi="黑体" w:eastAsia="黑体" w:cs="黑体"/>
          <w:color w:val="000000" w:themeColor="text1"/>
          <w:kern w:val="0"/>
          <w:sz w:val="32"/>
          <w:szCs w:val="32"/>
          <w:lang w:val="en-US" w:eastAsia="zh-CN" w:bidi="ar"/>
          <w14:textFill>
            <w14:solidFill>
              <w14:schemeClr w14:val="tx1"/>
            </w14:solidFill>
          </w14:textFill>
        </w:rPr>
      </w:pPr>
      <w:r>
        <w:rPr>
          <w:rFonts w:hint="eastAsia" w:ascii="黑体" w:hAnsi="黑体" w:eastAsia="黑体" w:cs="黑体"/>
          <w:color w:val="000000" w:themeColor="text1"/>
          <w:kern w:val="0"/>
          <w:sz w:val="32"/>
          <w:szCs w:val="32"/>
          <w:lang w:val="en-US" w:eastAsia="zh-CN" w:bidi="ar"/>
          <w14:textFill>
            <w14:solidFill>
              <w14:schemeClr w14:val="tx1"/>
            </w14:solidFill>
          </w14:textFill>
        </w:rPr>
        <w:t>五、保障措施</w:t>
      </w:r>
    </w:p>
    <w:p w14:paraId="4C0C6987">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（一）加强联动推进。</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以牛仔洗水企业用水绩效评价结果为总指挥棒，区科工商信局、市生态环境局增城分局、区水务局、区税务局、区发改局等相关部门、区属国企、属地镇街</w:t>
      </w:r>
      <w:r>
        <w:rPr>
          <w:rFonts w:hint="eastAsia" w:ascii="仿宋_GB2312" w:hAnsi="仿宋_GB2312" w:eastAsia="仿宋_GB2312" w:cs="仿宋_GB2312"/>
          <w:color w:val="000000" w:themeColor="text1"/>
          <w:sz w:val="32"/>
          <w:szCs w:val="32"/>
          <w14:textFill>
            <w14:solidFill>
              <w14:schemeClr w14:val="tx1"/>
            </w14:solidFill>
          </w14:textFill>
        </w:rPr>
        <w:t>依据各自职责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加强联动，</w:t>
      </w:r>
      <w:r>
        <w:rPr>
          <w:rFonts w:hint="eastAsia" w:ascii="仿宋_GB2312" w:hAnsi="仿宋_GB2312" w:eastAsia="仿宋_GB2312" w:cs="仿宋_GB2312"/>
          <w:color w:val="000000" w:themeColor="text1"/>
          <w:sz w:val="32"/>
          <w:szCs w:val="32"/>
          <w14:textFill>
            <w14:solidFill>
              <w14:schemeClr w14:val="tx1"/>
            </w14:solidFill>
          </w14:textFill>
        </w:rPr>
        <w:t>协调解决工作中出现的具体问题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，形成合力</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稳妥有效推进牛仔洗水企业用水效率提升。</w:t>
      </w:r>
    </w:p>
    <w:p w14:paraId="5733DF88">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（二）强化工作落实。</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各相关部门、区属国企、属地镇街要全面落实主体责任，按照本方案确定的各项工作和措施，进一步细化落实方案，确保工作落到实处。</w:t>
      </w:r>
    </w:p>
    <w:p w14:paraId="2F6025B0">
      <w:pPr>
        <w:keepNext w:val="0"/>
        <w:keepLines w:val="0"/>
        <w:pageBreakBefore w:val="0"/>
        <w:widowControl w:val="0"/>
        <w:numPr>
          <w:ilvl w:val="0"/>
          <w:numId w:val="0"/>
        </w:numPr>
        <w:pBdr>
          <w:bottom w:val="none" w:color="000000" w:sz="0" w:space="17"/>
          <w:right w:val="none" w:color="000000" w:sz="0" w:space="1"/>
        </w:pBdr>
        <w:kinsoku/>
        <w:wordWrap/>
        <w:overflowPunct/>
        <w:topLinePunct/>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（三）注重工作实效。</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各相关部门、区属国企、属地镇街要结合具体工作问题，采取更多有效措施，提升牛仔洗水企业用水效率。区将对各相关部门、区属国企、属地镇街开展管理服务、落实各项措施的情况和成效进行督查、通报。</w:t>
      </w:r>
    </w:p>
    <w:p w14:paraId="1DC8BD0E">
      <w:pPr>
        <w:keepNext w:val="0"/>
        <w:keepLines w:val="0"/>
        <w:pageBreakBefore w:val="0"/>
        <w:widowControl w:val="0"/>
        <w:numPr>
          <w:ilvl w:val="0"/>
          <w:numId w:val="0"/>
        </w:numPr>
        <w:pBdr>
          <w:bottom w:val="none" w:color="000000" w:sz="0" w:space="17"/>
          <w:right w:val="none" w:color="000000" w:sz="0" w:space="1"/>
        </w:pBdr>
        <w:kinsoku/>
        <w:wordWrap/>
        <w:topLinePunct/>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lang w:val="en-US" w:eastAsia="zh-CN" w:bidi="ar"/>
          <w14:textFill>
            <w14:solidFill>
              <w14:schemeClr w14:val="tx1"/>
            </w14:solidFill>
          </w14:textFill>
        </w:rPr>
        <w:t>（四）坚持久久为功。</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将开展牛仔洗水行业用水总量和强度双控、规范牛仔洗水行业发展作为一项长期工作来抓，推动全行业能够达到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用水效率控制标准，形成规范发展、良性竞争格局，打造牛仔洗水行业高质量发展的典型示范。</w:t>
      </w:r>
    </w:p>
    <w:p w14:paraId="07BB8144">
      <w:pPr>
        <w:keepNext w:val="0"/>
        <w:keepLines w:val="0"/>
        <w:pageBreakBefore w:val="0"/>
        <w:widowControl w:val="0"/>
        <w:numPr>
          <w:ilvl w:val="0"/>
          <w:numId w:val="0"/>
        </w:numPr>
        <w:pBdr>
          <w:bottom w:val="none" w:color="000000" w:sz="0" w:space="17"/>
          <w:right w:val="none" w:color="000000" w:sz="0" w:space="1"/>
        </w:pBdr>
        <w:kinsoku/>
        <w:wordWrap/>
        <w:topLinePunct/>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022A6FA4">
      <w:pPr>
        <w:pStyle w:val="3"/>
        <w:keepNext w:val="0"/>
        <w:keepLines w:val="0"/>
        <w:pageBreakBefore w:val="0"/>
        <w:widowControl w:val="0"/>
        <w:kinsoku/>
        <w:wordWrap/>
        <w:autoSpaceDE/>
        <w:autoSpaceDN/>
        <w:bidi w:val="0"/>
        <w:spacing w:line="540" w:lineRule="exact"/>
        <w:ind w:left="0" w:leftChars="0" w:firstLine="0" w:firstLineChars="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08596D02">
      <w:pPr>
        <w:pStyle w:val="3"/>
        <w:keepNext w:val="0"/>
        <w:keepLines w:val="0"/>
        <w:pageBreakBefore w:val="0"/>
        <w:widowControl w:val="0"/>
        <w:kinsoku/>
        <w:wordWrap/>
        <w:autoSpaceDE/>
        <w:autoSpaceDN/>
        <w:bidi w:val="0"/>
        <w:spacing w:line="540" w:lineRule="exact"/>
        <w:ind w:left="0" w:leftChars="0" w:firstLine="0" w:firstLineChars="0"/>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42C284EA">
      <w:pPr>
        <w:pStyle w:val="3"/>
        <w:keepNext w:val="0"/>
        <w:keepLines w:val="0"/>
        <w:pageBreakBefore w:val="0"/>
        <w:widowControl w:val="0"/>
        <w:kinsoku/>
        <w:wordWrap/>
        <w:autoSpaceDE/>
        <w:autoSpaceDN/>
        <w:bidi w:val="0"/>
        <w:spacing w:line="540" w:lineRule="exact"/>
        <w:ind w:left="0" w:leftChars="0" w:firstLine="0" w:firstLineChars="0"/>
        <w:textAlignment w:val="auto"/>
        <w:rPr>
          <w:rFonts w:hint="eastAsia" w:ascii="黑体" w:hAnsi="黑体" w:eastAsia="黑体" w:cs="黑体"/>
          <w:color w:val="auto"/>
          <w:sz w:val="32"/>
          <w:szCs w:val="32"/>
          <w:lang w:val="en-US" w:eastAsia="zh-CN"/>
        </w:rPr>
      </w:pPr>
    </w:p>
    <w:p w14:paraId="3C938198">
      <w:pPr>
        <w:rPr>
          <w:rFonts w:hint="eastAsia" w:ascii="黑体" w:hAnsi="黑体" w:eastAsia="黑体" w:cs="黑体"/>
          <w:color w:val="auto"/>
          <w:sz w:val="32"/>
          <w:szCs w:val="32"/>
          <w:lang w:val="en-US" w:eastAsia="zh-CN"/>
        </w:rPr>
      </w:pPr>
    </w:p>
    <w:p w14:paraId="508B8BFA">
      <w:pPr>
        <w:pStyle w:val="3"/>
        <w:keepNext w:val="0"/>
        <w:keepLines w:val="0"/>
        <w:pageBreakBefore w:val="0"/>
        <w:widowControl w:val="0"/>
        <w:kinsoku/>
        <w:wordWrap/>
        <w:autoSpaceDE/>
        <w:autoSpaceDN/>
        <w:bidi w:val="0"/>
        <w:spacing w:line="540" w:lineRule="exact"/>
        <w:ind w:left="0" w:leftChars="0" w:firstLine="0" w:firstLineChars="0"/>
        <w:textAlignment w:val="auto"/>
        <w:rPr>
          <w:rFonts w:hint="eastAsia" w:ascii="黑体" w:hAnsi="黑体" w:eastAsia="黑体" w:cs="黑体"/>
          <w:color w:val="auto"/>
          <w:sz w:val="32"/>
          <w:szCs w:val="32"/>
          <w:lang w:val="en-US" w:eastAsia="zh-CN"/>
        </w:rPr>
      </w:pPr>
    </w:p>
    <w:p w14:paraId="73A4F060">
      <w:pPr>
        <w:rPr>
          <w:rFonts w:hint="eastAsia"/>
          <w:lang w:val="en-US" w:eastAsia="zh-CN"/>
        </w:rPr>
      </w:pPr>
    </w:p>
    <w:p w14:paraId="7FE256D6">
      <w:pPr>
        <w:pStyle w:val="3"/>
        <w:keepNext w:val="0"/>
        <w:keepLines w:val="0"/>
        <w:pageBreakBefore w:val="0"/>
        <w:widowControl w:val="0"/>
        <w:kinsoku/>
        <w:wordWrap/>
        <w:autoSpaceDE/>
        <w:autoSpaceDN/>
        <w:bidi w:val="0"/>
        <w:spacing w:line="540" w:lineRule="exact"/>
        <w:ind w:left="0" w:leftChars="0" w:firstLine="0" w:firstLineChars="0"/>
        <w:textAlignment w:val="auto"/>
      </w:pPr>
      <w:bookmarkStart w:id="0" w:name="_GoBack"/>
      <w:bookmarkEnd w:id="0"/>
    </w:p>
    <w:sectPr>
      <w:pgSz w:w="11906" w:h="16838"/>
      <w:pgMar w:top="2098" w:right="1440"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523E1"/>
    <w:rsid w:val="035C6DF3"/>
    <w:rsid w:val="05E97064"/>
    <w:rsid w:val="05FB28F4"/>
    <w:rsid w:val="07650041"/>
    <w:rsid w:val="0837069C"/>
    <w:rsid w:val="0AC21C32"/>
    <w:rsid w:val="0B275F39"/>
    <w:rsid w:val="15AC7766"/>
    <w:rsid w:val="19AD60CA"/>
    <w:rsid w:val="20AF45AF"/>
    <w:rsid w:val="21817CF9"/>
    <w:rsid w:val="2B911481"/>
    <w:rsid w:val="2C7C6816"/>
    <w:rsid w:val="2EC1207D"/>
    <w:rsid w:val="33701FEC"/>
    <w:rsid w:val="4B310E2D"/>
    <w:rsid w:val="4BE96317"/>
    <w:rsid w:val="4D7560B4"/>
    <w:rsid w:val="56F24C1A"/>
    <w:rsid w:val="58D740C7"/>
    <w:rsid w:val="5987789B"/>
    <w:rsid w:val="59F111B9"/>
    <w:rsid w:val="5B5E63DA"/>
    <w:rsid w:val="5E4D0988"/>
    <w:rsid w:val="5FA840C8"/>
    <w:rsid w:val="5FF84DBC"/>
    <w:rsid w:val="627110E9"/>
    <w:rsid w:val="685272B7"/>
    <w:rsid w:val="69E55F18"/>
    <w:rsid w:val="6A440E91"/>
    <w:rsid w:val="6BC56001"/>
    <w:rsid w:val="6BFF59B7"/>
    <w:rsid w:val="71756B34"/>
    <w:rsid w:val="79D523E1"/>
    <w:rsid w:val="7CA12173"/>
    <w:rsid w:val="7E695D73"/>
    <w:rsid w:val="7E9C0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toc 2"/>
    <w:basedOn w:val="1"/>
    <w:next w:val="1"/>
    <w:qFormat/>
    <w:uiPriority w:val="0"/>
    <w:pPr>
      <w:ind w:left="420" w:leftChars="200"/>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4276</Words>
  <Characters>4319</Characters>
  <Lines>0</Lines>
  <Paragraphs>0</Paragraphs>
  <TotalTime>28</TotalTime>
  <ScaleCrop>false</ScaleCrop>
  <LinksUpToDate>false</LinksUpToDate>
  <CharactersWithSpaces>4319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2025-03-10T06:59:00Z</dcterms:created>
  <dc:creator>cxy</dc:creator>
  <cp:lastModifiedBy>cxy</cp:lastModifiedBy>
  <cp:lastPrinted>2025-03-11T07:54:00Z</cp:lastPrinted>
  <dcterms:modified xsi:type="dcterms:W3CDTF">2025-03-14T02:35:05Z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E786E9F4ED134634BDC67E5EF08D3B4D_13</vt:lpwstr>
  </property>
  <property fmtid="{D5CDD505-2E9C-101B-9397-08002B2CF9AE}" pid="4" name="KSOTemplateDocerSaveRecord">
    <vt:lpwstr>eyJoZGlkIjoiZjkxM2MxYjlhZTIzNTQwY2Q4Y2ZhZmJmNWViZmZjMmEiLCJ1c2VySWQiOiIyNzc1OTg5NDMifQ==</vt:lpwstr>
  </property>
</Properties>
</file>