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A4932">
      <w:pPr>
        <w:spacing w:line="360" w:lineRule="auto"/>
        <w:rPr>
          <w:rFonts w:hint="eastAsia" w:ascii="黑体" w:hAnsi="黑体" w:eastAsia="黑体" w:cs="黑体"/>
          <w:b/>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二</w:t>
      </w:r>
      <w:bookmarkStart w:id="0" w:name="_GoBack"/>
      <w:bookmarkEnd w:id="0"/>
    </w:p>
    <w:p w14:paraId="530E5FB3">
      <w:pPr>
        <w:widowControl/>
        <w:spacing w:line="400" w:lineRule="exact"/>
        <w:jc w:val="center"/>
        <w:rPr>
          <w:rFonts w:hint="eastAsia" w:ascii="宋体" w:hAnsi="宋体" w:eastAsia="宋体" w:cs="宋体"/>
          <w:b/>
          <w:color w:val="auto"/>
          <w:sz w:val="36"/>
          <w:szCs w:val="36"/>
          <w:highlight w:val="none"/>
          <w:u w:val="single"/>
        </w:rPr>
      </w:pPr>
    </w:p>
    <w:p w14:paraId="21C02EE5">
      <w:pPr>
        <w:widowControl/>
        <w:spacing w:line="400" w:lineRule="exact"/>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投标人声明（二）</w:t>
      </w:r>
    </w:p>
    <w:p w14:paraId="008B02A1">
      <w:pPr>
        <w:widowControl/>
        <w:spacing w:line="380" w:lineRule="exact"/>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37CDC533">
      <w:pPr>
        <w:widowControl/>
        <w:spacing w:line="380" w:lineRule="exact"/>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799F2DB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49859C3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35F6540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一、不同投标人的投标文件内容存在非正常一致的；</w:t>
      </w:r>
    </w:p>
    <w:p w14:paraId="29CA8AF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224AB57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128056E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2707391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058F1D6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429B517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28DDFBF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5CB57E00">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cs="宋体"/>
          <w:color w:val="auto"/>
          <w:spacing w:val="15"/>
          <w:kern w:val="0"/>
          <w:sz w:val="21"/>
          <w:szCs w:val="21"/>
          <w:highlight w:val="none"/>
          <w:lang w:val="en-US" w:eastAsia="zh-CN"/>
        </w:rPr>
        <w:t>九</w:t>
      </w:r>
      <w:r>
        <w:rPr>
          <w:rFonts w:hint="eastAsia" w:ascii="宋体" w:hAnsi="宋体" w:eastAsia="宋体" w:cs="宋体"/>
          <w:color w:val="auto"/>
          <w:spacing w:val="15"/>
          <w:kern w:val="0"/>
          <w:sz w:val="21"/>
          <w:szCs w:val="21"/>
          <w:highlight w:val="none"/>
        </w:rPr>
        <w:t>、不同投标人聘请同一人为其投标提供技术或者经济咨询服务的，但招标工程本身要求采用专用技术的除外；</w:t>
      </w:r>
    </w:p>
    <w:p w14:paraId="1FF8987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十、评标委员会认定的其他串通投标情形。</w:t>
      </w:r>
    </w:p>
    <w:p w14:paraId="266BC10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7840523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2FB6B74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2、由招标人没收合同履约保证金；</w:t>
      </w:r>
    </w:p>
    <w:p w14:paraId="030E5402">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593C7E1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1535796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24C1AF1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318D71B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4557D41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p>
    <w:p w14:paraId="761D828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766BF00C">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p>
    <w:p w14:paraId="4E619CA4">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1F6B9FA7">
      <w:pPr>
        <w:widowControl/>
        <w:spacing w:line="380" w:lineRule="exact"/>
        <w:ind w:firstLine="960" w:firstLineChars="400"/>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(企业公章)</w:t>
      </w:r>
    </w:p>
    <w:p w14:paraId="07406C52"/>
    <w:sectPr>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E169A"/>
    <w:rsid w:val="06303CB6"/>
    <w:rsid w:val="1F0E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598</Words>
  <Characters>598</Characters>
  <Lines>0</Lines>
  <Paragraphs>0</Paragraphs>
  <TotalTime>0</TotalTime>
  <ScaleCrop>false</ScaleCrop>
  <LinksUpToDate>false</LinksUpToDate>
  <CharactersWithSpaces>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2025-01-07T08:00:00Z</dcterms:created>
  <dc:creator>志豪</dc:creator>
  <cp:lastModifiedBy>无语重过-无悔以往</cp:lastModifiedBy>
  <dcterms:modified xsi:type="dcterms:W3CDTF">2025-01-07T08:07:00Z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B396107E9F9540DBBE54AC52477A919E_11</vt:lpwstr>
  </property>
  <property fmtid="{D5CDD505-2E9C-101B-9397-08002B2CF9AE}" pid="4" name="KSOTemplateDocerSaveRecord">
    <vt:lpwstr>eyJoZGlkIjoiOWZlNjMxMDRiMDhhNjRjOGYxNjgzNWIzNTczMjk1YTAiLCJ1c2VySWQiOiIzMjAyNDU1NTgifQ==</vt:lpwstr>
  </property>
</Properties>
</file>