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A3" w:rsidRDefault="00EF74A3" w:rsidP="00240801">
      <w:pPr>
        <w:pStyle w:val="2"/>
        <w:ind w:leftChars="0" w:left="0" w:firstLineChars="0" w:firstLine="0"/>
      </w:pPr>
    </w:p>
    <w:p w:rsidR="00EF74A3" w:rsidRDefault="000B7A8F">
      <w:pPr>
        <w:spacing w:line="570" w:lineRule="exact"/>
        <w:jc w:val="center"/>
        <w:rPr>
          <w:rFonts w:eastAsia="方正小标宋简体"/>
          <w:sz w:val="44"/>
          <w:szCs w:val="44"/>
          <w:lang w:bidi="ar"/>
        </w:rPr>
      </w:pPr>
      <w:r>
        <w:rPr>
          <w:rFonts w:eastAsia="方正小标宋简体" w:hint="eastAsia"/>
          <w:sz w:val="44"/>
          <w:szCs w:val="44"/>
          <w:lang w:bidi="ar"/>
        </w:rPr>
        <w:t>广州市增城区征收农村村民住宅、其他地上</w:t>
      </w:r>
    </w:p>
    <w:p w:rsidR="00EF74A3" w:rsidRDefault="000B7A8F">
      <w:pPr>
        <w:spacing w:line="570" w:lineRule="exact"/>
        <w:jc w:val="center"/>
        <w:rPr>
          <w:rFonts w:eastAsia="方正小标宋简体"/>
          <w:sz w:val="44"/>
          <w:szCs w:val="44"/>
          <w:lang w:bidi="ar"/>
        </w:rPr>
      </w:pPr>
      <w:r>
        <w:rPr>
          <w:rFonts w:eastAsia="方正小标宋简体" w:hint="eastAsia"/>
          <w:sz w:val="44"/>
          <w:szCs w:val="44"/>
          <w:lang w:bidi="ar"/>
        </w:rPr>
        <w:t>附着物以及青苗补偿</w:t>
      </w:r>
      <w:r>
        <w:rPr>
          <w:rFonts w:eastAsia="方正小标宋简体" w:hint="eastAsia"/>
          <w:sz w:val="44"/>
          <w:szCs w:val="44"/>
          <w:lang w:bidi="ar"/>
        </w:rPr>
        <w:t>费用</w:t>
      </w:r>
      <w:r>
        <w:rPr>
          <w:rFonts w:eastAsia="方正小标宋简体" w:hint="eastAsia"/>
          <w:sz w:val="44"/>
          <w:szCs w:val="44"/>
          <w:lang w:bidi="ar"/>
        </w:rPr>
        <w:t>标准</w:t>
      </w:r>
    </w:p>
    <w:p w:rsidR="00EF74A3" w:rsidRDefault="00EF74A3">
      <w:pPr>
        <w:pStyle w:val="a4"/>
        <w:spacing w:line="570" w:lineRule="exact"/>
        <w:jc w:val="both"/>
        <w:rPr>
          <w:rFonts w:eastAsia="仿宋_GB2312" w:cs="仿宋_GB2312"/>
          <w:sz w:val="32"/>
        </w:rPr>
      </w:pPr>
    </w:p>
    <w:p w:rsidR="00EF74A3" w:rsidRDefault="000B7A8F">
      <w:pPr>
        <w:spacing w:line="570" w:lineRule="exact"/>
        <w:ind w:firstLineChars="200" w:firstLine="632"/>
        <w:rPr>
          <w:rFonts w:eastAsia="仿宋_GB2312"/>
          <w:kern w:val="0"/>
          <w:szCs w:val="32"/>
        </w:rPr>
      </w:pPr>
      <w:r>
        <w:rPr>
          <w:rFonts w:eastAsia="仿宋_GB2312" w:hint="eastAsia"/>
          <w:kern w:val="0"/>
          <w:szCs w:val="32"/>
        </w:rPr>
        <w:t>为进一步规范</w:t>
      </w:r>
      <w:r>
        <w:rPr>
          <w:rFonts w:eastAsia="仿宋_GB2312" w:hint="eastAsia"/>
          <w:kern w:val="0"/>
          <w:szCs w:val="32"/>
        </w:rPr>
        <w:t>增城</w:t>
      </w:r>
      <w:r>
        <w:rPr>
          <w:rFonts w:eastAsia="仿宋_GB2312" w:hint="eastAsia"/>
          <w:kern w:val="0"/>
          <w:szCs w:val="32"/>
        </w:rPr>
        <w:t>区征收农村村民住宅、其他地上附着物以及青苗的补偿工作，切实维护广大人民群众切身利益，保证征收土地工作顺利进行，根据《中华人民共和国土地管理法》《中华人民共和国土地管理法实施条例》《广东省土地管理条例》《广州市人民政府办公厅关于印发广州市农民集体所有土地征收补偿办法的通知（穗府办规〔</w:t>
      </w:r>
      <w:r>
        <w:rPr>
          <w:rFonts w:eastAsia="仿宋_GB2312" w:hint="eastAsia"/>
          <w:kern w:val="0"/>
          <w:szCs w:val="32"/>
        </w:rPr>
        <w:t>2023</w:t>
      </w:r>
      <w:r>
        <w:rPr>
          <w:rFonts w:eastAsia="仿宋_GB2312" w:hint="eastAsia"/>
          <w:kern w:val="0"/>
          <w:szCs w:val="32"/>
        </w:rPr>
        <w:t>〕</w:t>
      </w:r>
      <w:r>
        <w:rPr>
          <w:rFonts w:eastAsia="仿宋_GB2312" w:hint="eastAsia"/>
          <w:kern w:val="0"/>
          <w:szCs w:val="32"/>
        </w:rPr>
        <w:t>3</w:t>
      </w:r>
      <w:r>
        <w:rPr>
          <w:rFonts w:eastAsia="仿宋_GB2312" w:hint="eastAsia"/>
          <w:kern w:val="0"/>
          <w:szCs w:val="32"/>
        </w:rPr>
        <w:t>号）》等法律法规规定，结合我区实际制定本标准</w:t>
      </w:r>
      <w:r>
        <w:rPr>
          <w:rFonts w:eastAsia="仿宋_GB2312"/>
          <w:kern w:val="0"/>
          <w:szCs w:val="32"/>
        </w:rPr>
        <w:t>。</w:t>
      </w:r>
    </w:p>
    <w:p w:rsidR="00EF74A3" w:rsidRDefault="000B7A8F">
      <w:pPr>
        <w:spacing w:line="570" w:lineRule="exact"/>
        <w:ind w:firstLineChars="200" w:firstLine="632"/>
        <w:rPr>
          <w:rFonts w:ascii="黑体" w:eastAsia="黑体" w:hAnsi="黑体" w:cs="黑体"/>
          <w:bCs/>
          <w:szCs w:val="32"/>
        </w:rPr>
      </w:pPr>
      <w:r>
        <w:rPr>
          <w:rFonts w:ascii="黑体" w:eastAsia="黑体" w:hAnsi="黑体" w:cs="黑体" w:hint="eastAsia"/>
          <w:bCs/>
          <w:kern w:val="0"/>
          <w:szCs w:val="32"/>
        </w:rPr>
        <w:t>一、</w:t>
      </w:r>
      <w:r>
        <w:rPr>
          <w:rFonts w:ascii="黑体" w:eastAsia="黑体" w:hAnsi="黑体" w:cs="黑体" w:hint="eastAsia"/>
          <w:bCs/>
          <w:szCs w:val="32"/>
        </w:rPr>
        <w:t>农村村民住宅补偿</w:t>
      </w:r>
      <w:r>
        <w:rPr>
          <w:rFonts w:ascii="黑体" w:eastAsia="黑体" w:hAnsi="黑体" w:cs="黑体" w:hint="eastAsia"/>
          <w:bCs/>
          <w:szCs w:val="32"/>
        </w:rPr>
        <w:t>费用</w:t>
      </w:r>
      <w:r>
        <w:rPr>
          <w:rFonts w:ascii="黑体" w:eastAsia="黑体" w:hAnsi="黑体" w:cs="黑体" w:hint="eastAsia"/>
          <w:bCs/>
          <w:szCs w:val="32"/>
        </w:rPr>
        <w:t>标准</w:t>
      </w:r>
    </w:p>
    <w:p w:rsidR="00EF74A3" w:rsidRDefault="000B7A8F">
      <w:pPr>
        <w:spacing w:line="570" w:lineRule="exact"/>
        <w:ind w:firstLineChars="200" w:firstLine="632"/>
        <w:rPr>
          <w:rFonts w:eastAsia="仿宋_GB2312" w:cs="仿宋_GB2312"/>
          <w:bCs/>
          <w:szCs w:val="32"/>
        </w:rPr>
      </w:pPr>
      <w:r>
        <w:rPr>
          <w:rFonts w:eastAsia="仿宋_GB2312" w:cs="仿宋_GB2312" w:hint="eastAsia"/>
          <w:bCs/>
          <w:szCs w:val="32"/>
        </w:rPr>
        <w:t>征收集体土地上农村村民住宅房屋，房屋基准补偿标准和房屋区位补偿标准按照本标准“表</w:t>
      </w:r>
      <w:r>
        <w:rPr>
          <w:rFonts w:eastAsia="仿宋_GB2312"/>
          <w:bCs/>
          <w:szCs w:val="32"/>
        </w:rPr>
        <w:t>1</w:t>
      </w:r>
      <w:r>
        <w:rPr>
          <w:rFonts w:eastAsia="仿宋_GB2312" w:cs="仿宋_GB2312" w:hint="eastAsia"/>
          <w:bCs/>
          <w:szCs w:val="32"/>
        </w:rPr>
        <w:t>农村村民住宅补偿</w:t>
      </w:r>
      <w:r>
        <w:rPr>
          <w:rFonts w:eastAsia="仿宋_GB2312" w:cs="仿宋_GB2312" w:hint="eastAsia"/>
          <w:bCs/>
          <w:szCs w:val="32"/>
        </w:rPr>
        <w:t>费用</w:t>
      </w:r>
      <w:r>
        <w:rPr>
          <w:rFonts w:eastAsia="仿宋_GB2312" w:cs="仿宋_GB2312" w:hint="eastAsia"/>
          <w:bCs/>
          <w:szCs w:val="32"/>
        </w:rPr>
        <w:t>标准”执行。</w:t>
      </w:r>
    </w:p>
    <w:p w:rsidR="00EF74A3" w:rsidRDefault="000B7A8F">
      <w:pPr>
        <w:spacing w:line="570" w:lineRule="exact"/>
        <w:ind w:firstLineChars="200" w:firstLine="632"/>
        <w:rPr>
          <w:rFonts w:ascii="黑体" w:eastAsia="黑体" w:hAnsi="黑体" w:cs="黑体"/>
          <w:bCs/>
          <w:kern w:val="0"/>
          <w:szCs w:val="32"/>
        </w:rPr>
      </w:pPr>
      <w:r>
        <w:rPr>
          <w:rFonts w:ascii="黑体" w:eastAsia="黑体" w:hAnsi="黑体" w:cs="黑体" w:hint="eastAsia"/>
          <w:bCs/>
          <w:kern w:val="0"/>
          <w:szCs w:val="32"/>
        </w:rPr>
        <w:t>二、其他地上附着物补偿费用标准</w:t>
      </w:r>
    </w:p>
    <w:p w:rsidR="00EF74A3" w:rsidRDefault="000B7A8F">
      <w:pPr>
        <w:spacing w:line="570" w:lineRule="exact"/>
        <w:ind w:firstLineChars="200" w:firstLine="632"/>
        <w:rPr>
          <w:rFonts w:eastAsia="仿宋_GB2312"/>
          <w:bCs/>
          <w:szCs w:val="32"/>
        </w:rPr>
      </w:pPr>
      <w:r>
        <w:rPr>
          <w:rFonts w:eastAsia="仿宋_GB2312" w:hint="eastAsia"/>
          <w:bCs/>
          <w:szCs w:val="32"/>
        </w:rPr>
        <w:t>（一）</w:t>
      </w:r>
      <w:r>
        <w:rPr>
          <w:rFonts w:eastAsia="仿宋_GB2312"/>
          <w:bCs/>
          <w:szCs w:val="32"/>
        </w:rPr>
        <w:t>本标准所称其他地上附着物，</w:t>
      </w:r>
      <w:r>
        <w:rPr>
          <w:rFonts w:eastAsia="仿宋_GB2312" w:hint="eastAsia"/>
          <w:bCs/>
          <w:szCs w:val="32"/>
        </w:rPr>
        <w:t>包含</w:t>
      </w:r>
      <w:r>
        <w:rPr>
          <w:rFonts w:eastAsia="仿宋_GB2312" w:cs="仿宋_GB2312" w:hint="eastAsia"/>
          <w:bCs/>
          <w:szCs w:val="32"/>
        </w:rPr>
        <w:t>集体土地上非住宅房屋、</w:t>
      </w:r>
      <w:r>
        <w:rPr>
          <w:rFonts w:eastAsia="仿宋_GB2312"/>
          <w:bCs/>
          <w:szCs w:val="32"/>
        </w:rPr>
        <w:t>房屋附属物及其他土地附着物。</w:t>
      </w:r>
    </w:p>
    <w:p w:rsidR="00EF74A3" w:rsidRDefault="000B7A8F">
      <w:pPr>
        <w:spacing w:line="570" w:lineRule="exact"/>
        <w:ind w:firstLineChars="200" w:firstLine="632"/>
        <w:rPr>
          <w:rFonts w:eastAsia="仿宋_GB2312"/>
          <w:bCs/>
          <w:szCs w:val="32"/>
        </w:rPr>
      </w:pPr>
      <w:r>
        <w:rPr>
          <w:rFonts w:eastAsia="仿宋_GB2312" w:cs="仿宋_GB2312" w:hint="eastAsia"/>
          <w:bCs/>
          <w:szCs w:val="32"/>
        </w:rPr>
        <w:t>集体土地上非住宅房屋是指实际为非居住用途的集体土地上房屋。</w:t>
      </w:r>
    </w:p>
    <w:p w:rsidR="00EF74A3" w:rsidRDefault="000B7A8F">
      <w:pPr>
        <w:spacing w:line="570" w:lineRule="exact"/>
        <w:ind w:firstLineChars="200" w:firstLine="632"/>
        <w:rPr>
          <w:rFonts w:eastAsia="仿宋_GB2312"/>
          <w:bCs/>
          <w:szCs w:val="32"/>
        </w:rPr>
      </w:pPr>
      <w:r>
        <w:rPr>
          <w:rFonts w:eastAsia="仿宋_GB2312"/>
          <w:bCs/>
          <w:szCs w:val="32"/>
        </w:rPr>
        <w:t>房屋附属物是指附属于房屋，在房屋使用过程中为提高其使用效能而改造或追加的相关邻接设施。</w:t>
      </w:r>
    </w:p>
    <w:p w:rsidR="00EF74A3" w:rsidRDefault="000B7A8F">
      <w:pPr>
        <w:spacing w:line="570" w:lineRule="exact"/>
        <w:ind w:firstLineChars="200" w:firstLine="632"/>
        <w:rPr>
          <w:rFonts w:eastAsia="仿宋_GB2312"/>
          <w:bCs/>
          <w:szCs w:val="32"/>
        </w:rPr>
      </w:pPr>
      <w:r>
        <w:rPr>
          <w:rFonts w:eastAsia="仿宋_GB2312"/>
          <w:bCs/>
          <w:szCs w:val="32"/>
        </w:rPr>
        <w:lastRenderedPageBreak/>
        <w:t>其他土地附着物是指房屋以及房屋附属物之外的附着物。</w:t>
      </w:r>
    </w:p>
    <w:p w:rsidR="00EF74A3" w:rsidRDefault="000B7A8F">
      <w:pPr>
        <w:spacing w:line="570" w:lineRule="exact"/>
        <w:ind w:firstLineChars="200" w:firstLine="632"/>
        <w:rPr>
          <w:rFonts w:eastAsia="仿宋_GB2312" w:cs="仿宋_GB2312"/>
          <w:bCs/>
          <w:szCs w:val="32"/>
        </w:rPr>
      </w:pPr>
      <w:r>
        <w:rPr>
          <w:rFonts w:eastAsia="仿宋_GB2312" w:hint="eastAsia"/>
          <w:bCs/>
          <w:szCs w:val="32"/>
        </w:rPr>
        <w:t>（二）</w:t>
      </w:r>
      <w:r>
        <w:rPr>
          <w:rFonts w:eastAsia="仿宋_GB2312" w:cs="仿宋_GB2312" w:hint="eastAsia"/>
          <w:bCs/>
          <w:szCs w:val="32"/>
        </w:rPr>
        <w:t>征收集体土地上非住宅房屋，房屋基准补偿标准按照“表</w:t>
      </w:r>
      <w:r>
        <w:rPr>
          <w:rFonts w:eastAsia="仿宋_GB2312" w:cs="仿宋_GB2312" w:hint="eastAsia"/>
          <w:bCs/>
          <w:szCs w:val="32"/>
        </w:rPr>
        <w:t>1</w:t>
      </w:r>
      <w:r>
        <w:rPr>
          <w:rFonts w:eastAsia="仿宋_GB2312" w:cs="仿宋_GB2312" w:hint="eastAsia"/>
          <w:bCs/>
          <w:szCs w:val="32"/>
        </w:rPr>
        <w:t>农村村民住宅补偿</w:t>
      </w:r>
      <w:r>
        <w:rPr>
          <w:rFonts w:eastAsia="仿宋_GB2312" w:cs="仿宋_GB2312" w:hint="eastAsia"/>
          <w:bCs/>
          <w:szCs w:val="32"/>
        </w:rPr>
        <w:t>费用</w:t>
      </w:r>
      <w:r>
        <w:rPr>
          <w:rFonts w:eastAsia="仿宋_GB2312" w:cs="仿宋_GB2312" w:hint="eastAsia"/>
          <w:bCs/>
          <w:szCs w:val="32"/>
        </w:rPr>
        <w:t>标准”规定的住宅房屋基准补偿标准执行，且非住宅房屋不涉及房屋区位补偿。</w:t>
      </w:r>
    </w:p>
    <w:p w:rsidR="00EF74A3" w:rsidRDefault="000B7A8F">
      <w:pPr>
        <w:spacing w:line="570" w:lineRule="exact"/>
        <w:ind w:firstLineChars="200" w:firstLine="632"/>
        <w:rPr>
          <w:rFonts w:eastAsia="仿宋_GB2312"/>
          <w:bCs/>
          <w:szCs w:val="32"/>
        </w:rPr>
      </w:pPr>
      <w:r>
        <w:rPr>
          <w:rFonts w:eastAsia="仿宋_GB2312" w:hint="eastAsia"/>
          <w:bCs/>
          <w:szCs w:val="32"/>
        </w:rPr>
        <w:t>（三）</w:t>
      </w:r>
      <w:r>
        <w:rPr>
          <w:rFonts w:eastAsia="仿宋_GB2312" w:hint="eastAsia"/>
          <w:bCs/>
          <w:szCs w:val="32"/>
        </w:rPr>
        <w:t>房屋附属物补偿按照“实地清点”方式确定实地清点项目内容及数量，按照本标准“表</w:t>
      </w:r>
      <w:r>
        <w:rPr>
          <w:rFonts w:eastAsia="仿宋_GB2312" w:hint="eastAsia"/>
          <w:bCs/>
          <w:szCs w:val="32"/>
        </w:rPr>
        <w:t>2</w:t>
      </w:r>
      <w:r>
        <w:rPr>
          <w:rFonts w:eastAsia="仿宋_GB2312" w:hint="eastAsia"/>
          <w:bCs/>
          <w:szCs w:val="32"/>
        </w:rPr>
        <w:t>其他地上附着物补偿</w:t>
      </w:r>
      <w:r>
        <w:rPr>
          <w:rFonts w:eastAsia="仿宋_GB2312" w:hint="eastAsia"/>
          <w:bCs/>
          <w:szCs w:val="32"/>
        </w:rPr>
        <w:t>费用</w:t>
      </w:r>
      <w:r>
        <w:rPr>
          <w:rFonts w:eastAsia="仿宋_GB2312" w:hint="eastAsia"/>
          <w:bCs/>
          <w:szCs w:val="32"/>
        </w:rPr>
        <w:t>标准”执行</w:t>
      </w:r>
      <w:r>
        <w:rPr>
          <w:rFonts w:eastAsia="仿宋_GB2312"/>
          <w:bCs/>
          <w:szCs w:val="32"/>
        </w:rPr>
        <w:t>。</w:t>
      </w:r>
    </w:p>
    <w:p w:rsidR="00EF74A3" w:rsidRDefault="000B7A8F">
      <w:pPr>
        <w:spacing w:line="570" w:lineRule="exact"/>
        <w:ind w:firstLineChars="200" w:firstLine="632"/>
        <w:rPr>
          <w:rFonts w:eastAsia="仿宋_GB2312"/>
          <w:bCs/>
          <w:szCs w:val="32"/>
        </w:rPr>
      </w:pPr>
      <w:r>
        <w:rPr>
          <w:rFonts w:eastAsia="仿宋_GB2312" w:hint="eastAsia"/>
          <w:bCs/>
          <w:szCs w:val="32"/>
        </w:rPr>
        <w:t>（四）</w:t>
      </w:r>
      <w:r>
        <w:rPr>
          <w:rFonts w:eastAsia="仿宋_GB2312"/>
          <w:bCs/>
          <w:szCs w:val="32"/>
        </w:rPr>
        <w:t>其他土地附着物补偿</w:t>
      </w:r>
      <w:r>
        <w:rPr>
          <w:rFonts w:eastAsia="仿宋_GB2312" w:hint="eastAsia"/>
          <w:bCs/>
          <w:szCs w:val="32"/>
        </w:rPr>
        <w:t>有“综合包干”和“实地清点”两</w:t>
      </w:r>
      <w:r>
        <w:rPr>
          <w:rFonts w:eastAsia="仿宋_GB2312"/>
          <w:bCs/>
          <w:szCs w:val="32"/>
        </w:rPr>
        <w:t>种方式。选择</w:t>
      </w:r>
      <w:r>
        <w:rPr>
          <w:rFonts w:eastAsia="仿宋_GB2312" w:hint="eastAsia"/>
          <w:bCs/>
          <w:szCs w:val="32"/>
        </w:rPr>
        <w:t>以“综合包干”方式补偿的，以村（联社）或村民小组（社）为单位确定补偿</w:t>
      </w:r>
      <w:r>
        <w:rPr>
          <w:rFonts w:eastAsia="仿宋_GB2312"/>
          <w:bCs/>
          <w:szCs w:val="32"/>
        </w:rPr>
        <w:t>的范围和面积，综合包干价为</w:t>
      </w:r>
      <w:r>
        <w:rPr>
          <w:rFonts w:eastAsia="仿宋_GB2312"/>
          <w:bCs/>
          <w:szCs w:val="32"/>
        </w:rPr>
        <w:t>1</w:t>
      </w:r>
      <w:r>
        <w:rPr>
          <w:rFonts w:ascii="仿宋_GB2312" w:eastAsia="仿宋_GB2312" w:hAnsi="仿宋_GB2312" w:cs="仿宋_GB2312" w:hint="eastAsia"/>
          <w:bCs/>
          <w:szCs w:val="32"/>
        </w:rPr>
        <w:t>.</w:t>
      </w:r>
      <w:r>
        <w:rPr>
          <w:rFonts w:eastAsia="仿宋_GB2312"/>
          <w:bCs/>
          <w:szCs w:val="32"/>
        </w:rPr>
        <w:t>8</w:t>
      </w:r>
      <w:r>
        <w:rPr>
          <w:rFonts w:eastAsia="仿宋_GB2312"/>
          <w:bCs/>
          <w:szCs w:val="32"/>
        </w:rPr>
        <w:t>万元</w:t>
      </w:r>
      <w:r>
        <w:rPr>
          <w:rFonts w:eastAsia="仿宋_GB2312"/>
          <w:bCs/>
          <w:szCs w:val="32"/>
        </w:rPr>
        <w:t>/</w:t>
      </w:r>
      <w:r>
        <w:rPr>
          <w:rFonts w:eastAsia="仿宋_GB2312"/>
          <w:bCs/>
          <w:szCs w:val="32"/>
        </w:rPr>
        <w:t>亩。选择以</w:t>
      </w:r>
      <w:r>
        <w:rPr>
          <w:rFonts w:eastAsia="仿宋_GB2312" w:hint="eastAsia"/>
          <w:bCs/>
          <w:szCs w:val="32"/>
        </w:rPr>
        <w:t>“实地清点”方</w:t>
      </w:r>
      <w:r>
        <w:rPr>
          <w:rFonts w:eastAsia="仿宋_GB2312"/>
          <w:bCs/>
          <w:szCs w:val="32"/>
        </w:rPr>
        <w:t>式补偿的，</w:t>
      </w:r>
      <w:r>
        <w:rPr>
          <w:rFonts w:eastAsia="仿宋_GB2312" w:hint="eastAsia"/>
          <w:bCs/>
          <w:szCs w:val="32"/>
        </w:rPr>
        <w:t>以</w:t>
      </w:r>
      <w:r>
        <w:rPr>
          <w:rFonts w:eastAsia="仿宋_GB2312"/>
          <w:bCs/>
          <w:szCs w:val="32"/>
        </w:rPr>
        <w:t>实地清点项目内容及数量</w:t>
      </w:r>
      <w:r>
        <w:rPr>
          <w:rFonts w:eastAsia="仿宋_GB2312" w:hint="eastAsia"/>
          <w:bCs/>
          <w:szCs w:val="32"/>
        </w:rPr>
        <w:t>为准</w:t>
      </w:r>
      <w:r>
        <w:rPr>
          <w:rFonts w:eastAsia="仿宋_GB2312"/>
          <w:bCs/>
          <w:szCs w:val="32"/>
        </w:rPr>
        <w:t>，按照本标准</w:t>
      </w:r>
      <w:r>
        <w:rPr>
          <w:rFonts w:eastAsia="仿宋_GB2312" w:hint="eastAsia"/>
          <w:bCs/>
          <w:szCs w:val="32"/>
        </w:rPr>
        <w:t>“</w:t>
      </w:r>
      <w:r>
        <w:rPr>
          <w:rFonts w:eastAsia="仿宋_GB2312"/>
          <w:bCs/>
          <w:szCs w:val="32"/>
        </w:rPr>
        <w:t>表</w:t>
      </w:r>
      <w:r>
        <w:rPr>
          <w:rFonts w:eastAsia="仿宋_GB2312"/>
          <w:bCs/>
          <w:szCs w:val="32"/>
        </w:rPr>
        <w:t xml:space="preserve">2 </w:t>
      </w:r>
      <w:r>
        <w:rPr>
          <w:rFonts w:eastAsia="仿宋_GB2312"/>
          <w:bCs/>
          <w:szCs w:val="32"/>
        </w:rPr>
        <w:t>其他地上附着物补偿</w:t>
      </w:r>
      <w:r>
        <w:rPr>
          <w:rFonts w:eastAsia="仿宋_GB2312" w:hint="eastAsia"/>
          <w:bCs/>
          <w:szCs w:val="32"/>
        </w:rPr>
        <w:t>费用</w:t>
      </w:r>
      <w:r>
        <w:rPr>
          <w:rFonts w:eastAsia="仿宋_GB2312"/>
          <w:bCs/>
          <w:szCs w:val="32"/>
        </w:rPr>
        <w:t>标准</w:t>
      </w:r>
      <w:r>
        <w:rPr>
          <w:rFonts w:eastAsia="仿宋_GB2312" w:hint="eastAsia"/>
          <w:bCs/>
          <w:szCs w:val="32"/>
        </w:rPr>
        <w:t>”</w:t>
      </w:r>
      <w:r>
        <w:rPr>
          <w:rFonts w:eastAsia="仿宋_GB2312"/>
          <w:bCs/>
          <w:szCs w:val="32"/>
        </w:rPr>
        <w:t>执行。</w:t>
      </w:r>
    </w:p>
    <w:p w:rsidR="00EF74A3" w:rsidRDefault="000B7A8F">
      <w:pPr>
        <w:spacing w:line="570" w:lineRule="exact"/>
        <w:ind w:firstLineChars="200" w:firstLine="632"/>
        <w:rPr>
          <w:rFonts w:ascii="黑体" w:eastAsia="黑体" w:hAnsi="黑体" w:cs="黑体"/>
          <w:bCs/>
          <w:kern w:val="0"/>
          <w:szCs w:val="32"/>
        </w:rPr>
      </w:pPr>
      <w:r>
        <w:rPr>
          <w:rFonts w:ascii="黑体" w:eastAsia="黑体" w:hAnsi="黑体" w:cs="黑体" w:hint="eastAsia"/>
          <w:bCs/>
          <w:kern w:val="0"/>
          <w:szCs w:val="32"/>
        </w:rPr>
        <w:t>三、青苗补偿费用标准</w:t>
      </w:r>
    </w:p>
    <w:p w:rsidR="00EF74A3" w:rsidRDefault="000B7A8F">
      <w:pPr>
        <w:spacing w:line="570" w:lineRule="exact"/>
        <w:ind w:firstLineChars="200" w:firstLine="632"/>
        <w:rPr>
          <w:rFonts w:eastAsia="仿宋_GB2312"/>
          <w:bCs/>
          <w:szCs w:val="32"/>
        </w:rPr>
      </w:pPr>
      <w:r>
        <w:rPr>
          <w:rFonts w:eastAsia="仿宋_GB2312" w:hint="eastAsia"/>
          <w:bCs/>
          <w:szCs w:val="32"/>
        </w:rPr>
        <w:t>（一</w:t>
      </w:r>
      <w:r>
        <w:rPr>
          <w:rFonts w:eastAsia="仿宋_GB2312" w:hint="eastAsia"/>
          <w:bCs/>
          <w:szCs w:val="32"/>
        </w:rPr>
        <w:t>）</w:t>
      </w:r>
      <w:r>
        <w:rPr>
          <w:rFonts w:eastAsia="仿宋_GB2312" w:hint="eastAsia"/>
          <w:bCs/>
          <w:szCs w:val="32"/>
        </w:rPr>
        <w:t>项目征收范围内的青苗补偿有“综合包干”和“实地清点”两种方式</w:t>
      </w:r>
      <w:r>
        <w:rPr>
          <w:rFonts w:eastAsia="仿宋_GB2312"/>
          <w:bCs/>
          <w:szCs w:val="32"/>
        </w:rPr>
        <w:t>。</w:t>
      </w:r>
      <w:r>
        <w:rPr>
          <w:rFonts w:eastAsia="仿宋_GB2312" w:hint="eastAsia"/>
          <w:bCs/>
          <w:szCs w:val="32"/>
        </w:rPr>
        <w:t>选择以“综合包干”方式补偿的，以村（联社）或村民小组（社）为单位确定补偿的范围和面积，综合包干价为</w:t>
      </w:r>
      <w:r>
        <w:rPr>
          <w:rFonts w:eastAsia="仿宋_GB2312" w:hint="eastAsia"/>
          <w:bCs/>
          <w:szCs w:val="32"/>
        </w:rPr>
        <w:t>4</w:t>
      </w:r>
      <w:r>
        <w:rPr>
          <w:rFonts w:eastAsia="仿宋_GB2312" w:hint="eastAsia"/>
          <w:bCs/>
          <w:szCs w:val="32"/>
        </w:rPr>
        <w:t>万元</w:t>
      </w:r>
      <w:r>
        <w:rPr>
          <w:rFonts w:eastAsia="仿宋_GB2312" w:hint="eastAsia"/>
          <w:bCs/>
          <w:szCs w:val="32"/>
        </w:rPr>
        <w:t>/</w:t>
      </w:r>
      <w:r>
        <w:rPr>
          <w:rFonts w:eastAsia="仿宋_GB2312" w:hint="eastAsia"/>
          <w:bCs/>
          <w:szCs w:val="32"/>
        </w:rPr>
        <w:t>亩。选择以“实地清点”方式补偿的，以实地清点项目内容及数量为准，按照本标准“表</w:t>
      </w:r>
      <w:r>
        <w:rPr>
          <w:rFonts w:eastAsia="仿宋_GB2312"/>
          <w:bCs/>
          <w:szCs w:val="32"/>
        </w:rPr>
        <w:t>3</w:t>
      </w:r>
      <w:r>
        <w:rPr>
          <w:rFonts w:eastAsia="仿宋_GB2312" w:hint="eastAsia"/>
          <w:bCs/>
          <w:szCs w:val="32"/>
        </w:rPr>
        <w:t xml:space="preserve"> </w:t>
      </w:r>
      <w:r>
        <w:rPr>
          <w:rFonts w:eastAsia="仿宋_GB2312" w:hint="eastAsia"/>
          <w:bCs/>
          <w:szCs w:val="32"/>
        </w:rPr>
        <w:t>青苗补偿</w:t>
      </w:r>
      <w:r>
        <w:rPr>
          <w:rFonts w:eastAsia="仿宋_GB2312" w:hint="eastAsia"/>
          <w:bCs/>
          <w:szCs w:val="32"/>
        </w:rPr>
        <w:t>费用</w:t>
      </w:r>
      <w:r>
        <w:rPr>
          <w:rFonts w:eastAsia="仿宋_GB2312" w:hint="eastAsia"/>
          <w:bCs/>
          <w:szCs w:val="32"/>
        </w:rPr>
        <w:t>标准”执行。</w:t>
      </w:r>
    </w:p>
    <w:p w:rsidR="00EF74A3" w:rsidRDefault="000B7A8F">
      <w:pPr>
        <w:spacing w:line="570" w:lineRule="exact"/>
        <w:ind w:firstLineChars="200" w:firstLine="632"/>
        <w:rPr>
          <w:rFonts w:eastAsia="仿宋_GB2312"/>
          <w:bCs/>
          <w:szCs w:val="32"/>
        </w:rPr>
      </w:pPr>
      <w:r>
        <w:rPr>
          <w:rFonts w:eastAsia="仿宋_GB2312" w:hint="eastAsia"/>
          <w:bCs/>
          <w:szCs w:val="32"/>
        </w:rPr>
        <w:t>（二）</w:t>
      </w:r>
      <w:r>
        <w:rPr>
          <w:rFonts w:eastAsia="仿宋_GB2312" w:hint="eastAsia"/>
          <w:bCs/>
          <w:szCs w:val="32"/>
        </w:rPr>
        <w:t>经营性苗圃、花圃内的苗木、花卉、盆景等，由其所有权人自行处理，原则上只作搬迁补偿，搬迁补偿标准为</w:t>
      </w:r>
      <w:r>
        <w:rPr>
          <w:rFonts w:eastAsia="仿宋_GB2312" w:hint="eastAsia"/>
          <w:bCs/>
          <w:szCs w:val="32"/>
        </w:rPr>
        <w:t>3</w:t>
      </w:r>
      <w:r>
        <w:rPr>
          <w:rFonts w:eastAsia="仿宋_GB2312" w:hint="eastAsia"/>
          <w:bCs/>
          <w:szCs w:val="32"/>
        </w:rPr>
        <w:t>万</w:t>
      </w:r>
      <w:r>
        <w:rPr>
          <w:rFonts w:eastAsia="仿宋_GB2312" w:hint="eastAsia"/>
          <w:bCs/>
          <w:szCs w:val="32"/>
        </w:rPr>
        <w:t>元</w:t>
      </w:r>
      <w:r>
        <w:rPr>
          <w:rFonts w:eastAsia="仿宋_GB2312" w:hint="eastAsia"/>
          <w:bCs/>
          <w:szCs w:val="32"/>
        </w:rPr>
        <w:t>/</w:t>
      </w:r>
      <w:r>
        <w:rPr>
          <w:rFonts w:eastAsia="仿宋_GB2312" w:hint="eastAsia"/>
          <w:bCs/>
          <w:szCs w:val="32"/>
        </w:rPr>
        <w:t>亩。</w:t>
      </w:r>
    </w:p>
    <w:p w:rsidR="00EF74A3" w:rsidRDefault="000B7A8F">
      <w:pPr>
        <w:spacing w:line="570" w:lineRule="exact"/>
        <w:ind w:firstLineChars="200" w:firstLine="632"/>
        <w:rPr>
          <w:rFonts w:ascii="黑体" w:eastAsia="黑体" w:hAnsi="黑体" w:cs="黑体"/>
          <w:bCs/>
          <w:kern w:val="0"/>
          <w:szCs w:val="32"/>
        </w:rPr>
      </w:pPr>
      <w:r>
        <w:rPr>
          <w:rFonts w:ascii="黑体" w:eastAsia="黑体" w:hAnsi="黑体" w:cs="黑体" w:hint="eastAsia"/>
          <w:bCs/>
          <w:kern w:val="0"/>
          <w:szCs w:val="32"/>
        </w:rPr>
        <w:lastRenderedPageBreak/>
        <w:t>四、其他</w:t>
      </w:r>
    </w:p>
    <w:p w:rsidR="00EF74A3" w:rsidRDefault="000B7A8F">
      <w:pPr>
        <w:spacing w:line="570" w:lineRule="exact"/>
        <w:ind w:firstLineChars="200" w:firstLine="632"/>
        <w:rPr>
          <w:rFonts w:eastAsia="仿宋_GB2312"/>
          <w:bCs/>
          <w:szCs w:val="32"/>
        </w:rPr>
      </w:pPr>
      <w:r>
        <w:rPr>
          <w:rFonts w:eastAsia="仿宋_GB2312" w:hint="eastAsia"/>
          <w:bCs/>
          <w:szCs w:val="32"/>
        </w:rPr>
        <w:t>（一）</w:t>
      </w:r>
      <w:r>
        <w:rPr>
          <w:rFonts w:eastAsia="仿宋_GB2312" w:hint="eastAsia"/>
          <w:bCs/>
          <w:szCs w:val="32"/>
        </w:rPr>
        <w:t>奖励措施</w:t>
      </w:r>
    </w:p>
    <w:p w:rsidR="00EF74A3" w:rsidRDefault="000B7A8F">
      <w:pPr>
        <w:spacing w:line="570" w:lineRule="exact"/>
        <w:ind w:firstLineChars="200" w:firstLine="632"/>
        <w:rPr>
          <w:rFonts w:eastAsia="仿宋_GB2312"/>
          <w:bCs/>
          <w:szCs w:val="32"/>
        </w:rPr>
      </w:pPr>
      <w:r>
        <w:rPr>
          <w:rFonts w:eastAsia="仿宋_GB2312" w:hint="eastAsia"/>
          <w:bCs/>
          <w:szCs w:val="32"/>
        </w:rPr>
        <w:t>相关奖励措施和标准，由增城区人民政府另行制定。</w:t>
      </w:r>
    </w:p>
    <w:p w:rsidR="00EF74A3" w:rsidRDefault="000B7A8F">
      <w:pPr>
        <w:spacing w:line="570" w:lineRule="exact"/>
        <w:ind w:firstLineChars="200" w:firstLine="632"/>
        <w:rPr>
          <w:rFonts w:eastAsia="仿宋_GB2312"/>
          <w:bCs/>
          <w:szCs w:val="32"/>
        </w:rPr>
      </w:pPr>
      <w:r>
        <w:rPr>
          <w:rFonts w:eastAsia="仿宋_GB2312" w:hint="eastAsia"/>
          <w:bCs/>
          <w:szCs w:val="32"/>
        </w:rPr>
        <w:t>（二）</w:t>
      </w:r>
      <w:r>
        <w:rPr>
          <w:rFonts w:eastAsia="仿宋_GB2312" w:hint="eastAsia"/>
          <w:bCs/>
          <w:szCs w:val="32"/>
        </w:rPr>
        <w:t>其他需要说明的事项</w:t>
      </w:r>
    </w:p>
    <w:p w:rsidR="00EF74A3" w:rsidRDefault="000B7A8F">
      <w:pPr>
        <w:spacing w:line="570" w:lineRule="exact"/>
        <w:ind w:firstLineChars="200" w:firstLine="632"/>
        <w:rPr>
          <w:rFonts w:eastAsia="仿宋_GB2312"/>
          <w:bCs/>
          <w:szCs w:val="32"/>
        </w:rPr>
      </w:pPr>
      <w:r>
        <w:rPr>
          <w:rFonts w:eastAsia="仿宋_GB2312" w:hint="eastAsia"/>
          <w:bCs/>
          <w:szCs w:val="32"/>
        </w:rPr>
        <w:t>1</w:t>
      </w:r>
      <w:r>
        <w:rPr>
          <w:rFonts w:ascii="仿宋_GB2312" w:eastAsia="仿宋_GB2312" w:hAnsi="仿宋_GB2312" w:cs="仿宋_GB2312" w:hint="eastAsia"/>
          <w:bCs/>
          <w:szCs w:val="32"/>
        </w:rPr>
        <w:t>.</w:t>
      </w:r>
      <w:r>
        <w:rPr>
          <w:rFonts w:eastAsia="仿宋_GB2312"/>
          <w:bCs/>
          <w:szCs w:val="32"/>
        </w:rPr>
        <w:t>除地上附着物外，本标准及附件所列各项补偿单价均已包含被征收集体土地范围内用于种养的各项生产工具、运输工具和各种可搬动的设备、设施、备用物料等的搬迁费用。</w:t>
      </w:r>
    </w:p>
    <w:p w:rsidR="00EF74A3" w:rsidRDefault="000B7A8F">
      <w:pPr>
        <w:spacing w:line="570" w:lineRule="exact"/>
        <w:ind w:firstLineChars="200" w:firstLine="632"/>
        <w:rPr>
          <w:rFonts w:eastAsia="仿宋_GB2312"/>
          <w:bCs/>
          <w:szCs w:val="32"/>
        </w:rPr>
      </w:pPr>
      <w:r>
        <w:rPr>
          <w:rFonts w:eastAsia="仿宋_GB2312" w:hint="eastAsia"/>
          <w:bCs/>
          <w:szCs w:val="32"/>
        </w:rPr>
        <w:t>2</w:t>
      </w:r>
      <w:r>
        <w:rPr>
          <w:rFonts w:ascii="仿宋_GB2312" w:eastAsia="仿宋_GB2312" w:hAnsi="仿宋_GB2312" w:cs="仿宋_GB2312" w:hint="eastAsia"/>
          <w:bCs/>
          <w:szCs w:val="32"/>
        </w:rPr>
        <w:t>.</w:t>
      </w:r>
      <w:r>
        <w:rPr>
          <w:rFonts w:eastAsia="仿宋_GB2312"/>
          <w:bCs/>
          <w:szCs w:val="32"/>
        </w:rPr>
        <w:t>补偿面积、数量等以具有资质的测绘单位的测量报告为准，并经由征收实施单位、被征收方及测绘单位三方确认。</w:t>
      </w:r>
    </w:p>
    <w:p w:rsidR="00EF74A3" w:rsidRDefault="000B7A8F">
      <w:pPr>
        <w:spacing w:line="570" w:lineRule="exact"/>
        <w:ind w:firstLineChars="200" w:firstLine="632"/>
        <w:rPr>
          <w:rFonts w:eastAsia="仿宋_GB2312"/>
          <w:bCs/>
          <w:szCs w:val="32"/>
        </w:rPr>
      </w:pPr>
      <w:r>
        <w:rPr>
          <w:rFonts w:eastAsia="仿宋_GB2312" w:hint="eastAsia"/>
          <w:bCs/>
          <w:szCs w:val="32"/>
        </w:rPr>
        <w:t>3</w:t>
      </w:r>
      <w:r>
        <w:rPr>
          <w:rFonts w:ascii="仿宋_GB2312" w:eastAsia="仿宋_GB2312" w:hAnsi="仿宋_GB2312" w:cs="仿宋_GB2312" w:hint="eastAsia"/>
          <w:bCs/>
          <w:szCs w:val="32"/>
        </w:rPr>
        <w:t>.</w:t>
      </w:r>
      <w:r>
        <w:rPr>
          <w:rFonts w:eastAsia="仿宋_GB2312" w:hint="eastAsia"/>
          <w:bCs/>
          <w:szCs w:val="32"/>
        </w:rPr>
        <w:t>对补偿标准存在争议的或补偿标准中未涵盖的类别，由具有资质的评估机构评估，评估结果由属地镇（街）和被征收人确认后作为补偿依据</w:t>
      </w:r>
      <w:r>
        <w:rPr>
          <w:rFonts w:eastAsia="仿宋_GB2312"/>
          <w:bCs/>
          <w:szCs w:val="32"/>
        </w:rPr>
        <w:t>。</w:t>
      </w:r>
    </w:p>
    <w:p w:rsidR="00EF74A3" w:rsidRDefault="000B7A8F">
      <w:pPr>
        <w:spacing w:line="570" w:lineRule="exact"/>
        <w:ind w:firstLineChars="200" w:firstLine="632"/>
        <w:rPr>
          <w:rFonts w:eastAsia="仿宋_GB2312"/>
          <w:bCs/>
          <w:szCs w:val="32"/>
        </w:rPr>
      </w:pPr>
      <w:r>
        <w:rPr>
          <w:rFonts w:eastAsia="仿宋_GB2312"/>
          <w:bCs/>
          <w:szCs w:val="32"/>
        </w:rPr>
        <w:t>评估机构由</w:t>
      </w:r>
      <w:r>
        <w:rPr>
          <w:rFonts w:eastAsia="仿宋_GB2312" w:hint="eastAsia"/>
          <w:bCs/>
          <w:szCs w:val="32"/>
        </w:rPr>
        <w:t>属地镇（街）与被征收人协商确定，共同委托</w:t>
      </w:r>
      <w:r>
        <w:rPr>
          <w:rFonts w:eastAsia="仿宋_GB2312"/>
          <w:bCs/>
          <w:szCs w:val="32"/>
        </w:rPr>
        <w:t>；协商不成的，通过多数决定、随机选定等方式确定。</w:t>
      </w:r>
    </w:p>
    <w:p w:rsidR="00EF74A3" w:rsidRDefault="000B7A8F">
      <w:pPr>
        <w:spacing w:line="570" w:lineRule="exact"/>
        <w:ind w:firstLineChars="200" w:firstLine="632"/>
        <w:rPr>
          <w:rFonts w:eastAsia="仿宋_GB2312"/>
          <w:bCs/>
          <w:szCs w:val="32"/>
        </w:rPr>
      </w:pPr>
      <w:r>
        <w:rPr>
          <w:rFonts w:eastAsia="仿宋_GB2312" w:hint="eastAsia"/>
          <w:bCs/>
          <w:szCs w:val="32"/>
        </w:rPr>
        <w:t>（三）</w:t>
      </w:r>
      <w:r>
        <w:rPr>
          <w:rFonts w:eastAsia="仿宋_GB2312" w:hint="eastAsia"/>
          <w:bCs/>
          <w:szCs w:val="32"/>
        </w:rPr>
        <w:t>本办法自</w:t>
      </w:r>
      <w:r>
        <w:rPr>
          <w:rFonts w:eastAsia="仿宋_GB2312" w:hint="eastAsia"/>
          <w:bCs/>
          <w:szCs w:val="32"/>
        </w:rPr>
        <w:t>公布</w:t>
      </w:r>
      <w:r>
        <w:rPr>
          <w:rFonts w:eastAsia="仿宋_GB2312" w:hint="eastAsia"/>
          <w:bCs/>
          <w:szCs w:val="32"/>
        </w:rPr>
        <w:t>之日</w:t>
      </w:r>
      <w:r>
        <w:rPr>
          <w:rFonts w:eastAsia="仿宋_GB2312" w:hint="eastAsia"/>
          <w:bCs/>
          <w:szCs w:val="32"/>
        </w:rPr>
        <w:t>起施行，有效期</w:t>
      </w:r>
      <w:r>
        <w:rPr>
          <w:rFonts w:eastAsia="仿宋_GB2312"/>
          <w:bCs/>
          <w:szCs w:val="32"/>
        </w:rPr>
        <w:t>3</w:t>
      </w:r>
      <w:r>
        <w:rPr>
          <w:rFonts w:eastAsia="仿宋_GB2312" w:hint="eastAsia"/>
          <w:bCs/>
          <w:szCs w:val="32"/>
        </w:rPr>
        <w:t>年。</w:t>
      </w:r>
    </w:p>
    <w:p w:rsidR="00EF74A3" w:rsidRDefault="00EF74A3">
      <w:pPr>
        <w:spacing w:line="570" w:lineRule="exact"/>
        <w:ind w:firstLineChars="200" w:firstLine="632"/>
        <w:rPr>
          <w:rFonts w:eastAsia="仿宋_GB2312"/>
          <w:bCs/>
          <w:szCs w:val="32"/>
        </w:rPr>
      </w:pPr>
    </w:p>
    <w:p w:rsidR="00EF74A3" w:rsidRDefault="000B7A8F">
      <w:pPr>
        <w:spacing w:line="570" w:lineRule="exact"/>
        <w:ind w:firstLineChars="200" w:firstLine="632"/>
        <w:rPr>
          <w:rFonts w:eastAsia="仿宋_GB2312"/>
          <w:kern w:val="0"/>
          <w:szCs w:val="32"/>
        </w:rPr>
      </w:pPr>
      <w:r>
        <w:rPr>
          <w:rFonts w:eastAsia="仿宋_GB2312"/>
          <w:kern w:val="0"/>
          <w:szCs w:val="32"/>
        </w:rPr>
        <w:t>附件：</w:t>
      </w:r>
      <w:r>
        <w:rPr>
          <w:rFonts w:eastAsia="仿宋_GB2312" w:hint="eastAsia"/>
          <w:kern w:val="0"/>
          <w:szCs w:val="32"/>
        </w:rPr>
        <w:t>1</w:t>
      </w:r>
      <w:r>
        <w:rPr>
          <w:rFonts w:ascii="仿宋_GB2312" w:eastAsia="仿宋_GB2312" w:hAnsi="仿宋_GB2312" w:cs="仿宋_GB2312" w:hint="eastAsia"/>
          <w:kern w:val="0"/>
          <w:szCs w:val="32"/>
        </w:rPr>
        <w:t>.</w:t>
      </w:r>
      <w:r>
        <w:rPr>
          <w:rFonts w:eastAsia="仿宋_GB2312" w:hint="eastAsia"/>
          <w:kern w:val="0"/>
          <w:szCs w:val="32"/>
        </w:rPr>
        <w:t>农村村民住宅补偿</w:t>
      </w:r>
      <w:r>
        <w:rPr>
          <w:rFonts w:eastAsia="仿宋_GB2312" w:hint="eastAsia"/>
          <w:kern w:val="0"/>
          <w:szCs w:val="32"/>
        </w:rPr>
        <w:t>费用</w:t>
      </w:r>
      <w:r>
        <w:rPr>
          <w:rFonts w:eastAsia="仿宋_GB2312" w:hint="eastAsia"/>
          <w:kern w:val="0"/>
          <w:szCs w:val="32"/>
        </w:rPr>
        <w:t>标准</w:t>
      </w:r>
    </w:p>
    <w:p w:rsidR="00EF74A3" w:rsidRDefault="000B7A8F">
      <w:pPr>
        <w:spacing w:line="570" w:lineRule="exact"/>
        <w:ind w:firstLineChars="500" w:firstLine="1580"/>
        <w:rPr>
          <w:rFonts w:eastAsia="仿宋_GB2312"/>
          <w:kern w:val="0"/>
          <w:szCs w:val="32"/>
        </w:rPr>
      </w:pPr>
      <w:r>
        <w:rPr>
          <w:rFonts w:eastAsia="仿宋_GB2312"/>
          <w:kern w:val="0"/>
          <w:szCs w:val="32"/>
        </w:rPr>
        <w:t>2</w:t>
      </w:r>
      <w:r>
        <w:rPr>
          <w:rFonts w:ascii="仿宋_GB2312" w:eastAsia="仿宋_GB2312" w:hAnsi="仿宋_GB2312" w:cs="仿宋_GB2312" w:hint="eastAsia"/>
          <w:kern w:val="0"/>
          <w:szCs w:val="32"/>
        </w:rPr>
        <w:t>.</w:t>
      </w:r>
      <w:r>
        <w:rPr>
          <w:rFonts w:eastAsia="仿宋_GB2312" w:hint="eastAsia"/>
          <w:kern w:val="0"/>
          <w:szCs w:val="32"/>
        </w:rPr>
        <w:t>其他地上附着物补偿</w:t>
      </w:r>
      <w:r>
        <w:rPr>
          <w:rFonts w:eastAsia="仿宋_GB2312" w:hint="eastAsia"/>
          <w:kern w:val="0"/>
          <w:szCs w:val="32"/>
        </w:rPr>
        <w:t>费用</w:t>
      </w:r>
      <w:r>
        <w:rPr>
          <w:rFonts w:eastAsia="仿宋_GB2312" w:hint="eastAsia"/>
          <w:kern w:val="0"/>
          <w:szCs w:val="32"/>
        </w:rPr>
        <w:t>标准</w:t>
      </w:r>
    </w:p>
    <w:p w:rsidR="00EF74A3" w:rsidRDefault="000B7A8F">
      <w:pPr>
        <w:spacing w:line="570" w:lineRule="exact"/>
        <w:ind w:firstLineChars="500" w:firstLine="1580"/>
        <w:rPr>
          <w:rFonts w:eastAsia="仿宋_GB2312"/>
          <w:kern w:val="0"/>
          <w:szCs w:val="32"/>
        </w:rPr>
      </w:pPr>
      <w:r>
        <w:rPr>
          <w:rFonts w:eastAsia="仿宋_GB2312" w:hint="eastAsia"/>
          <w:kern w:val="0"/>
          <w:szCs w:val="32"/>
        </w:rPr>
        <w:t>3</w:t>
      </w:r>
      <w:r>
        <w:rPr>
          <w:rFonts w:ascii="仿宋_GB2312" w:eastAsia="仿宋_GB2312" w:hAnsi="仿宋_GB2312" w:cs="仿宋_GB2312" w:hint="eastAsia"/>
          <w:kern w:val="0"/>
          <w:szCs w:val="32"/>
        </w:rPr>
        <w:t>.</w:t>
      </w:r>
      <w:r>
        <w:rPr>
          <w:rFonts w:eastAsia="仿宋_GB2312" w:hint="eastAsia"/>
          <w:kern w:val="0"/>
          <w:szCs w:val="32"/>
        </w:rPr>
        <w:t>青苗补偿</w:t>
      </w:r>
      <w:r>
        <w:rPr>
          <w:rFonts w:eastAsia="仿宋_GB2312" w:hint="eastAsia"/>
          <w:kern w:val="0"/>
          <w:szCs w:val="32"/>
        </w:rPr>
        <w:t>费用</w:t>
      </w:r>
      <w:r>
        <w:rPr>
          <w:rFonts w:eastAsia="仿宋_GB2312" w:hint="eastAsia"/>
          <w:kern w:val="0"/>
          <w:szCs w:val="32"/>
        </w:rPr>
        <w:t>标准</w:t>
      </w:r>
    </w:p>
    <w:p w:rsidR="00EF74A3" w:rsidRDefault="00EF74A3" w:rsidP="00240801">
      <w:pPr>
        <w:pStyle w:val="2"/>
        <w:ind w:left="632" w:firstLine="632"/>
        <w:rPr>
          <w:rFonts w:ascii="Times New Roman" w:eastAsia="仿宋_GB2312" w:hAnsi="Times New Roman"/>
          <w:sz w:val="32"/>
          <w:szCs w:val="32"/>
        </w:rPr>
      </w:pPr>
    </w:p>
    <w:p w:rsidR="00EF74A3" w:rsidRDefault="00EF74A3">
      <w:pPr>
        <w:rPr>
          <w:rFonts w:eastAsia="仿宋_GB2312"/>
          <w:kern w:val="0"/>
          <w:szCs w:val="32"/>
        </w:rPr>
      </w:pPr>
    </w:p>
    <w:p w:rsidR="00EF74A3" w:rsidRDefault="00EF74A3" w:rsidP="00240801">
      <w:pPr>
        <w:pStyle w:val="2"/>
        <w:ind w:left="632" w:firstLine="632"/>
        <w:rPr>
          <w:rFonts w:ascii="Times New Roman" w:eastAsia="仿宋_GB2312" w:hAnsi="Times New Roman"/>
          <w:sz w:val="32"/>
          <w:szCs w:val="32"/>
        </w:rPr>
      </w:pPr>
    </w:p>
    <w:p w:rsidR="00EF74A3" w:rsidRDefault="00EF74A3">
      <w:pPr>
        <w:sectPr w:rsidR="00EF74A3">
          <w:footerReference w:type="even" r:id="rId9"/>
          <w:footerReference w:type="default" r:id="rId10"/>
          <w:pgSz w:w="11907" w:h="16840"/>
          <w:pgMar w:top="2098" w:right="1474" w:bottom="1984" w:left="1587" w:header="851" w:footer="1757" w:gutter="0"/>
          <w:pgNumType w:start="1"/>
          <w:cols w:space="0"/>
          <w:docGrid w:type="linesAndChars" w:linePitch="579" w:charSpace="-834"/>
        </w:sectPr>
      </w:pPr>
    </w:p>
    <w:p w:rsidR="00EF74A3" w:rsidRDefault="000B7A8F">
      <w:pPr>
        <w:spacing w:beforeLines="25" w:before="78" w:afterLines="25" w:after="78" w:line="360" w:lineRule="auto"/>
        <w:jc w:val="left"/>
        <w:outlineLvl w:val="1"/>
        <w:rPr>
          <w:rFonts w:eastAsia="黑体"/>
          <w:bCs/>
          <w:szCs w:val="32"/>
        </w:rPr>
      </w:pPr>
      <w:r>
        <w:rPr>
          <w:rFonts w:eastAsia="黑体" w:hint="eastAsia"/>
          <w:bCs/>
          <w:szCs w:val="32"/>
        </w:rPr>
        <w:lastRenderedPageBreak/>
        <w:t>附件</w:t>
      </w:r>
    </w:p>
    <w:p w:rsidR="00EF74A3" w:rsidRDefault="000B7A8F">
      <w:pPr>
        <w:pStyle w:val="3"/>
        <w:widowControl/>
        <w:tabs>
          <w:tab w:val="left" w:pos="1360"/>
        </w:tabs>
        <w:adjustRightInd w:val="0"/>
        <w:spacing w:beforeLines="20" w:before="62" w:afterLines="20" w:after="62" w:line="500" w:lineRule="exact"/>
        <w:jc w:val="center"/>
        <w:textAlignment w:val="baseline"/>
        <w:rPr>
          <w:rFonts w:ascii="黑体" w:eastAsia="黑体" w:hAnsi="黑体" w:cs="黑体"/>
          <w:b w:val="0"/>
          <w:szCs w:val="32"/>
        </w:rPr>
      </w:pPr>
      <w:r>
        <w:rPr>
          <w:rFonts w:ascii="黑体" w:eastAsia="黑体" w:hAnsi="黑体" w:cs="黑体" w:hint="eastAsia"/>
          <w:b w:val="0"/>
          <w:szCs w:val="32"/>
        </w:rPr>
        <w:t>表</w:t>
      </w:r>
      <w:r>
        <w:rPr>
          <w:rFonts w:ascii="黑体" w:eastAsia="黑体" w:hAnsi="黑体" w:cs="黑体" w:hint="eastAsia"/>
          <w:b w:val="0"/>
          <w:szCs w:val="32"/>
        </w:rPr>
        <w:t xml:space="preserve">1 </w:t>
      </w:r>
      <w:r>
        <w:rPr>
          <w:rFonts w:ascii="黑体" w:eastAsia="黑体" w:hAnsi="黑体" w:cs="黑体" w:hint="eastAsia"/>
          <w:b w:val="0"/>
          <w:szCs w:val="32"/>
        </w:rPr>
        <w:t>农村村民住宅补偿</w:t>
      </w:r>
      <w:r>
        <w:rPr>
          <w:rFonts w:ascii="黑体" w:eastAsia="黑体" w:hAnsi="黑体" w:cs="黑体" w:hint="eastAsia"/>
          <w:b w:val="0"/>
          <w:szCs w:val="32"/>
        </w:rPr>
        <w:t>费用</w:t>
      </w:r>
      <w:r>
        <w:rPr>
          <w:rFonts w:ascii="黑体" w:eastAsia="黑体" w:hAnsi="黑体" w:cs="黑体" w:hint="eastAsia"/>
          <w:b w:val="0"/>
          <w:szCs w:val="32"/>
        </w:rPr>
        <w:t>标准</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23"/>
        <w:gridCol w:w="1028"/>
        <w:gridCol w:w="9303"/>
        <w:gridCol w:w="1259"/>
        <w:gridCol w:w="1572"/>
      </w:tblGrid>
      <w:tr w:rsidR="00EF74A3">
        <w:trPr>
          <w:trHeight w:val="567"/>
          <w:tblHeader/>
        </w:trPr>
        <w:tc>
          <w:tcPr>
            <w:tcW w:w="5000" w:type="pct"/>
            <w:gridSpan w:val="6"/>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住宅房屋基准补偿标准</w:t>
            </w:r>
          </w:p>
        </w:tc>
      </w:tr>
      <w:tr w:rsidR="00EF74A3">
        <w:trPr>
          <w:trHeight w:val="567"/>
          <w:tblHeader/>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序号</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补偿项目</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单位</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补偿标准（元）</w:t>
            </w:r>
          </w:p>
        </w:tc>
      </w:tr>
      <w:tr w:rsidR="00EF74A3">
        <w:trPr>
          <w:trHeight w:val="1390"/>
        </w:trPr>
        <w:tc>
          <w:tcPr>
            <w:tcW w:w="313" w:type="pct"/>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1</w:t>
            </w:r>
          </w:p>
        </w:tc>
        <w:tc>
          <w:tcPr>
            <w:tcW w:w="307" w:type="pct"/>
            <w:vMerge w:val="restar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框架结构</w:t>
            </w: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外墙贴高级釉面砖或纸皮石，屋面基层上铺盖西瓦，内墙面高档装饰及吊顶天花，楼地面铺石材或木地板；</w:t>
            </w:r>
            <w:proofErr w:type="gramStart"/>
            <w:r>
              <w:rPr>
                <w:rFonts w:asciiTheme="minorEastAsia" w:eastAsiaTheme="minorEastAsia" w:hAnsiTheme="minorEastAsia" w:cstheme="minorEastAsia" w:hint="eastAsia"/>
                <w:bCs/>
                <w:color w:val="000000"/>
                <w:kern w:val="0"/>
                <w:szCs w:val="21"/>
              </w:rPr>
              <w:t>厨厕铺高级</w:t>
            </w:r>
            <w:proofErr w:type="gramEnd"/>
            <w:r>
              <w:rPr>
                <w:rFonts w:asciiTheme="minorEastAsia" w:eastAsiaTheme="minorEastAsia" w:hAnsiTheme="minorEastAsia" w:cstheme="minorEastAsia" w:hint="eastAsia"/>
                <w:bCs/>
                <w:color w:val="000000"/>
                <w:kern w:val="0"/>
                <w:szCs w:val="21"/>
              </w:rPr>
              <w:t>瓷砖，门窗采用铝合金、镶板或夹板门；含各类型桩基础设施。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3790</w:t>
            </w:r>
          </w:p>
        </w:tc>
      </w:tr>
      <w:tr w:rsidR="00EF74A3">
        <w:trPr>
          <w:trHeight w:val="1215"/>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二等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proofErr w:type="gramStart"/>
            <w:r>
              <w:rPr>
                <w:rFonts w:asciiTheme="minorEastAsia" w:eastAsiaTheme="minorEastAsia" w:hAnsiTheme="minorEastAsia" w:cstheme="minorEastAsia" w:hint="eastAsia"/>
                <w:bCs/>
                <w:color w:val="000000"/>
                <w:kern w:val="0"/>
                <w:szCs w:val="21"/>
              </w:rPr>
              <w:t>两面以上</w:t>
            </w:r>
            <w:proofErr w:type="gramEnd"/>
            <w:r>
              <w:rPr>
                <w:rFonts w:asciiTheme="minorEastAsia" w:eastAsiaTheme="minorEastAsia" w:hAnsiTheme="minorEastAsia" w:cstheme="minorEastAsia" w:hint="eastAsia"/>
                <w:bCs/>
                <w:color w:val="000000"/>
                <w:kern w:val="0"/>
                <w:szCs w:val="21"/>
              </w:rPr>
              <w:t>外墙贴釉面砖或纸皮石，内墙面抹灰扫白，木吊顶天花或石膏板天花，楼地面铺彩釉地砖；</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，门窗采用铝合金窗、镶板或夹板门；含各类型桩基础设施。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3590</w:t>
            </w:r>
          </w:p>
        </w:tc>
      </w:tr>
      <w:tr w:rsidR="00EF74A3">
        <w:trPr>
          <w:trHeight w:val="567"/>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三等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一面外墙贴釉面砖或四面外墙贴玻璃马赛克，内墙面及天花抹灰扫白，楼地面铺彩釉地砖；</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，门窗采用铝合金窗、镶板或夹板门；含各类型桩基础设施。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3390</w:t>
            </w:r>
          </w:p>
        </w:tc>
      </w:tr>
      <w:tr w:rsidR="00EF74A3">
        <w:trPr>
          <w:trHeight w:val="567"/>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四等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一面外墙贴釉面砖或马赛克，内墙面及天花抹灰扫白，楼地面铺水磨石或水泥地；</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，门窗采用钢（木）窗、镶板或夹板门；含各类型桩基础设施。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3190</w:t>
            </w:r>
          </w:p>
        </w:tc>
      </w:tr>
      <w:tr w:rsidR="00EF74A3">
        <w:trPr>
          <w:trHeight w:val="567"/>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五等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外墙煽灰，内墙面及天花抹灰扫白，楼地面为水泥地；</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，门采用水泥框夹板门，窗为水泥框钢（木）窗；含各类型桩基础设施。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2990</w:t>
            </w:r>
          </w:p>
        </w:tc>
      </w:tr>
      <w:tr w:rsidR="00EF74A3">
        <w:trPr>
          <w:trHeight w:val="567"/>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六等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外墙未装饰（清水墙），内墙未装饰（清水墙），</w:t>
            </w:r>
            <w:proofErr w:type="gramStart"/>
            <w:r>
              <w:rPr>
                <w:rFonts w:asciiTheme="minorEastAsia" w:eastAsiaTheme="minorEastAsia" w:hAnsiTheme="minorEastAsia" w:cstheme="minorEastAsia" w:hint="eastAsia"/>
                <w:bCs/>
                <w:color w:val="000000"/>
                <w:kern w:val="0"/>
                <w:szCs w:val="21"/>
              </w:rPr>
              <w:t>楼地面未抹水泥砂浆</w:t>
            </w:r>
            <w:proofErr w:type="gramEnd"/>
            <w:r>
              <w:rPr>
                <w:rFonts w:asciiTheme="minorEastAsia" w:eastAsiaTheme="minorEastAsia" w:hAnsiTheme="minorEastAsia" w:cstheme="minorEastAsia" w:hint="eastAsia"/>
                <w:bCs/>
                <w:color w:val="000000"/>
                <w:kern w:val="0"/>
                <w:szCs w:val="21"/>
              </w:rPr>
              <w:t>，门窗未安装；含各类型桩基础设施。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2790</w:t>
            </w:r>
          </w:p>
        </w:tc>
      </w:tr>
      <w:tr w:rsidR="00EF74A3">
        <w:trPr>
          <w:trHeight w:val="1340"/>
        </w:trPr>
        <w:tc>
          <w:tcPr>
            <w:tcW w:w="313" w:type="pct"/>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lastRenderedPageBreak/>
              <w:t>2</w:t>
            </w:r>
          </w:p>
        </w:tc>
        <w:tc>
          <w:tcPr>
            <w:tcW w:w="307" w:type="pct"/>
            <w:vMerge w:val="restar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砖混结构</w:t>
            </w: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外墙贴高级釉面砖或纸皮石，屋面基层上铺盖西瓦，内墙面高档装饰及吊顶天花，楼地面铺石材或木地板；</w:t>
            </w:r>
            <w:proofErr w:type="gramStart"/>
            <w:r>
              <w:rPr>
                <w:rFonts w:asciiTheme="minorEastAsia" w:eastAsiaTheme="minorEastAsia" w:hAnsiTheme="minorEastAsia" w:cstheme="minorEastAsia" w:hint="eastAsia"/>
                <w:bCs/>
                <w:color w:val="000000"/>
                <w:kern w:val="0"/>
                <w:szCs w:val="21"/>
              </w:rPr>
              <w:t>厨厕铺高级</w:t>
            </w:r>
            <w:proofErr w:type="gramEnd"/>
            <w:r>
              <w:rPr>
                <w:rFonts w:asciiTheme="minorEastAsia" w:eastAsiaTheme="minorEastAsia" w:hAnsiTheme="minorEastAsia" w:cstheme="minorEastAsia" w:hint="eastAsia"/>
                <w:bCs/>
                <w:color w:val="000000"/>
                <w:kern w:val="0"/>
                <w:szCs w:val="21"/>
              </w:rPr>
              <w:t>瓷砖，门窗采用铝合金、镶板或夹板门；含各类型桩基础设施。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3590</w:t>
            </w:r>
          </w:p>
        </w:tc>
      </w:tr>
      <w:tr w:rsidR="00EF74A3">
        <w:trPr>
          <w:trHeight w:val="1315"/>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二等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proofErr w:type="gramStart"/>
            <w:r>
              <w:rPr>
                <w:rFonts w:asciiTheme="minorEastAsia" w:eastAsiaTheme="minorEastAsia" w:hAnsiTheme="minorEastAsia" w:cstheme="minorEastAsia" w:hint="eastAsia"/>
                <w:bCs/>
                <w:color w:val="000000"/>
                <w:kern w:val="0"/>
                <w:szCs w:val="21"/>
              </w:rPr>
              <w:t>两面以上</w:t>
            </w:r>
            <w:proofErr w:type="gramEnd"/>
            <w:r>
              <w:rPr>
                <w:rFonts w:asciiTheme="minorEastAsia" w:eastAsiaTheme="minorEastAsia" w:hAnsiTheme="minorEastAsia" w:cstheme="minorEastAsia" w:hint="eastAsia"/>
                <w:bCs/>
                <w:color w:val="000000"/>
                <w:kern w:val="0"/>
                <w:szCs w:val="21"/>
              </w:rPr>
              <w:t>外墙贴釉面砖或纸皮石，内墙面抹灰扫白，木吊顶天花或石膏板天花，楼地面铺彩釉地砖；</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，门窗采用铝合金窗、镶板或夹板门；含各类型桩基础设施。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3390</w:t>
            </w:r>
          </w:p>
        </w:tc>
      </w:tr>
      <w:tr w:rsidR="00EF74A3">
        <w:trPr>
          <w:trHeight w:val="1315"/>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三等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一面外墙贴釉面砖或四面外墙贴玻璃马赛克，内墙面及天花抹灰扫白，楼地面铺彩釉地砖；</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，门窗采用铝合金窗、镶板或夹板门；含各类型桩基础设施。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3190</w:t>
            </w:r>
          </w:p>
        </w:tc>
      </w:tr>
      <w:tr w:rsidR="00EF74A3">
        <w:trPr>
          <w:trHeight w:val="1365"/>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四等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一面外墙贴釉面砖或马赛克，内墙面及天花抹灰扫白，楼地面铺水磨石或水泥地；</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，门窗采用钢（木）窗、镶板或夹板门；含各类型桩基础设施。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2990</w:t>
            </w:r>
          </w:p>
        </w:tc>
      </w:tr>
      <w:tr w:rsidR="00EF74A3">
        <w:trPr>
          <w:trHeight w:val="1520"/>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五等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外墙煽灰，内墙面及天花抹灰扫白，楼地面为水泥地；</w:t>
            </w:r>
            <w:proofErr w:type="gramStart"/>
            <w:r>
              <w:rPr>
                <w:rFonts w:asciiTheme="minorEastAsia" w:eastAsiaTheme="minorEastAsia" w:hAnsiTheme="minorEastAsia" w:cstheme="minorEastAsia" w:hint="eastAsia"/>
                <w:bCs/>
                <w:color w:val="000000"/>
                <w:kern w:val="0"/>
                <w:szCs w:val="21"/>
              </w:rPr>
              <w:t>厨厕铺马赛克</w:t>
            </w:r>
            <w:proofErr w:type="gramEnd"/>
            <w:r>
              <w:rPr>
                <w:rFonts w:asciiTheme="minorEastAsia" w:eastAsiaTheme="minorEastAsia" w:hAnsiTheme="minorEastAsia" w:cstheme="minorEastAsia" w:hint="eastAsia"/>
                <w:bCs/>
                <w:color w:val="000000"/>
                <w:kern w:val="0"/>
                <w:szCs w:val="21"/>
              </w:rPr>
              <w:t>，门采用水泥框夹板门，窗为水泥框钢（木）窗；含各类型桩基础设施。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2790</w:t>
            </w:r>
          </w:p>
        </w:tc>
      </w:tr>
      <w:tr w:rsidR="00EF74A3">
        <w:trPr>
          <w:trHeight w:val="1260"/>
        </w:trPr>
        <w:tc>
          <w:tcPr>
            <w:tcW w:w="313"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asciiTheme="minorEastAsia" w:eastAsiaTheme="minorEastAsia" w:hAnsiTheme="minorEastAsia" w:cs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六等</w:t>
            </w:r>
          </w:p>
        </w:tc>
        <w:tc>
          <w:tcPr>
            <w:tcW w:w="3095" w:type="pct"/>
            <w:vAlign w:val="center"/>
          </w:tcPr>
          <w:p w:rsidR="00EF74A3" w:rsidRDefault="000B7A8F">
            <w:pPr>
              <w:widowControl/>
              <w:kinsoku w:val="0"/>
              <w:autoSpaceDE w:val="0"/>
              <w:adjustRightInd w:val="0"/>
              <w:snapToGrid w:val="0"/>
              <w:spacing w:line="380" w:lineRule="exact"/>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外墙未装饰（清水墙），内墙未装饰（清水墙），</w:t>
            </w:r>
            <w:proofErr w:type="gramStart"/>
            <w:r>
              <w:rPr>
                <w:rFonts w:asciiTheme="minorEastAsia" w:eastAsiaTheme="minorEastAsia" w:hAnsiTheme="minorEastAsia" w:cstheme="minorEastAsia" w:hint="eastAsia"/>
                <w:bCs/>
                <w:color w:val="000000"/>
                <w:kern w:val="0"/>
                <w:szCs w:val="21"/>
              </w:rPr>
              <w:t>楼地面未抹水泥砂浆</w:t>
            </w:r>
            <w:proofErr w:type="gramEnd"/>
            <w:r>
              <w:rPr>
                <w:rFonts w:asciiTheme="minorEastAsia" w:eastAsiaTheme="minorEastAsia" w:hAnsiTheme="minorEastAsia" w:cstheme="minorEastAsia" w:hint="eastAsia"/>
                <w:bCs/>
                <w:color w:val="000000"/>
                <w:kern w:val="0"/>
                <w:szCs w:val="21"/>
              </w:rPr>
              <w:t>，门窗未安装；含各类型桩基础设施。</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2590</w:t>
            </w:r>
          </w:p>
        </w:tc>
      </w:tr>
      <w:tr w:rsidR="00EF74A3">
        <w:trPr>
          <w:trHeight w:val="567"/>
        </w:trPr>
        <w:tc>
          <w:tcPr>
            <w:tcW w:w="313" w:type="pct"/>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lastRenderedPageBreak/>
              <w:t>3</w:t>
            </w:r>
          </w:p>
        </w:tc>
        <w:tc>
          <w:tcPr>
            <w:tcW w:w="307" w:type="pct"/>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砖木结构</w:t>
            </w: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一等</w:t>
            </w:r>
          </w:p>
        </w:tc>
        <w:tc>
          <w:tcPr>
            <w:tcW w:w="3095"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外部装修处理，内部设备完善的庭院或花园式房屋；条形基础。</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1200</w:t>
            </w:r>
          </w:p>
        </w:tc>
      </w:tr>
      <w:tr w:rsidR="00EF74A3">
        <w:trPr>
          <w:trHeight w:val="567"/>
        </w:trPr>
        <w:tc>
          <w:tcPr>
            <w:tcW w:w="313" w:type="pct"/>
            <w:vMerge/>
            <w:vAlign w:val="center"/>
          </w:tcPr>
          <w:p w:rsidR="00EF74A3" w:rsidRDefault="00EF74A3">
            <w:pPr>
              <w:widowControl/>
              <w:snapToGrid w:val="0"/>
              <w:spacing w:line="380" w:lineRule="exact"/>
              <w:jc w:val="left"/>
              <w:rPr>
                <w:rFonts w:eastAsia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eastAsia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二等</w:t>
            </w:r>
          </w:p>
        </w:tc>
        <w:tc>
          <w:tcPr>
            <w:tcW w:w="3095" w:type="pct"/>
            <w:vAlign w:val="center"/>
          </w:tcPr>
          <w:p w:rsidR="00EF74A3" w:rsidRDefault="000B7A8F">
            <w:pPr>
              <w:widowControl/>
              <w:kinsoku w:val="0"/>
              <w:autoSpaceDE w:val="0"/>
              <w:adjustRightInd w:val="0"/>
              <w:snapToGrid w:val="0"/>
              <w:spacing w:line="380" w:lineRule="exact"/>
              <w:textAlignment w:val="baseline"/>
              <w:rPr>
                <w:rFonts w:eastAsiaTheme="minorEastAsia"/>
                <w:bCs/>
                <w:color w:val="000000"/>
                <w:kern w:val="0"/>
                <w:szCs w:val="21"/>
              </w:rPr>
            </w:pPr>
            <w:r>
              <w:rPr>
                <w:rFonts w:eastAsiaTheme="minorEastAsia"/>
                <w:bCs/>
                <w:color w:val="000000"/>
                <w:kern w:val="0"/>
                <w:szCs w:val="21"/>
              </w:rPr>
              <w:t>一般外部没有装修处理，室内有专用上下水等设备的普通砖木结构房屋；条形基础。</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1100</w:t>
            </w:r>
          </w:p>
        </w:tc>
      </w:tr>
      <w:tr w:rsidR="00EF74A3">
        <w:trPr>
          <w:trHeight w:val="567"/>
        </w:trPr>
        <w:tc>
          <w:tcPr>
            <w:tcW w:w="313" w:type="pct"/>
            <w:vMerge/>
            <w:vAlign w:val="center"/>
          </w:tcPr>
          <w:p w:rsidR="00EF74A3" w:rsidRDefault="00EF74A3">
            <w:pPr>
              <w:widowControl/>
              <w:snapToGrid w:val="0"/>
              <w:spacing w:line="380" w:lineRule="exact"/>
              <w:jc w:val="left"/>
              <w:rPr>
                <w:rFonts w:eastAsiaTheme="minorEastAsia"/>
                <w:bCs/>
                <w:color w:val="000000"/>
                <w:kern w:val="0"/>
                <w:szCs w:val="21"/>
              </w:rPr>
            </w:pPr>
          </w:p>
        </w:tc>
        <w:tc>
          <w:tcPr>
            <w:tcW w:w="307" w:type="pct"/>
            <w:vMerge/>
            <w:vAlign w:val="center"/>
          </w:tcPr>
          <w:p w:rsidR="00EF74A3" w:rsidRDefault="00EF74A3">
            <w:pPr>
              <w:widowControl/>
              <w:snapToGrid w:val="0"/>
              <w:spacing w:line="380" w:lineRule="exact"/>
              <w:jc w:val="left"/>
              <w:rPr>
                <w:rFonts w:eastAsiaTheme="minorEastAsia"/>
                <w:bCs/>
                <w:color w:val="000000"/>
                <w:kern w:val="0"/>
                <w:szCs w:val="21"/>
              </w:rPr>
            </w:pPr>
          </w:p>
        </w:tc>
        <w:tc>
          <w:tcPr>
            <w:tcW w:w="342"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三等</w:t>
            </w:r>
          </w:p>
        </w:tc>
        <w:tc>
          <w:tcPr>
            <w:tcW w:w="3095"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结构简单，材料较差；条形基础。</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tcBorders>
              <w:top w:val="nil"/>
              <w:left w:val="nil"/>
              <w:bottom w:val="single" w:sz="4" w:space="0" w:color="auto"/>
              <w:right w:val="single" w:sz="4" w:space="0" w:color="auto"/>
            </w:tcBorders>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szCs w:val="21"/>
              </w:rPr>
              <w:t>1000</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4</w:t>
            </w:r>
          </w:p>
        </w:tc>
        <w:tc>
          <w:tcPr>
            <w:tcW w:w="307"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钢结构</w:t>
            </w:r>
          </w:p>
        </w:tc>
        <w:tc>
          <w:tcPr>
            <w:tcW w:w="3437" w:type="pct"/>
            <w:gridSpan w:val="2"/>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钢结构，楼地面水泥找平。</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1500</w:t>
            </w:r>
          </w:p>
        </w:tc>
      </w:tr>
      <w:tr w:rsidR="00EF74A3">
        <w:trPr>
          <w:trHeight w:val="567"/>
        </w:trPr>
        <w:tc>
          <w:tcPr>
            <w:tcW w:w="5000" w:type="pct"/>
            <w:gridSpan w:val="6"/>
            <w:vAlign w:val="center"/>
          </w:tcPr>
          <w:p w:rsidR="00EF74A3" w:rsidRDefault="000B7A8F">
            <w:pPr>
              <w:widowControl/>
              <w:kinsoku w:val="0"/>
              <w:autoSpaceDE w:val="0"/>
              <w:adjustRightInd w:val="0"/>
              <w:snapToGrid w:val="0"/>
              <w:spacing w:line="380" w:lineRule="exact"/>
              <w:ind w:leftChars="100" w:left="1280" w:hangingChars="300" w:hanging="960"/>
              <w:jc w:val="left"/>
              <w:textAlignment w:val="baseline"/>
              <w:rPr>
                <w:rFonts w:asciiTheme="minorEastAsia" w:eastAsiaTheme="minorEastAsia" w:hAnsiTheme="minorEastAsia" w:cstheme="minorEastAsia"/>
                <w:bCs/>
                <w:color w:val="000000"/>
                <w:kern w:val="0"/>
                <w:szCs w:val="21"/>
              </w:rPr>
            </w:pPr>
            <w:r>
              <w:rPr>
                <w:rFonts w:asciiTheme="minorEastAsia" w:eastAsiaTheme="minorEastAsia" w:hAnsiTheme="minorEastAsia" w:cstheme="minorEastAsia" w:hint="eastAsia"/>
                <w:bCs/>
                <w:color w:val="000000"/>
                <w:kern w:val="0"/>
                <w:szCs w:val="21"/>
              </w:rPr>
              <w:t>注：</w:t>
            </w:r>
            <w:r>
              <w:rPr>
                <w:rFonts w:eastAsiaTheme="majorEastAsia" w:hint="eastAsia"/>
                <w:bCs/>
                <w:color w:val="000000"/>
                <w:kern w:val="0"/>
                <w:szCs w:val="21"/>
              </w:rPr>
              <w:t>1</w:t>
            </w:r>
            <w:r>
              <w:rPr>
                <w:rFonts w:asciiTheme="minorEastAsia" w:eastAsiaTheme="minorEastAsia" w:hAnsiTheme="minorEastAsia" w:cstheme="minorEastAsia" w:hint="eastAsia"/>
                <w:bCs/>
                <w:color w:val="000000"/>
                <w:kern w:val="0"/>
                <w:szCs w:val="21"/>
              </w:rPr>
              <w:t>.</w:t>
            </w:r>
            <w:r>
              <w:rPr>
                <w:rFonts w:asciiTheme="minorEastAsia" w:eastAsiaTheme="minorEastAsia" w:hAnsiTheme="minorEastAsia" w:cstheme="minorEastAsia" w:hint="eastAsia"/>
                <w:bCs/>
                <w:color w:val="000000"/>
                <w:kern w:val="0"/>
                <w:szCs w:val="21"/>
              </w:rPr>
              <w:t>表内单价已包含房屋的水泥飘板、女儿墙补偿、阁楼、房屋补偿、室内外装修补偿、化粪池、门窗、防盗网、室内外各种管线、设备补偿等所有费用。</w:t>
            </w:r>
          </w:p>
          <w:p w:rsidR="00EF74A3" w:rsidRDefault="000B7A8F">
            <w:pPr>
              <w:widowControl/>
              <w:kinsoku w:val="0"/>
              <w:autoSpaceDE w:val="0"/>
              <w:autoSpaceDN w:val="0"/>
              <w:adjustRightInd w:val="0"/>
              <w:snapToGrid w:val="0"/>
              <w:spacing w:line="380" w:lineRule="exact"/>
              <w:ind w:leftChars="300" w:left="1280" w:hangingChars="100" w:hanging="320"/>
              <w:jc w:val="left"/>
              <w:textAlignment w:val="baseline"/>
              <w:rPr>
                <w:rFonts w:asciiTheme="minorEastAsia" w:eastAsiaTheme="minorEastAsia" w:hAnsiTheme="minorEastAsia" w:cstheme="minorEastAsia"/>
                <w:bCs/>
                <w:color w:val="000000"/>
                <w:kern w:val="0"/>
                <w:szCs w:val="21"/>
              </w:rPr>
            </w:pPr>
            <w:r>
              <w:rPr>
                <w:rFonts w:eastAsiaTheme="majorEastAsia"/>
                <w:bCs/>
                <w:color w:val="000000"/>
                <w:kern w:val="0"/>
                <w:szCs w:val="21"/>
              </w:rPr>
              <w:t>2</w:t>
            </w:r>
            <w:r>
              <w:rPr>
                <w:rFonts w:asciiTheme="minorEastAsia" w:eastAsiaTheme="minorEastAsia" w:hAnsiTheme="minorEastAsia" w:cstheme="minorEastAsia" w:hint="eastAsia"/>
                <w:bCs/>
                <w:color w:val="000000"/>
                <w:kern w:val="0"/>
                <w:szCs w:val="21"/>
              </w:rPr>
              <w:t>.</w:t>
            </w:r>
            <w:r>
              <w:rPr>
                <w:rFonts w:asciiTheme="minorEastAsia" w:eastAsiaTheme="minorEastAsia" w:hAnsiTheme="minorEastAsia" w:cstheme="minorEastAsia" w:hint="eastAsia"/>
                <w:bCs/>
                <w:color w:val="000000"/>
                <w:kern w:val="0"/>
                <w:szCs w:val="21"/>
              </w:rPr>
              <w:t>只建好基础未建首层的村民住宅房屋：混凝土基础</w:t>
            </w:r>
            <w:r>
              <w:rPr>
                <w:rFonts w:eastAsiaTheme="minorEastAsia"/>
                <w:bCs/>
                <w:color w:val="000000"/>
                <w:kern w:val="0"/>
                <w:szCs w:val="21"/>
              </w:rPr>
              <w:t>为</w:t>
            </w:r>
            <w:r>
              <w:rPr>
                <w:rFonts w:eastAsiaTheme="minorEastAsia"/>
                <w:bCs/>
                <w:color w:val="000000"/>
                <w:kern w:val="0"/>
                <w:szCs w:val="21"/>
              </w:rPr>
              <w:t>300</w:t>
            </w:r>
            <w:r>
              <w:rPr>
                <w:rFonts w:asciiTheme="minorEastAsia" w:eastAsiaTheme="minorEastAsia" w:hAnsiTheme="minorEastAsia" w:cstheme="minorEastAsia" w:hint="eastAsia"/>
                <w:bCs/>
                <w:color w:val="000000"/>
                <w:kern w:val="0"/>
                <w:szCs w:val="21"/>
              </w:rPr>
              <w:t>元</w:t>
            </w:r>
            <w:r>
              <w:rPr>
                <w:rFonts w:asciiTheme="minorEastAsia" w:eastAsiaTheme="minorEastAsia" w:hAnsiTheme="minorEastAsia" w:cstheme="minorEastAsia" w:hint="eastAsia"/>
                <w:bCs/>
                <w:color w:val="000000"/>
                <w:kern w:val="0"/>
                <w:szCs w:val="21"/>
              </w:rPr>
              <w:t>/</w:t>
            </w:r>
            <w:r>
              <w:rPr>
                <w:rFonts w:asciiTheme="minorEastAsia" w:eastAsiaTheme="minorEastAsia" w:hAnsiTheme="minorEastAsia" w:cstheme="minorEastAsia" w:hint="eastAsia"/>
                <w:bCs/>
                <w:color w:val="000000"/>
                <w:kern w:val="0"/>
                <w:szCs w:val="21"/>
              </w:rPr>
              <w:t>平方米；砖（石）</w:t>
            </w:r>
            <w:proofErr w:type="gramStart"/>
            <w:r>
              <w:rPr>
                <w:rFonts w:asciiTheme="minorEastAsia" w:eastAsiaTheme="minorEastAsia" w:hAnsiTheme="minorEastAsia" w:cstheme="minorEastAsia" w:hint="eastAsia"/>
                <w:bCs/>
                <w:color w:val="000000"/>
                <w:kern w:val="0"/>
                <w:szCs w:val="21"/>
              </w:rPr>
              <w:t>砌基础</w:t>
            </w:r>
            <w:proofErr w:type="gramEnd"/>
            <w:r>
              <w:rPr>
                <w:rFonts w:asciiTheme="minorEastAsia" w:eastAsiaTheme="minorEastAsia" w:hAnsiTheme="minorEastAsia" w:cstheme="minorEastAsia" w:hint="eastAsia"/>
                <w:bCs/>
                <w:color w:val="000000"/>
                <w:kern w:val="0"/>
                <w:szCs w:val="21"/>
              </w:rPr>
              <w:t>为</w:t>
            </w:r>
            <w:r>
              <w:rPr>
                <w:rFonts w:eastAsiaTheme="minorEastAsia" w:hint="eastAsia"/>
                <w:bCs/>
                <w:color w:val="000000"/>
                <w:kern w:val="0"/>
                <w:szCs w:val="21"/>
              </w:rPr>
              <w:t>200</w:t>
            </w:r>
            <w:r>
              <w:rPr>
                <w:rFonts w:asciiTheme="minorEastAsia" w:eastAsiaTheme="minorEastAsia" w:hAnsiTheme="minorEastAsia" w:cstheme="minorEastAsia" w:hint="eastAsia"/>
                <w:bCs/>
                <w:color w:val="000000"/>
                <w:kern w:val="0"/>
                <w:szCs w:val="21"/>
              </w:rPr>
              <w:t>元</w:t>
            </w:r>
            <w:r>
              <w:rPr>
                <w:rFonts w:asciiTheme="minorEastAsia" w:eastAsiaTheme="minorEastAsia" w:hAnsiTheme="minorEastAsia" w:cstheme="minorEastAsia" w:hint="eastAsia"/>
                <w:bCs/>
                <w:color w:val="000000"/>
                <w:kern w:val="0"/>
                <w:szCs w:val="21"/>
              </w:rPr>
              <w:t>/</w:t>
            </w:r>
            <w:r>
              <w:rPr>
                <w:rFonts w:asciiTheme="majorEastAsia" w:eastAsiaTheme="majorEastAsia" w:hAnsiTheme="majorEastAsia" w:cstheme="majorEastAsia" w:hint="eastAsia"/>
                <w:bCs/>
                <w:color w:val="000000"/>
                <w:kern w:val="0"/>
                <w:szCs w:val="21"/>
              </w:rPr>
              <w:t>平方</w:t>
            </w:r>
            <w:r>
              <w:rPr>
                <w:rFonts w:asciiTheme="minorEastAsia" w:eastAsiaTheme="minorEastAsia" w:hAnsiTheme="minorEastAsia" w:cstheme="minorEastAsia" w:hint="eastAsia"/>
                <w:bCs/>
                <w:color w:val="000000"/>
                <w:kern w:val="0"/>
                <w:szCs w:val="21"/>
              </w:rPr>
              <w:t>米。</w:t>
            </w:r>
          </w:p>
          <w:p w:rsidR="00EF74A3" w:rsidRDefault="000B7A8F" w:rsidP="00240801">
            <w:pPr>
              <w:widowControl/>
              <w:kinsoku w:val="0"/>
              <w:autoSpaceDE w:val="0"/>
              <w:autoSpaceDN w:val="0"/>
              <w:adjustRightInd w:val="0"/>
              <w:snapToGrid w:val="0"/>
              <w:spacing w:line="380" w:lineRule="exact"/>
              <w:ind w:leftChars="300" w:left="960"/>
              <w:jc w:val="left"/>
              <w:textAlignment w:val="baseline"/>
              <w:rPr>
                <w:rFonts w:asciiTheme="minorEastAsia" w:eastAsiaTheme="minorEastAsia" w:hAnsiTheme="minorEastAsia" w:cstheme="minorEastAsia"/>
                <w:bCs/>
                <w:color w:val="000000"/>
                <w:kern w:val="0"/>
                <w:szCs w:val="21"/>
              </w:rPr>
            </w:pPr>
            <w:r>
              <w:rPr>
                <w:rFonts w:eastAsiaTheme="majorEastAsia" w:hint="eastAsia"/>
                <w:bCs/>
                <w:color w:val="000000"/>
                <w:kern w:val="0"/>
                <w:szCs w:val="21"/>
              </w:rPr>
              <w:t>3</w:t>
            </w:r>
            <w:r>
              <w:rPr>
                <w:rFonts w:asciiTheme="minorEastAsia" w:eastAsiaTheme="minorEastAsia" w:hAnsiTheme="minorEastAsia" w:cstheme="minorEastAsia" w:hint="eastAsia"/>
                <w:bCs/>
                <w:color w:val="000000"/>
                <w:kern w:val="0"/>
                <w:szCs w:val="21"/>
              </w:rPr>
              <w:t>.</w:t>
            </w:r>
            <w:r>
              <w:rPr>
                <w:rFonts w:asciiTheme="minorEastAsia" w:eastAsiaTheme="minorEastAsia" w:hAnsiTheme="minorEastAsia" w:cstheme="minorEastAsia" w:hint="eastAsia"/>
                <w:bCs/>
                <w:color w:val="000000"/>
                <w:kern w:val="0"/>
                <w:szCs w:val="21"/>
              </w:rPr>
              <w:t>上表项目有特殊情况或补偿标准不能完全覆盖类型的，按照评估重置价补偿。</w:t>
            </w:r>
          </w:p>
        </w:tc>
      </w:tr>
      <w:tr w:rsidR="00EF74A3">
        <w:trPr>
          <w:trHeight w:val="567"/>
        </w:trPr>
        <w:tc>
          <w:tcPr>
            <w:tcW w:w="5000" w:type="pct"/>
            <w:gridSpan w:val="6"/>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住宅房屋区位补偿标准</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序号</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镇街</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单位</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ascii="黑体" w:eastAsia="黑体" w:hAnsi="黑体" w:cs="黑体"/>
                <w:bCs/>
                <w:color w:val="000000"/>
                <w:kern w:val="0"/>
                <w:szCs w:val="21"/>
              </w:rPr>
            </w:pPr>
            <w:r>
              <w:rPr>
                <w:rFonts w:ascii="黑体" w:eastAsia="黑体" w:hAnsi="黑体" w:cs="黑体" w:hint="eastAsia"/>
                <w:bCs/>
                <w:color w:val="000000"/>
                <w:kern w:val="0"/>
                <w:szCs w:val="21"/>
              </w:rPr>
              <w:t>补偿标准（元）</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1</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永宁街、新塘镇</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2600</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2</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宁西街、中新镇</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2400</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3</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朱村街、</w:t>
            </w:r>
            <w:proofErr w:type="gramStart"/>
            <w:r>
              <w:rPr>
                <w:rFonts w:eastAsiaTheme="minorEastAsia"/>
                <w:bCs/>
                <w:color w:val="000000"/>
                <w:kern w:val="0"/>
                <w:szCs w:val="21"/>
              </w:rPr>
              <w:t>荔</w:t>
            </w:r>
            <w:proofErr w:type="gramEnd"/>
            <w:r>
              <w:rPr>
                <w:rFonts w:eastAsiaTheme="minorEastAsia"/>
                <w:bCs/>
                <w:color w:val="000000"/>
                <w:kern w:val="0"/>
                <w:szCs w:val="21"/>
              </w:rPr>
              <w:t>湖街、</w:t>
            </w:r>
            <w:proofErr w:type="gramStart"/>
            <w:r>
              <w:rPr>
                <w:rFonts w:eastAsiaTheme="minorEastAsia"/>
                <w:bCs/>
                <w:color w:val="000000"/>
                <w:kern w:val="0"/>
                <w:szCs w:val="21"/>
              </w:rPr>
              <w:t>荔</w:t>
            </w:r>
            <w:proofErr w:type="gramEnd"/>
            <w:r>
              <w:rPr>
                <w:rFonts w:eastAsiaTheme="minorEastAsia"/>
                <w:bCs/>
                <w:color w:val="000000"/>
                <w:kern w:val="0"/>
                <w:szCs w:val="21"/>
              </w:rPr>
              <w:t>城街、增江街、仙村镇、石滩镇</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2200</w:t>
            </w:r>
          </w:p>
        </w:tc>
      </w:tr>
      <w:tr w:rsidR="00EF74A3">
        <w:trPr>
          <w:trHeight w:val="567"/>
        </w:trPr>
        <w:tc>
          <w:tcPr>
            <w:tcW w:w="313"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4</w:t>
            </w:r>
          </w:p>
        </w:tc>
        <w:tc>
          <w:tcPr>
            <w:tcW w:w="3745" w:type="pct"/>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小楼镇、派潭镇、正果镇</w:t>
            </w:r>
          </w:p>
        </w:tc>
        <w:tc>
          <w:tcPr>
            <w:tcW w:w="419"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平方米</w:t>
            </w:r>
          </w:p>
        </w:tc>
        <w:tc>
          <w:tcPr>
            <w:tcW w:w="521" w:type="pct"/>
            <w:vAlign w:val="center"/>
          </w:tcPr>
          <w:p w:rsidR="00EF74A3" w:rsidRDefault="000B7A8F">
            <w:pPr>
              <w:widowControl/>
              <w:kinsoku w:val="0"/>
              <w:autoSpaceDE w:val="0"/>
              <w:adjustRightInd w:val="0"/>
              <w:snapToGrid w:val="0"/>
              <w:spacing w:line="380" w:lineRule="exact"/>
              <w:jc w:val="center"/>
              <w:textAlignment w:val="baseline"/>
              <w:rPr>
                <w:rFonts w:eastAsiaTheme="minorEastAsia"/>
                <w:bCs/>
                <w:color w:val="000000"/>
                <w:kern w:val="0"/>
                <w:szCs w:val="21"/>
              </w:rPr>
            </w:pPr>
            <w:r>
              <w:rPr>
                <w:rFonts w:eastAsiaTheme="minorEastAsia"/>
                <w:bCs/>
                <w:color w:val="000000"/>
                <w:kern w:val="0"/>
                <w:szCs w:val="21"/>
              </w:rPr>
              <w:t>1800</w:t>
            </w:r>
          </w:p>
        </w:tc>
      </w:tr>
    </w:tbl>
    <w:p w:rsidR="00EF74A3" w:rsidRDefault="000B7A8F">
      <w:pPr>
        <w:pStyle w:val="3"/>
        <w:widowControl/>
        <w:tabs>
          <w:tab w:val="left" w:pos="1360"/>
        </w:tabs>
        <w:adjustRightInd w:val="0"/>
        <w:spacing w:beforeLines="20" w:before="62" w:afterLines="20" w:after="62" w:line="500" w:lineRule="exact"/>
        <w:jc w:val="center"/>
        <w:textAlignment w:val="baseline"/>
        <w:rPr>
          <w:rFonts w:ascii="黑体" w:eastAsia="黑体" w:hAnsi="黑体" w:cs="黑体"/>
          <w:b w:val="0"/>
          <w:szCs w:val="32"/>
        </w:rPr>
      </w:pPr>
      <w:r>
        <w:rPr>
          <w:rFonts w:ascii="黑体" w:eastAsia="黑体" w:hAnsi="黑体" w:cs="黑体" w:hint="eastAsia"/>
          <w:b w:val="0"/>
          <w:szCs w:val="32"/>
        </w:rPr>
        <w:lastRenderedPageBreak/>
        <w:t>表</w:t>
      </w:r>
      <w:r>
        <w:rPr>
          <w:rFonts w:ascii="黑体" w:eastAsia="黑体" w:hAnsi="黑体" w:cs="黑体" w:hint="eastAsia"/>
          <w:b w:val="0"/>
          <w:szCs w:val="32"/>
        </w:rPr>
        <w:t xml:space="preserve">2 </w:t>
      </w:r>
      <w:r>
        <w:rPr>
          <w:rFonts w:ascii="黑体" w:eastAsia="黑体" w:hAnsi="黑体" w:cs="黑体" w:hint="eastAsia"/>
          <w:b w:val="0"/>
          <w:szCs w:val="32"/>
        </w:rPr>
        <w:t>其他地上附着物补偿</w:t>
      </w:r>
      <w:r>
        <w:rPr>
          <w:rFonts w:ascii="黑体" w:eastAsia="黑体" w:hAnsi="黑体" w:cs="黑体" w:hint="eastAsia"/>
          <w:b w:val="0"/>
          <w:szCs w:val="32"/>
        </w:rPr>
        <w:t>费用</w:t>
      </w:r>
      <w:r>
        <w:rPr>
          <w:rFonts w:ascii="黑体" w:eastAsia="黑体" w:hAnsi="黑体" w:cs="黑体" w:hint="eastAsia"/>
          <w:b w:val="0"/>
          <w:szCs w:val="32"/>
        </w:rPr>
        <w:t>标准</w:t>
      </w:r>
    </w:p>
    <w:tbl>
      <w:tblPr>
        <w:tblW w:w="1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553"/>
        <w:gridCol w:w="168"/>
        <w:gridCol w:w="6563"/>
        <w:gridCol w:w="1357"/>
        <w:gridCol w:w="1719"/>
        <w:gridCol w:w="3026"/>
      </w:tblGrid>
      <w:tr w:rsidR="00EF74A3">
        <w:trPr>
          <w:trHeight w:val="510"/>
          <w:tblHeader/>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黑体"/>
                <w:color w:val="000000"/>
                <w:kern w:val="0"/>
                <w:szCs w:val="21"/>
              </w:rPr>
            </w:pPr>
            <w:r>
              <w:rPr>
                <w:rFonts w:eastAsia="黑体"/>
                <w:color w:val="000000"/>
                <w:kern w:val="0"/>
                <w:szCs w:val="21"/>
              </w:rPr>
              <w:t>序号</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黑体"/>
                <w:color w:val="000000"/>
                <w:kern w:val="0"/>
                <w:szCs w:val="21"/>
              </w:rPr>
            </w:pPr>
            <w:r>
              <w:rPr>
                <w:rFonts w:eastAsia="黑体"/>
                <w:color w:val="000000"/>
                <w:kern w:val="0"/>
                <w:szCs w:val="21"/>
              </w:rPr>
              <w:t>补偿项目</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黑体"/>
                <w:color w:val="000000"/>
                <w:kern w:val="0"/>
                <w:szCs w:val="21"/>
              </w:rPr>
            </w:pPr>
            <w:r>
              <w:rPr>
                <w:rFonts w:eastAsia="黑体"/>
                <w:color w:val="000000"/>
                <w:kern w:val="0"/>
                <w:szCs w:val="21"/>
              </w:rPr>
              <w:t>单位</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黑体"/>
                <w:color w:val="000000"/>
                <w:kern w:val="0"/>
                <w:szCs w:val="21"/>
              </w:rPr>
            </w:pPr>
            <w:r>
              <w:rPr>
                <w:rFonts w:eastAsia="黑体"/>
                <w:color w:val="000000"/>
                <w:kern w:val="0"/>
                <w:szCs w:val="21"/>
              </w:rPr>
              <w:t>补偿标准（元）</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黑体"/>
                <w:color w:val="000000"/>
                <w:kern w:val="0"/>
                <w:szCs w:val="21"/>
              </w:rPr>
            </w:pPr>
            <w:r>
              <w:rPr>
                <w:rFonts w:eastAsia="黑体"/>
                <w:color w:val="000000"/>
                <w:kern w:val="0"/>
                <w:szCs w:val="21"/>
              </w:rPr>
              <w:t>备注</w:t>
            </w:r>
          </w:p>
        </w:tc>
      </w:tr>
      <w:tr w:rsidR="00EF74A3">
        <w:trPr>
          <w:trHeight w:val="1046"/>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围墙</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180</w:t>
            </w:r>
            <w:r>
              <w:rPr>
                <w:rFonts w:eastAsiaTheme="majorEastAsia"/>
                <w:color w:val="000000"/>
                <w:kern w:val="0"/>
                <w:szCs w:val="21"/>
              </w:rPr>
              <w:t>毫米厚砖砌围墙</w:t>
            </w:r>
            <w:r>
              <w:rPr>
                <w:rFonts w:eastAsiaTheme="majorEastAsia"/>
                <w:color w:val="000000"/>
                <w:kern w:val="0"/>
                <w:szCs w:val="21"/>
              </w:rPr>
              <w:t>1.8</w:t>
            </w:r>
            <w:r>
              <w:rPr>
                <w:rFonts w:eastAsiaTheme="majorEastAsia"/>
                <w:color w:val="000000"/>
                <w:kern w:val="0"/>
                <w:szCs w:val="21"/>
              </w:rPr>
              <w:t>米高，埋深</w:t>
            </w:r>
            <w:r>
              <w:rPr>
                <w:rFonts w:eastAsiaTheme="majorEastAsia"/>
                <w:color w:val="000000"/>
                <w:kern w:val="0"/>
                <w:szCs w:val="21"/>
              </w:rPr>
              <w:t>0.6</w:t>
            </w:r>
            <w:r>
              <w:rPr>
                <w:rFonts w:eastAsiaTheme="majorEastAsia"/>
                <w:color w:val="000000"/>
                <w:kern w:val="0"/>
                <w:szCs w:val="21"/>
              </w:rPr>
              <w:t>米，每</w:t>
            </w:r>
            <w:r>
              <w:rPr>
                <w:rFonts w:eastAsiaTheme="majorEastAsia"/>
                <w:color w:val="000000"/>
                <w:kern w:val="0"/>
                <w:szCs w:val="21"/>
              </w:rPr>
              <w:t>4</w:t>
            </w:r>
            <w:r>
              <w:rPr>
                <w:rFonts w:eastAsiaTheme="majorEastAsia"/>
                <w:color w:val="000000"/>
                <w:kern w:val="0"/>
                <w:szCs w:val="21"/>
              </w:rPr>
              <w:t>米设钢筋混凝土柱</w:t>
            </w:r>
            <w:r>
              <w:rPr>
                <w:rFonts w:eastAsiaTheme="majorEastAsia"/>
                <w:color w:val="000000"/>
                <w:kern w:val="0"/>
                <w:szCs w:val="21"/>
              </w:rPr>
              <w:t>1</w:t>
            </w:r>
            <w:r>
              <w:rPr>
                <w:rFonts w:eastAsiaTheme="majorEastAsia"/>
                <w:color w:val="000000"/>
                <w:kern w:val="0"/>
                <w:szCs w:val="21"/>
              </w:rPr>
              <w:t>条，上部</w:t>
            </w:r>
            <w:r>
              <w:rPr>
                <w:rFonts w:eastAsiaTheme="majorEastAsia"/>
                <w:color w:val="000000"/>
                <w:kern w:val="0"/>
                <w:szCs w:val="21"/>
              </w:rPr>
              <w:t>120</w:t>
            </w:r>
            <w:r>
              <w:rPr>
                <w:rFonts w:eastAsiaTheme="majorEastAsia"/>
                <w:color w:val="000000"/>
                <w:kern w:val="0"/>
                <w:szCs w:val="21"/>
              </w:rPr>
              <w:t>毫米厚钢筋混凝土压顶，内</w:t>
            </w:r>
            <w:proofErr w:type="gramStart"/>
            <w:r>
              <w:rPr>
                <w:rFonts w:eastAsiaTheme="majorEastAsia"/>
                <w:color w:val="000000"/>
                <w:kern w:val="0"/>
                <w:szCs w:val="21"/>
              </w:rPr>
              <w:t>外墙面贴</w:t>
            </w:r>
            <w:proofErr w:type="gramEnd"/>
            <w:r>
              <w:rPr>
                <w:rFonts w:eastAsiaTheme="majorEastAsia"/>
                <w:color w:val="000000"/>
                <w:kern w:val="0"/>
                <w:szCs w:val="21"/>
              </w:rPr>
              <w:t>45</w:t>
            </w:r>
            <w:r>
              <w:rPr>
                <w:rFonts w:asciiTheme="majorEastAsia" w:eastAsiaTheme="majorEastAsia" w:hAnsiTheme="majorEastAsia" w:cstheme="majorEastAsia" w:hint="eastAsia"/>
                <w:color w:val="000000"/>
                <w:kern w:val="0"/>
                <w:szCs w:val="21"/>
              </w:rPr>
              <w:t>×</w:t>
            </w:r>
            <w:proofErr w:type="gramStart"/>
            <w:r>
              <w:rPr>
                <w:rFonts w:eastAsiaTheme="majorEastAsia"/>
                <w:color w:val="000000"/>
                <w:kern w:val="0"/>
                <w:szCs w:val="21"/>
              </w:rPr>
              <w:t>45</w:t>
            </w:r>
            <w:r>
              <w:rPr>
                <w:rFonts w:eastAsiaTheme="majorEastAsia"/>
                <w:color w:val="000000"/>
                <w:kern w:val="0"/>
                <w:szCs w:val="21"/>
              </w:rPr>
              <w:t>纸皮砖</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1530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普通</w:t>
            </w:r>
            <w:r>
              <w:rPr>
                <w:rFonts w:eastAsiaTheme="majorEastAsia"/>
                <w:color w:val="000000"/>
                <w:kern w:val="0"/>
                <w:szCs w:val="21"/>
              </w:rPr>
              <w:t>180</w:t>
            </w:r>
            <w:r>
              <w:rPr>
                <w:rFonts w:eastAsiaTheme="majorEastAsia"/>
                <w:color w:val="000000"/>
                <w:kern w:val="0"/>
                <w:szCs w:val="21"/>
              </w:rPr>
              <w:t>毫米厚砖砌围墙按</w:t>
            </w:r>
            <w:r>
              <w:rPr>
                <w:rFonts w:eastAsiaTheme="majorEastAsia"/>
                <w:color w:val="000000"/>
                <w:kern w:val="0"/>
                <w:szCs w:val="21"/>
              </w:rPr>
              <w:t>200</w:t>
            </w:r>
            <w:r>
              <w:rPr>
                <w:rFonts w:eastAsiaTheme="majorEastAsia"/>
                <w:color w:val="000000"/>
                <w:kern w:val="0"/>
                <w:szCs w:val="21"/>
              </w:rPr>
              <w:t>元</w:t>
            </w:r>
            <w:r>
              <w:rPr>
                <w:rFonts w:eastAsiaTheme="majorEastAsia"/>
                <w:color w:val="000000"/>
                <w:kern w:val="0"/>
                <w:szCs w:val="21"/>
              </w:rPr>
              <w:t>/</w:t>
            </w:r>
            <w:proofErr w:type="gramStart"/>
            <w:r>
              <w:rPr>
                <w:rFonts w:eastAsiaTheme="majorEastAsia"/>
                <w:color w:val="000000"/>
                <w:kern w:val="0"/>
                <w:szCs w:val="21"/>
              </w:rPr>
              <w:t>米计算</w:t>
            </w:r>
            <w:proofErr w:type="gramEnd"/>
          </w:p>
        </w:tc>
      </w:tr>
      <w:tr w:rsidR="00EF74A3">
        <w:trPr>
          <w:trHeight w:val="1056"/>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院（晒）坝、场地（晒谷场）</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proofErr w:type="gramStart"/>
            <w:r>
              <w:rPr>
                <w:rFonts w:eastAsiaTheme="majorEastAsia"/>
                <w:color w:val="000000"/>
                <w:kern w:val="0"/>
                <w:szCs w:val="21"/>
              </w:rPr>
              <w:t>水泥场</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750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按实际体积计价</w:t>
            </w:r>
          </w:p>
        </w:tc>
      </w:tr>
      <w:tr w:rsidR="00EF74A3">
        <w:trPr>
          <w:trHeight w:val="490"/>
          <w:jc w:val="center"/>
        </w:trPr>
        <w:tc>
          <w:tcPr>
            <w:tcW w:w="968" w:type="dxa"/>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w:t>
            </w:r>
          </w:p>
        </w:tc>
        <w:tc>
          <w:tcPr>
            <w:tcW w:w="1721" w:type="dxa"/>
            <w:gridSpan w:val="2"/>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水井类</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水井（含抽水设备）</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口</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4500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深度</w:t>
            </w:r>
            <w:r>
              <w:rPr>
                <w:rFonts w:eastAsiaTheme="majorEastAsia"/>
                <w:color w:val="000000"/>
                <w:kern w:val="0"/>
                <w:szCs w:val="21"/>
              </w:rPr>
              <w:t>3</w:t>
            </w:r>
            <w:r>
              <w:rPr>
                <w:rFonts w:eastAsiaTheme="majorEastAsia"/>
                <w:color w:val="000000"/>
                <w:kern w:val="0"/>
                <w:szCs w:val="21"/>
              </w:rPr>
              <w:t>米或以上</w:t>
            </w: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咸水井</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口</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4500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深度</w:t>
            </w:r>
            <w:r>
              <w:rPr>
                <w:rFonts w:eastAsiaTheme="majorEastAsia"/>
                <w:color w:val="000000"/>
                <w:kern w:val="0"/>
                <w:szCs w:val="21"/>
              </w:rPr>
              <w:t>10</w:t>
            </w:r>
            <w:r>
              <w:rPr>
                <w:rFonts w:eastAsiaTheme="majorEastAsia"/>
                <w:color w:val="000000"/>
                <w:kern w:val="0"/>
                <w:szCs w:val="21"/>
              </w:rPr>
              <w:t>米或以上</w:t>
            </w: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淡水井</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口</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2700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深度</w:t>
            </w:r>
            <w:r>
              <w:rPr>
                <w:rFonts w:eastAsiaTheme="majorEastAsia"/>
                <w:color w:val="000000"/>
                <w:kern w:val="0"/>
                <w:szCs w:val="21"/>
              </w:rPr>
              <w:t>3</w:t>
            </w:r>
            <w:r>
              <w:rPr>
                <w:rFonts w:eastAsiaTheme="majorEastAsia"/>
                <w:color w:val="000000"/>
                <w:kern w:val="0"/>
                <w:szCs w:val="21"/>
              </w:rPr>
              <w:t>米或以上</w:t>
            </w: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手摇抽水井</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口</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1500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深度</w:t>
            </w:r>
            <w:r>
              <w:rPr>
                <w:rFonts w:eastAsiaTheme="majorEastAsia"/>
                <w:color w:val="000000"/>
                <w:kern w:val="0"/>
                <w:szCs w:val="21"/>
              </w:rPr>
              <w:t>3</w:t>
            </w:r>
            <w:r>
              <w:rPr>
                <w:rFonts w:eastAsiaTheme="majorEastAsia"/>
                <w:color w:val="000000"/>
                <w:kern w:val="0"/>
                <w:szCs w:val="21"/>
              </w:rPr>
              <w:t>米或以上</w:t>
            </w:r>
          </w:p>
        </w:tc>
      </w:tr>
      <w:tr w:rsidR="00EF74A3">
        <w:trPr>
          <w:trHeight w:val="363"/>
          <w:jc w:val="center"/>
        </w:trPr>
        <w:tc>
          <w:tcPr>
            <w:tcW w:w="968" w:type="dxa"/>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4</w:t>
            </w:r>
          </w:p>
        </w:tc>
        <w:tc>
          <w:tcPr>
            <w:tcW w:w="1721" w:type="dxa"/>
            <w:gridSpan w:val="2"/>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坟墓迁移</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金塔</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2000</w:t>
            </w:r>
          </w:p>
        </w:tc>
        <w:tc>
          <w:tcPr>
            <w:tcW w:w="3026" w:type="dxa"/>
            <w:vMerge w:val="restart"/>
            <w:tcBorders>
              <w:top w:val="nil"/>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土坟</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4000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简易</w:t>
            </w:r>
            <w:proofErr w:type="gramStart"/>
            <w:r>
              <w:rPr>
                <w:rFonts w:eastAsiaTheme="majorEastAsia"/>
                <w:color w:val="000000"/>
                <w:kern w:val="0"/>
                <w:szCs w:val="21"/>
              </w:rPr>
              <w:t>水泥砖坟</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5500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30</w:t>
            </w:r>
            <w:r>
              <w:rPr>
                <w:rFonts w:eastAsiaTheme="majorEastAsia"/>
                <w:color w:val="000000"/>
                <w:kern w:val="0"/>
                <w:szCs w:val="21"/>
              </w:rPr>
              <w:t>平方米以下</w:t>
            </w:r>
            <w:proofErr w:type="gramStart"/>
            <w:r>
              <w:rPr>
                <w:rFonts w:eastAsiaTheme="majorEastAsia"/>
                <w:color w:val="000000"/>
                <w:kern w:val="0"/>
                <w:szCs w:val="21"/>
              </w:rPr>
              <w:t>水泥瓦坟</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11000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30</w:t>
            </w:r>
            <w:r>
              <w:rPr>
                <w:rFonts w:eastAsiaTheme="majorEastAsia"/>
                <w:color w:val="000000"/>
                <w:kern w:val="0"/>
                <w:szCs w:val="21"/>
              </w:rPr>
              <w:t>平方米以上</w:t>
            </w:r>
            <w:proofErr w:type="gramStart"/>
            <w:r>
              <w:rPr>
                <w:rFonts w:eastAsiaTheme="majorEastAsia"/>
                <w:color w:val="000000"/>
                <w:kern w:val="0"/>
                <w:szCs w:val="21"/>
              </w:rPr>
              <w:t>水泥瓦坟</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18000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100</w:t>
            </w:r>
            <w:r>
              <w:rPr>
                <w:rFonts w:eastAsiaTheme="majorEastAsia"/>
                <w:color w:val="000000"/>
                <w:kern w:val="0"/>
                <w:szCs w:val="21"/>
              </w:rPr>
              <w:t>平方米以上</w:t>
            </w:r>
            <w:proofErr w:type="gramStart"/>
            <w:r>
              <w:rPr>
                <w:rFonts w:eastAsiaTheme="majorEastAsia"/>
                <w:color w:val="000000"/>
                <w:kern w:val="0"/>
                <w:szCs w:val="21"/>
              </w:rPr>
              <w:t>水泥瓦坟</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穴</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36000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道路</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水泥路</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750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按实际体积计价</w:t>
            </w:r>
          </w:p>
        </w:tc>
      </w:tr>
      <w:tr w:rsidR="00EF74A3">
        <w:trPr>
          <w:trHeight w:val="363"/>
          <w:jc w:val="center"/>
        </w:trPr>
        <w:tc>
          <w:tcPr>
            <w:tcW w:w="968" w:type="dxa"/>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6</w:t>
            </w:r>
          </w:p>
        </w:tc>
        <w:tc>
          <w:tcPr>
            <w:tcW w:w="1721" w:type="dxa"/>
            <w:gridSpan w:val="2"/>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挡土墙</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砌石</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290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363"/>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721" w:type="dxa"/>
            <w:gridSpan w:val="2"/>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石角挡土墙</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330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1149"/>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7</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花槽</w:t>
            </w:r>
          </w:p>
        </w:tc>
        <w:tc>
          <w:tcPr>
            <w:tcW w:w="6563"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proofErr w:type="gramStart"/>
            <w:r>
              <w:rPr>
                <w:rFonts w:eastAsiaTheme="majorEastAsia"/>
                <w:color w:val="000000"/>
                <w:kern w:val="0"/>
                <w:szCs w:val="21"/>
              </w:rPr>
              <w:t>砖砌花槽</w:t>
            </w:r>
            <w:proofErr w:type="gramEnd"/>
            <w:r>
              <w:rPr>
                <w:rFonts w:eastAsiaTheme="majorEastAsia"/>
                <w:color w:val="000000"/>
                <w:kern w:val="0"/>
                <w:szCs w:val="21"/>
              </w:rPr>
              <w:t>，高度不少于</w:t>
            </w:r>
            <w:r>
              <w:rPr>
                <w:rFonts w:eastAsiaTheme="majorEastAsia"/>
                <w:color w:val="000000"/>
                <w:kern w:val="0"/>
                <w:szCs w:val="21"/>
              </w:rPr>
              <w:t>40</w:t>
            </w:r>
            <w:r>
              <w:rPr>
                <w:rFonts w:eastAsiaTheme="majorEastAsia"/>
                <w:color w:val="000000"/>
                <w:kern w:val="0"/>
                <w:szCs w:val="21"/>
              </w:rPr>
              <w:t>厘米，</w:t>
            </w:r>
            <w:r>
              <w:rPr>
                <w:rFonts w:eastAsiaTheme="majorEastAsia"/>
                <w:color w:val="000000"/>
                <w:kern w:val="0"/>
                <w:szCs w:val="21"/>
              </w:rPr>
              <w:t>120</w:t>
            </w:r>
            <w:r>
              <w:rPr>
                <w:rFonts w:eastAsiaTheme="majorEastAsia"/>
                <w:color w:val="000000"/>
                <w:kern w:val="0"/>
                <w:szCs w:val="21"/>
              </w:rPr>
              <w:t>毫米砖砌体，下部有混凝土基础，</w:t>
            </w:r>
            <w:proofErr w:type="gramStart"/>
            <w:r>
              <w:rPr>
                <w:rFonts w:eastAsiaTheme="majorEastAsia"/>
                <w:color w:val="000000"/>
                <w:kern w:val="0"/>
                <w:szCs w:val="21"/>
              </w:rPr>
              <w:t>面贴</w:t>
            </w:r>
            <w:proofErr w:type="gramEnd"/>
            <w:r>
              <w:rPr>
                <w:rFonts w:eastAsiaTheme="majorEastAsia"/>
                <w:color w:val="000000"/>
                <w:kern w:val="0"/>
                <w:szCs w:val="21"/>
              </w:rPr>
              <w:t>240×60×8</w:t>
            </w:r>
            <w:r>
              <w:rPr>
                <w:rFonts w:eastAsiaTheme="majorEastAsia"/>
                <w:color w:val="000000"/>
                <w:kern w:val="0"/>
                <w:szCs w:val="21"/>
              </w:rPr>
              <w:t>条砖</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234</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按花槽外表面垂直投影面积计（只计单面）</w:t>
            </w:r>
          </w:p>
        </w:tc>
      </w:tr>
      <w:tr w:rsidR="00EF74A3">
        <w:trPr>
          <w:trHeight w:val="1355"/>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lastRenderedPageBreak/>
              <w:t>8</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钢筋混凝土池，含钢筋、含浇捣混凝土、表面压光或水泥砂浆面层等材料人工</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1300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适用于水池、</w:t>
            </w:r>
            <w:proofErr w:type="gramStart"/>
            <w:r>
              <w:rPr>
                <w:rFonts w:eastAsiaTheme="majorEastAsia"/>
                <w:color w:val="000000"/>
                <w:kern w:val="0"/>
                <w:szCs w:val="21"/>
              </w:rPr>
              <w:t>门顶过梁</w:t>
            </w:r>
            <w:proofErr w:type="gramEnd"/>
            <w:r>
              <w:rPr>
                <w:rFonts w:eastAsiaTheme="majorEastAsia"/>
                <w:color w:val="000000"/>
                <w:kern w:val="0"/>
                <w:szCs w:val="21"/>
              </w:rPr>
              <w:t>，工程量按混凝土实际体积计算</w:t>
            </w: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9</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农用地独立化粪池</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立方米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450</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10</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砖墙木梁瓦房</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567</w:t>
            </w:r>
          </w:p>
        </w:tc>
        <w:tc>
          <w:tcPr>
            <w:tcW w:w="3026" w:type="dxa"/>
            <w:vMerge w:val="restart"/>
            <w:tcBorders>
              <w:top w:val="nil"/>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11</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土墙木梁瓦房</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567</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12</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proofErr w:type="gramStart"/>
            <w:r>
              <w:rPr>
                <w:rFonts w:eastAsiaTheme="majorEastAsia"/>
                <w:color w:val="000000"/>
                <w:kern w:val="0"/>
                <w:szCs w:val="21"/>
              </w:rPr>
              <w:t>砖墙竹梁石棉</w:t>
            </w:r>
            <w:proofErr w:type="gramEnd"/>
            <w:r>
              <w:rPr>
                <w:rFonts w:eastAsiaTheme="majorEastAsia"/>
                <w:color w:val="000000"/>
                <w:kern w:val="0"/>
                <w:szCs w:val="21"/>
              </w:rPr>
              <w:t>瓦房</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504</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13</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砖墙钢金字架石棉瓦房顶</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540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14</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铁杆</w:t>
            </w:r>
            <w:proofErr w:type="gramStart"/>
            <w:r>
              <w:rPr>
                <w:rFonts w:eastAsiaTheme="majorEastAsia"/>
                <w:color w:val="000000"/>
                <w:kern w:val="0"/>
                <w:szCs w:val="21"/>
              </w:rPr>
              <w:t>角铁架星瓦房</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270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15</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砖墙星瓦棚</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351</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16</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木柱</w:t>
            </w:r>
            <w:proofErr w:type="gramStart"/>
            <w:r>
              <w:rPr>
                <w:rFonts w:eastAsiaTheme="majorEastAsia"/>
                <w:color w:val="000000"/>
                <w:kern w:val="0"/>
                <w:szCs w:val="21"/>
              </w:rPr>
              <w:t>木梁星铁瓦棚</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234</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17</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木柱石棉瓦棚</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234</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18</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砖柱沥青纸棚</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180</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19</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角铁星瓦棚</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144</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363"/>
          <w:jc w:val="center"/>
        </w:trPr>
        <w:tc>
          <w:tcPr>
            <w:tcW w:w="968"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20</w:t>
            </w:r>
          </w:p>
        </w:tc>
        <w:tc>
          <w:tcPr>
            <w:tcW w:w="828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角铁架尼龙布棚</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108</w:t>
            </w:r>
          </w:p>
        </w:tc>
        <w:tc>
          <w:tcPr>
            <w:tcW w:w="3026"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r>
      <w:tr w:rsidR="00EF74A3">
        <w:trPr>
          <w:trHeight w:val="1420"/>
          <w:jc w:val="center"/>
        </w:trPr>
        <w:tc>
          <w:tcPr>
            <w:tcW w:w="968" w:type="dxa"/>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21</w:t>
            </w:r>
          </w:p>
        </w:tc>
        <w:tc>
          <w:tcPr>
            <w:tcW w:w="1553" w:type="dxa"/>
            <w:vMerge w:val="restart"/>
            <w:tcBorders>
              <w:top w:val="nil"/>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黑纱棚</w:t>
            </w:r>
          </w:p>
        </w:tc>
        <w:tc>
          <w:tcPr>
            <w:tcW w:w="673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铁管黑纱高棚内净高大于</w:t>
            </w:r>
            <w:r>
              <w:rPr>
                <w:rFonts w:eastAsiaTheme="majorEastAsia"/>
                <w:color w:val="000000"/>
                <w:kern w:val="0"/>
                <w:szCs w:val="21"/>
              </w:rPr>
              <w:t>4</w:t>
            </w:r>
            <w:r>
              <w:rPr>
                <w:rFonts w:eastAsiaTheme="majorEastAsia"/>
                <w:color w:val="000000"/>
                <w:kern w:val="0"/>
                <w:szCs w:val="21"/>
              </w:rPr>
              <w:t>米，全围蔽，立杆为直径不少于</w:t>
            </w:r>
            <w:r>
              <w:rPr>
                <w:rFonts w:eastAsiaTheme="majorEastAsia"/>
                <w:color w:val="000000"/>
                <w:kern w:val="0"/>
                <w:szCs w:val="21"/>
              </w:rPr>
              <w:t>32</w:t>
            </w:r>
            <w:r>
              <w:rPr>
                <w:rFonts w:eastAsiaTheme="majorEastAsia"/>
                <w:color w:val="000000"/>
                <w:kern w:val="0"/>
                <w:szCs w:val="21"/>
              </w:rPr>
              <w:t>毫米的水管或镀锌管，立杆间距</w:t>
            </w:r>
            <w:r>
              <w:rPr>
                <w:rFonts w:eastAsiaTheme="majorEastAsia"/>
                <w:color w:val="000000"/>
                <w:kern w:val="0"/>
                <w:szCs w:val="21"/>
              </w:rPr>
              <w:t>3</w:t>
            </w:r>
            <w:r>
              <w:rPr>
                <w:rFonts w:eastAsiaTheme="majorEastAsia"/>
                <w:color w:val="000000"/>
                <w:kern w:val="0"/>
                <w:szCs w:val="21"/>
              </w:rPr>
              <w:t>至</w:t>
            </w:r>
            <w:r>
              <w:rPr>
                <w:rFonts w:eastAsiaTheme="majorEastAsia"/>
                <w:color w:val="000000"/>
                <w:kern w:val="0"/>
                <w:szCs w:val="21"/>
              </w:rPr>
              <w:t>4</w:t>
            </w:r>
            <w:r>
              <w:rPr>
                <w:rFonts w:eastAsiaTheme="majorEastAsia"/>
                <w:color w:val="000000"/>
                <w:kern w:val="0"/>
                <w:szCs w:val="21"/>
              </w:rPr>
              <w:t>米且有混凝土基础</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81</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r w:rsidR="00EF74A3">
        <w:trPr>
          <w:trHeight w:val="1372"/>
          <w:jc w:val="center"/>
        </w:trPr>
        <w:tc>
          <w:tcPr>
            <w:tcW w:w="968"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1553" w:type="dxa"/>
            <w:vMerge/>
            <w:tcBorders>
              <w:top w:val="nil"/>
              <w:left w:val="single" w:sz="4" w:space="0" w:color="auto"/>
              <w:bottom w:val="single" w:sz="4" w:space="0" w:color="auto"/>
              <w:right w:val="single" w:sz="4" w:space="0" w:color="auto"/>
            </w:tcBorders>
            <w:vAlign w:val="center"/>
          </w:tcPr>
          <w:p w:rsidR="00EF74A3" w:rsidRDefault="00EF74A3">
            <w:pPr>
              <w:snapToGrid w:val="0"/>
              <w:spacing w:line="360" w:lineRule="exact"/>
              <w:jc w:val="center"/>
              <w:rPr>
                <w:rFonts w:eastAsiaTheme="majorEastAsia"/>
                <w:color w:val="000000"/>
                <w:kern w:val="0"/>
                <w:szCs w:val="21"/>
              </w:rPr>
            </w:pPr>
          </w:p>
        </w:tc>
        <w:tc>
          <w:tcPr>
            <w:tcW w:w="6731"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textAlignment w:val="baseline"/>
              <w:rPr>
                <w:rFonts w:eastAsiaTheme="majorEastAsia"/>
                <w:color w:val="000000"/>
                <w:kern w:val="0"/>
                <w:szCs w:val="21"/>
              </w:rPr>
            </w:pPr>
            <w:r>
              <w:rPr>
                <w:rFonts w:eastAsiaTheme="majorEastAsia"/>
                <w:color w:val="000000"/>
                <w:kern w:val="0"/>
                <w:szCs w:val="21"/>
              </w:rPr>
              <w:t>简易黑纱棚内净高大于</w:t>
            </w:r>
            <w:r>
              <w:rPr>
                <w:rFonts w:eastAsiaTheme="majorEastAsia"/>
                <w:color w:val="000000"/>
                <w:kern w:val="0"/>
                <w:szCs w:val="21"/>
              </w:rPr>
              <w:t>2.2</w:t>
            </w:r>
            <w:r>
              <w:rPr>
                <w:rFonts w:eastAsiaTheme="majorEastAsia"/>
                <w:color w:val="000000"/>
                <w:kern w:val="0"/>
                <w:szCs w:val="21"/>
              </w:rPr>
              <w:t>米，全围蔽，立杆为直径不少于</w:t>
            </w:r>
            <w:r>
              <w:rPr>
                <w:rFonts w:eastAsiaTheme="majorEastAsia"/>
                <w:color w:val="000000"/>
                <w:kern w:val="0"/>
                <w:szCs w:val="21"/>
              </w:rPr>
              <w:t>32</w:t>
            </w:r>
            <w:r>
              <w:rPr>
                <w:rFonts w:eastAsiaTheme="majorEastAsia"/>
                <w:color w:val="000000"/>
                <w:kern w:val="0"/>
                <w:szCs w:val="21"/>
              </w:rPr>
              <w:t>毫米的水管或镀锌管，立杆间距</w:t>
            </w:r>
            <w:r>
              <w:rPr>
                <w:rFonts w:eastAsiaTheme="majorEastAsia"/>
                <w:color w:val="000000"/>
                <w:kern w:val="0"/>
                <w:szCs w:val="21"/>
              </w:rPr>
              <w:t>3</w:t>
            </w:r>
            <w:r>
              <w:rPr>
                <w:rFonts w:eastAsiaTheme="majorEastAsia"/>
                <w:color w:val="000000"/>
                <w:kern w:val="0"/>
                <w:szCs w:val="21"/>
              </w:rPr>
              <w:t>到</w:t>
            </w:r>
            <w:r>
              <w:rPr>
                <w:rFonts w:eastAsiaTheme="majorEastAsia"/>
                <w:color w:val="000000"/>
                <w:kern w:val="0"/>
                <w:szCs w:val="21"/>
              </w:rPr>
              <w:t>4</w:t>
            </w:r>
            <w:r>
              <w:rPr>
                <w:rFonts w:eastAsiaTheme="majorEastAsia"/>
                <w:color w:val="000000"/>
                <w:kern w:val="0"/>
                <w:szCs w:val="21"/>
              </w:rPr>
              <w:t>米且有混凝土基础</w:t>
            </w:r>
          </w:p>
        </w:tc>
        <w:tc>
          <w:tcPr>
            <w:tcW w:w="1357"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平方米</w:t>
            </w:r>
          </w:p>
        </w:tc>
        <w:tc>
          <w:tcPr>
            <w:tcW w:w="1719" w:type="dxa"/>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spacing w:line="360" w:lineRule="exact"/>
              <w:jc w:val="center"/>
              <w:textAlignment w:val="baseline"/>
              <w:rPr>
                <w:rFonts w:eastAsiaTheme="majorEastAsia"/>
                <w:color w:val="000000"/>
                <w:kern w:val="0"/>
                <w:szCs w:val="21"/>
              </w:rPr>
            </w:pPr>
            <w:r>
              <w:rPr>
                <w:rFonts w:eastAsiaTheme="majorEastAsia"/>
                <w:color w:val="000000"/>
                <w:kern w:val="0"/>
                <w:szCs w:val="21"/>
              </w:rPr>
              <w:t>54</w:t>
            </w:r>
          </w:p>
        </w:tc>
        <w:tc>
          <w:tcPr>
            <w:tcW w:w="3026" w:type="dxa"/>
            <w:tcBorders>
              <w:top w:val="single" w:sz="4" w:space="0" w:color="auto"/>
              <w:left w:val="single" w:sz="4" w:space="0" w:color="auto"/>
              <w:bottom w:val="single" w:sz="4" w:space="0" w:color="auto"/>
              <w:right w:val="single" w:sz="4" w:space="0" w:color="auto"/>
            </w:tcBorders>
            <w:vAlign w:val="center"/>
          </w:tcPr>
          <w:p w:rsidR="00EF74A3" w:rsidRDefault="00EF74A3">
            <w:pPr>
              <w:kinsoku w:val="0"/>
              <w:autoSpaceDE w:val="0"/>
              <w:adjustRightInd w:val="0"/>
              <w:snapToGrid w:val="0"/>
              <w:spacing w:line="360" w:lineRule="exact"/>
              <w:jc w:val="center"/>
              <w:textAlignment w:val="baseline"/>
              <w:rPr>
                <w:rFonts w:eastAsiaTheme="majorEastAsia"/>
                <w:color w:val="000000"/>
                <w:kern w:val="0"/>
                <w:szCs w:val="21"/>
              </w:rPr>
            </w:pPr>
          </w:p>
        </w:tc>
      </w:tr>
    </w:tbl>
    <w:p w:rsidR="00EF74A3" w:rsidRDefault="000B7A8F">
      <w:pPr>
        <w:pStyle w:val="3"/>
        <w:widowControl/>
        <w:tabs>
          <w:tab w:val="left" w:pos="1360"/>
        </w:tabs>
        <w:adjustRightInd w:val="0"/>
        <w:spacing w:beforeLines="20" w:before="62" w:afterLines="20" w:after="62" w:line="500" w:lineRule="exact"/>
        <w:jc w:val="center"/>
        <w:textAlignment w:val="baseline"/>
        <w:rPr>
          <w:rFonts w:ascii="黑体" w:eastAsia="黑体" w:hAnsi="黑体" w:cs="黑体"/>
          <w:b w:val="0"/>
          <w:szCs w:val="32"/>
        </w:rPr>
      </w:pPr>
      <w:r>
        <w:rPr>
          <w:rFonts w:ascii="黑体" w:eastAsia="黑体" w:hAnsi="黑体" w:cs="黑体" w:hint="eastAsia"/>
          <w:b w:val="0"/>
          <w:szCs w:val="32"/>
        </w:rPr>
        <w:lastRenderedPageBreak/>
        <w:t>表</w:t>
      </w:r>
      <w:r>
        <w:rPr>
          <w:rFonts w:ascii="黑体" w:eastAsia="黑体" w:hAnsi="黑体" w:cs="黑体" w:hint="eastAsia"/>
          <w:b w:val="0"/>
          <w:szCs w:val="32"/>
        </w:rPr>
        <w:t xml:space="preserve">3 </w:t>
      </w:r>
      <w:r>
        <w:rPr>
          <w:rFonts w:ascii="黑体" w:eastAsia="黑体" w:hAnsi="黑体" w:cs="黑体" w:hint="eastAsia"/>
          <w:b w:val="0"/>
          <w:szCs w:val="32"/>
        </w:rPr>
        <w:t>青苗补偿</w:t>
      </w:r>
      <w:r>
        <w:rPr>
          <w:rFonts w:ascii="黑体" w:eastAsia="黑体" w:hAnsi="黑体" w:cs="黑体" w:hint="eastAsia"/>
          <w:b w:val="0"/>
          <w:szCs w:val="32"/>
        </w:rPr>
        <w:t>费用</w:t>
      </w:r>
      <w:r>
        <w:rPr>
          <w:rFonts w:ascii="黑体" w:eastAsia="黑体" w:hAnsi="黑体" w:cs="黑体" w:hint="eastAsia"/>
          <w:b w:val="0"/>
          <w:szCs w:val="32"/>
        </w:rPr>
        <w:t>标准</w:t>
      </w:r>
    </w:p>
    <w:tbl>
      <w:tblPr>
        <w:tblW w:w="15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53"/>
        <w:gridCol w:w="2239"/>
        <w:gridCol w:w="1799"/>
        <w:gridCol w:w="3892"/>
        <w:gridCol w:w="1000"/>
        <w:gridCol w:w="1600"/>
        <w:gridCol w:w="3307"/>
      </w:tblGrid>
      <w:tr w:rsidR="00EF74A3">
        <w:trPr>
          <w:trHeight w:val="555"/>
          <w:tblHeader/>
          <w:jc w:val="center"/>
        </w:trPr>
        <w:tc>
          <w:tcPr>
            <w:tcW w:w="15397" w:type="dxa"/>
            <w:gridSpan w:val="8"/>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一般青苗补偿标准表</w:t>
            </w:r>
          </w:p>
        </w:tc>
      </w:tr>
      <w:tr w:rsidR="00EF74A3">
        <w:trPr>
          <w:trHeight w:val="940"/>
          <w:tblHeader/>
          <w:jc w:val="center"/>
        </w:trPr>
        <w:tc>
          <w:tcPr>
            <w:tcW w:w="707" w:type="dxa"/>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8783" w:type="dxa"/>
            <w:gridSpan w:val="4"/>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补偿项目</w:t>
            </w:r>
          </w:p>
        </w:tc>
        <w:tc>
          <w:tcPr>
            <w:tcW w:w="1000" w:type="dxa"/>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单位</w:t>
            </w:r>
          </w:p>
        </w:tc>
        <w:tc>
          <w:tcPr>
            <w:tcW w:w="1600" w:type="dxa"/>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补偿标准</w:t>
            </w:r>
          </w:p>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（元）</w:t>
            </w:r>
          </w:p>
        </w:tc>
        <w:tc>
          <w:tcPr>
            <w:tcW w:w="3307" w:type="dxa"/>
            <w:vAlign w:val="center"/>
          </w:tcPr>
          <w:p w:rsidR="00EF74A3" w:rsidRDefault="000B7A8F">
            <w:pPr>
              <w:kinsoku w:val="0"/>
              <w:autoSpaceDE w:val="0"/>
              <w:adjustRightInd w:val="0"/>
              <w:snapToGrid w:val="0"/>
              <w:spacing w:line="400" w:lineRule="exact"/>
              <w:jc w:val="center"/>
              <w:textAlignment w:val="baseline"/>
              <w:rPr>
                <w:rFonts w:ascii="黑体" w:eastAsia="黑体" w:hAnsi="黑体" w:cs="黑体"/>
                <w:color w:val="000000"/>
                <w:kern w:val="0"/>
                <w:szCs w:val="21"/>
              </w:rPr>
            </w:pPr>
            <w:r>
              <w:rPr>
                <w:rFonts w:ascii="黑体" w:eastAsia="黑体" w:hAnsi="黑体" w:cs="黑体" w:hint="eastAsia"/>
                <w:color w:val="000000"/>
                <w:kern w:val="0"/>
                <w:szCs w:val="21"/>
              </w:rPr>
              <w:t>备注</w:t>
            </w:r>
          </w:p>
        </w:tc>
      </w:tr>
      <w:tr w:rsidR="00EF74A3">
        <w:trPr>
          <w:trHeight w:val="652"/>
          <w:jc w:val="center"/>
        </w:trPr>
        <w:tc>
          <w:tcPr>
            <w:tcW w:w="707"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1</w:t>
            </w:r>
          </w:p>
        </w:tc>
        <w:tc>
          <w:tcPr>
            <w:tcW w:w="853"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粮食作物类</w:t>
            </w:r>
          </w:p>
        </w:tc>
        <w:tc>
          <w:tcPr>
            <w:tcW w:w="2239"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谷物</w:t>
            </w: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水稻</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3500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685"/>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玉米</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4500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703"/>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豆类</w:t>
            </w: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黄豆、眉豆、赤小豆等</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3700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770"/>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薯类</w:t>
            </w: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甘薯、马铃薯</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5400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771"/>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木薯</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4100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886"/>
          <w:jc w:val="center"/>
        </w:trPr>
        <w:tc>
          <w:tcPr>
            <w:tcW w:w="707"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2</w:t>
            </w:r>
          </w:p>
        </w:tc>
        <w:tc>
          <w:tcPr>
            <w:tcW w:w="853"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经济作物类</w:t>
            </w:r>
          </w:p>
        </w:tc>
        <w:tc>
          <w:tcPr>
            <w:tcW w:w="7930" w:type="dxa"/>
            <w:gridSpan w:val="3"/>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花生</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3700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934"/>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Merge w:val="restart"/>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甘蔗</w:t>
            </w: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糖蔗</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5400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892"/>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2239"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5691" w:type="dxa"/>
            <w:gridSpan w:val="2"/>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果蔗：食用黑</w:t>
            </w:r>
            <w:proofErr w:type="gramStart"/>
            <w:r>
              <w:rPr>
                <w:rFonts w:eastAsiaTheme="minorEastAsia"/>
                <w:color w:val="000000"/>
                <w:kern w:val="0"/>
                <w:szCs w:val="21"/>
              </w:rPr>
              <w:t>蔗</w:t>
            </w:r>
            <w:proofErr w:type="gramEnd"/>
            <w:r>
              <w:rPr>
                <w:rFonts w:eastAsiaTheme="minorEastAsia"/>
                <w:color w:val="000000"/>
                <w:kern w:val="0"/>
                <w:szCs w:val="21"/>
              </w:rPr>
              <w:t>、黄皮</w:t>
            </w:r>
            <w:proofErr w:type="gramStart"/>
            <w:r>
              <w:rPr>
                <w:rFonts w:eastAsiaTheme="minorEastAsia"/>
                <w:color w:val="000000"/>
                <w:kern w:val="0"/>
                <w:szCs w:val="21"/>
              </w:rPr>
              <w:t>蔗</w:t>
            </w:r>
            <w:proofErr w:type="gramEnd"/>
            <w:r>
              <w:rPr>
                <w:rFonts w:eastAsiaTheme="minorEastAsia"/>
                <w:color w:val="000000"/>
                <w:kern w:val="0"/>
                <w:szCs w:val="21"/>
              </w:rPr>
              <w:t>、白皮</w:t>
            </w:r>
            <w:proofErr w:type="gramStart"/>
            <w:r>
              <w:rPr>
                <w:rFonts w:eastAsiaTheme="minorEastAsia"/>
                <w:color w:val="000000"/>
                <w:kern w:val="0"/>
                <w:szCs w:val="21"/>
              </w:rPr>
              <w:t>蔗</w:t>
            </w:r>
            <w:proofErr w:type="gramEnd"/>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9000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870"/>
          <w:jc w:val="center"/>
        </w:trPr>
        <w:tc>
          <w:tcPr>
            <w:tcW w:w="707"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40" w:lineRule="exact"/>
              <w:jc w:val="center"/>
              <w:rPr>
                <w:rFonts w:eastAsiaTheme="minorEastAsia"/>
                <w:color w:val="000000"/>
                <w:kern w:val="0"/>
                <w:szCs w:val="21"/>
              </w:rPr>
            </w:pPr>
          </w:p>
        </w:tc>
        <w:tc>
          <w:tcPr>
            <w:tcW w:w="7930" w:type="dxa"/>
            <w:gridSpan w:val="3"/>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凉粉草</w:t>
            </w:r>
          </w:p>
        </w:tc>
        <w:tc>
          <w:tcPr>
            <w:tcW w:w="10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40" w:lineRule="exact"/>
              <w:jc w:val="center"/>
              <w:textAlignment w:val="baseline"/>
              <w:rPr>
                <w:rFonts w:eastAsiaTheme="minorEastAsia"/>
                <w:color w:val="000000"/>
                <w:kern w:val="0"/>
                <w:szCs w:val="21"/>
              </w:rPr>
            </w:pPr>
            <w:r>
              <w:rPr>
                <w:rFonts w:eastAsiaTheme="minorEastAsia"/>
                <w:color w:val="000000"/>
                <w:kern w:val="0"/>
                <w:szCs w:val="21"/>
              </w:rPr>
              <w:t>4600</w:t>
            </w:r>
          </w:p>
        </w:tc>
        <w:tc>
          <w:tcPr>
            <w:tcW w:w="3307" w:type="dxa"/>
            <w:vAlign w:val="center"/>
          </w:tcPr>
          <w:p w:rsidR="00EF74A3" w:rsidRDefault="00EF74A3">
            <w:pPr>
              <w:kinsoku w:val="0"/>
              <w:autoSpaceDE w:val="0"/>
              <w:adjustRightInd w:val="0"/>
              <w:snapToGrid w:val="0"/>
              <w:spacing w:line="440" w:lineRule="exact"/>
              <w:jc w:val="center"/>
              <w:textAlignment w:val="baseline"/>
              <w:rPr>
                <w:rFonts w:eastAsiaTheme="minorEastAsia"/>
                <w:color w:val="000000"/>
                <w:kern w:val="0"/>
                <w:szCs w:val="21"/>
              </w:rPr>
            </w:pPr>
          </w:p>
        </w:tc>
      </w:tr>
      <w:tr w:rsidR="00EF74A3">
        <w:trPr>
          <w:trHeight w:val="573"/>
          <w:jc w:val="center"/>
        </w:trPr>
        <w:tc>
          <w:tcPr>
            <w:tcW w:w="707" w:type="dxa"/>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lastRenderedPageBreak/>
              <w:t>3</w:t>
            </w:r>
          </w:p>
        </w:tc>
        <w:tc>
          <w:tcPr>
            <w:tcW w:w="853" w:type="dxa"/>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蔬菜类</w:t>
            </w:r>
          </w:p>
        </w:tc>
        <w:tc>
          <w:tcPr>
            <w:tcW w:w="7930" w:type="dxa"/>
            <w:gridSpan w:val="3"/>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温室大棚类</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5500</w:t>
            </w:r>
          </w:p>
        </w:tc>
        <w:tc>
          <w:tcPr>
            <w:tcW w:w="3307" w:type="dxa"/>
            <w:vMerge w:val="restart"/>
            <w:vAlign w:val="center"/>
          </w:tcPr>
          <w:p w:rsidR="00EF74A3" w:rsidRDefault="000B7A8F">
            <w:pPr>
              <w:kinsoku w:val="0"/>
              <w:autoSpaceDE w:val="0"/>
              <w:adjustRightInd w:val="0"/>
              <w:snapToGrid w:val="0"/>
              <w:spacing w:line="400" w:lineRule="exact"/>
              <w:textAlignment w:val="baseline"/>
              <w:rPr>
                <w:rFonts w:eastAsiaTheme="minorEastAsia"/>
                <w:color w:val="000000"/>
                <w:kern w:val="0"/>
                <w:szCs w:val="21"/>
              </w:rPr>
            </w:pPr>
            <w:r>
              <w:rPr>
                <w:rFonts w:eastAsiaTheme="minorEastAsia"/>
                <w:color w:val="000000"/>
                <w:kern w:val="0"/>
                <w:szCs w:val="21"/>
              </w:rPr>
              <w:t>1</w:t>
            </w:r>
            <w:r>
              <w:rPr>
                <w:rFonts w:asciiTheme="minorEastAsia" w:eastAsiaTheme="minorEastAsia" w:hAnsiTheme="minorEastAsia" w:cstheme="minorEastAsia" w:hint="eastAsia"/>
                <w:color w:val="000000"/>
                <w:kern w:val="0"/>
                <w:szCs w:val="21"/>
              </w:rPr>
              <w:t>.</w:t>
            </w:r>
            <w:r>
              <w:rPr>
                <w:rFonts w:eastAsiaTheme="minorEastAsia"/>
                <w:color w:val="000000"/>
                <w:kern w:val="0"/>
                <w:szCs w:val="21"/>
              </w:rPr>
              <w:t>多种农作物间种的，应选择种植面积较大的农作物进行补偿。</w:t>
            </w:r>
          </w:p>
          <w:p w:rsidR="00EF74A3" w:rsidRDefault="000B7A8F">
            <w:pPr>
              <w:kinsoku w:val="0"/>
              <w:autoSpaceDE w:val="0"/>
              <w:adjustRightInd w:val="0"/>
              <w:snapToGrid w:val="0"/>
              <w:spacing w:line="400" w:lineRule="exact"/>
              <w:textAlignment w:val="baseline"/>
              <w:rPr>
                <w:rFonts w:eastAsiaTheme="minorEastAsia"/>
                <w:color w:val="000000"/>
                <w:kern w:val="0"/>
                <w:szCs w:val="21"/>
              </w:rPr>
            </w:pPr>
            <w:r>
              <w:rPr>
                <w:rFonts w:eastAsiaTheme="minorEastAsia"/>
                <w:color w:val="000000"/>
                <w:kern w:val="0"/>
                <w:szCs w:val="21"/>
              </w:rPr>
              <w:t>2</w:t>
            </w:r>
            <w:r>
              <w:rPr>
                <w:rFonts w:asciiTheme="minorEastAsia" w:eastAsiaTheme="minorEastAsia" w:hAnsiTheme="minorEastAsia" w:cstheme="minorEastAsia"/>
                <w:color w:val="000000"/>
                <w:kern w:val="0"/>
                <w:szCs w:val="21"/>
              </w:rPr>
              <w:t>.</w:t>
            </w:r>
            <w:r>
              <w:rPr>
                <w:rFonts w:eastAsiaTheme="minorEastAsia"/>
                <w:color w:val="000000"/>
                <w:kern w:val="0"/>
                <w:szCs w:val="21"/>
              </w:rPr>
              <w:t>温室大棚类蔬菜补偿标准不包括棚架的补偿，棚架另按表</w:t>
            </w:r>
            <w:r>
              <w:rPr>
                <w:rFonts w:eastAsiaTheme="minorEastAsia"/>
                <w:color w:val="000000"/>
                <w:kern w:val="0"/>
                <w:szCs w:val="21"/>
              </w:rPr>
              <w:t>2</w:t>
            </w:r>
            <w:r>
              <w:rPr>
                <w:rFonts w:eastAsiaTheme="minorEastAsia"/>
                <w:color w:val="000000"/>
                <w:kern w:val="0"/>
                <w:szCs w:val="21"/>
              </w:rPr>
              <w:t>补偿。</w:t>
            </w:r>
          </w:p>
        </w:tc>
      </w:tr>
      <w:tr w:rsidR="00EF74A3">
        <w:trPr>
          <w:trHeight w:val="1640"/>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根茎类</w:t>
            </w:r>
          </w:p>
        </w:tc>
        <w:tc>
          <w:tcPr>
            <w:tcW w:w="5691"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青萝卜、胡萝卜、芋头、山药、生姜、莲藕、粉葛、马蹄、</w:t>
            </w:r>
            <w:proofErr w:type="gramStart"/>
            <w:r>
              <w:rPr>
                <w:rFonts w:eastAsiaTheme="minorEastAsia"/>
                <w:color w:val="000000"/>
                <w:kern w:val="0"/>
                <w:szCs w:val="21"/>
              </w:rPr>
              <w:t>茨</w:t>
            </w:r>
            <w:proofErr w:type="gramEnd"/>
            <w:r>
              <w:rPr>
                <w:rFonts w:eastAsiaTheme="minorEastAsia"/>
                <w:color w:val="000000"/>
                <w:kern w:val="0"/>
                <w:szCs w:val="21"/>
              </w:rPr>
              <w:t>菇等</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5400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r w:rsidR="00EF74A3">
        <w:trPr>
          <w:trHeight w:val="880"/>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叶菜类</w:t>
            </w:r>
          </w:p>
        </w:tc>
        <w:tc>
          <w:tcPr>
            <w:tcW w:w="179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多年生</w:t>
            </w:r>
          </w:p>
        </w:tc>
        <w:tc>
          <w:tcPr>
            <w:tcW w:w="3892"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韭菜类</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6400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r w:rsidR="00EF74A3">
        <w:trPr>
          <w:trHeight w:val="1631"/>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179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其他叶菜类</w:t>
            </w:r>
          </w:p>
        </w:tc>
        <w:tc>
          <w:tcPr>
            <w:tcW w:w="3892"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大白菜、菜心、菠菜、苋菜、芹菜、生菜、油麦菜、娃娃菜等</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4500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r w:rsidR="00EF74A3">
        <w:trPr>
          <w:trHeight w:val="937"/>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花菜类</w:t>
            </w:r>
          </w:p>
        </w:tc>
        <w:tc>
          <w:tcPr>
            <w:tcW w:w="5691"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花椰菜、西兰花、甘蓝等</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7600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r w:rsidR="00EF74A3">
        <w:trPr>
          <w:trHeight w:val="946"/>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果菜类</w:t>
            </w:r>
          </w:p>
        </w:tc>
        <w:tc>
          <w:tcPr>
            <w:tcW w:w="5691"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西红柿、茄子、辣椒、豆类菜、瓜类等</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7300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r w:rsidR="00EF74A3">
        <w:trPr>
          <w:trHeight w:val="1083"/>
          <w:jc w:val="center"/>
        </w:trPr>
        <w:tc>
          <w:tcPr>
            <w:tcW w:w="7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853"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9"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真菌类</w:t>
            </w:r>
          </w:p>
        </w:tc>
        <w:tc>
          <w:tcPr>
            <w:tcW w:w="5691"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香菇、草菇、平菇、鸡腿菇、茶树菇、金针菇、口蘑、银耳、木耳等</w:t>
            </w:r>
          </w:p>
        </w:tc>
        <w:tc>
          <w:tcPr>
            <w:tcW w:w="10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6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7700</w:t>
            </w:r>
          </w:p>
        </w:tc>
        <w:tc>
          <w:tcPr>
            <w:tcW w:w="3307" w:type="dxa"/>
            <w:vMerge/>
            <w:vAlign w:val="center"/>
          </w:tcPr>
          <w:p w:rsidR="00EF74A3" w:rsidRDefault="00EF74A3">
            <w:pPr>
              <w:adjustRightInd w:val="0"/>
              <w:snapToGrid w:val="0"/>
              <w:spacing w:line="400" w:lineRule="exact"/>
              <w:jc w:val="center"/>
              <w:rPr>
                <w:rFonts w:eastAsiaTheme="minorEastAsia"/>
                <w:color w:val="000000"/>
                <w:kern w:val="0"/>
                <w:szCs w:val="21"/>
              </w:rPr>
            </w:pPr>
          </w:p>
        </w:tc>
      </w:tr>
    </w:tbl>
    <w:p w:rsidR="00EF74A3" w:rsidRDefault="00EF74A3" w:rsidP="00240801">
      <w:pPr>
        <w:pStyle w:val="2"/>
        <w:ind w:left="640"/>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21"/>
        <w:gridCol w:w="1414"/>
        <w:gridCol w:w="33"/>
        <w:gridCol w:w="694"/>
        <w:gridCol w:w="7"/>
        <w:gridCol w:w="4023"/>
        <w:gridCol w:w="850"/>
        <w:gridCol w:w="1700"/>
        <w:gridCol w:w="4491"/>
      </w:tblGrid>
      <w:tr w:rsidR="00EF74A3">
        <w:trPr>
          <w:trHeight w:val="386"/>
          <w:tblHeader/>
          <w:jc w:val="center"/>
        </w:trPr>
        <w:tc>
          <w:tcPr>
            <w:tcW w:w="15593" w:type="dxa"/>
            <w:gridSpan w:val="11"/>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lastRenderedPageBreak/>
              <w:t>长生青苗补偿标准表</w:t>
            </w:r>
          </w:p>
        </w:tc>
      </w:tr>
      <w:tr w:rsidR="00EF74A3">
        <w:trPr>
          <w:trHeight w:val="386"/>
          <w:tblHeader/>
          <w:jc w:val="center"/>
        </w:trPr>
        <w:tc>
          <w:tcPr>
            <w:tcW w:w="851" w:type="dxa"/>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701" w:type="dxa"/>
            <w:gridSpan w:val="7"/>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t>补偿项目</w:t>
            </w:r>
          </w:p>
        </w:tc>
        <w:tc>
          <w:tcPr>
            <w:tcW w:w="850" w:type="dxa"/>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t>单位</w:t>
            </w:r>
          </w:p>
        </w:tc>
        <w:tc>
          <w:tcPr>
            <w:tcW w:w="1700" w:type="dxa"/>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t>补偿标准（元）</w:t>
            </w:r>
          </w:p>
        </w:tc>
        <w:tc>
          <w:tcPr>
            <w:tcW w:w="4491" w:type="dxa"/>
            <w:vAlign w:val="center"/>
          </w:tcPr>
          <w:p w:rsidR="00EF74A3" w:rsidRDefault="000B7A8F">
            <w:pPr>
              <w:widowControl/>
              <w:adjustRightInd w:val="0"/>
              <w:snapToGrid w:val="0"/>
              <w:jc w:val="center"/>
              <w:rPr>
                <w:rFonts w:ascii="黑体" w:eastAsia="黑体" w:hAnsi="黑体" w:cs="黑体"/>
                <w:color w:val="000000"/>
                <w:kern w:val="0"/>
                <w:szCs w:val="21"/>
              </w:rPr>
            </w:pPr>
            <w:r>
              <w:rPr>
                <w:rFonts w:ascii="黑体" w:eastAsia="黑体" w:hAnsi="黑体" w:cs="黑体" w:hint="eastAsia"/>
                <w:color w:val="000000"/>
                <w:kern w:val="0"/>
                <w:szCs w:val="21"/>
              </w:rPr>
              <w:t>备注</w:t>
            </w:r>
          </w:p>
        </w:tc>
      </w:tr>
      <w:tr w:rsidR="00EF74A3">
        <w:trPr>
          <w:trHeight w:val="1160"/>
          <w:jc w:val="center"/>
        </w:trPr>
        <w:tc>
          <w:tcPr>
            <w:tcW w:w="851" w:type="dxa"/>
            <w:vMerge w:val="restart"/>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4</w:t>
            </w:r>
          </w:p>
        </w:tc>
        <w:tc>
          <w:tcPr>
            <w:tcW w:w="709" w:type="dxa"/>
            <w:vMerge w:val="restart"/>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果木类</w:t>
            </w:r>
          </w:p>
        </w:tc>
        <w:tc>
          <w:tcPr>
            <w:tcW w:w="821" w:type="dxa"/>
            <w:vMerge w:val="restart"/>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乔木、灌木类果树</w:t>
            </w:r>
          </w:p>
        </w:tc>
        <w:tc>
          <w:tcPr>
            <w:tcW w:w="1447" w:type="dxa"/>
            <w:gridSpan w:val="2"/>
            <w:vMerge w:val="restart"/>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kern w:val="0"/>
                <w:szCs w:val="21"/>
              </w:rPr>
              <w:t>优质水果（含新引进的珍稀木本水果）、龙眼、荔枝、白榄、乌榄等为主</w:t>
            </w: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≤50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144</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50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7200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50</w:t>
            </w:r>
            <w:r>
              <w:rPr>
                <w:rFonts w:eastAsiaTheme="minorEastAsia"/>
                <w:color w:val="000000"/>
                <w:kern w:val="0"/>
                <w:szCs w:val="21"/>
              </w:rPr>
              <w:t>厘米＜树冠直径</w:t>
            </w:r>
            <w:r>
              <w:rPr>
                <w:rFonts w:eastAsiaTheme="minorEastAsia"/>
                <w:color w:val="000000"/>
                <w:kern w:val="0"/>
                <w:szCs w:val="21"/>
              </w:rPr>
              <w:t>≤100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360</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14400</w:t>
            </w:r>
            <w:r>
              <w:rPr>
                <w:rFonts w:eastAsiaTheme="minorEastAsia"/>
                <w:color w:val="000000"/>
                <w:szCs w:val="21"/>
              </w:rPr>
              <w:t>元。</w:t>
            </w:r>
          </w:p>
        </w:tc>
      </w:tr>
      <w:tr w:rsidR="00EF74A3">
        <w:trPr>
          <w:trHeight w:val="1385"/>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100</w:t>
            </w:r>
            <w:r>
              <w:rPr>
                <w:rFonts w:eastAsiaTheme="minorEastAsia"/>
                <w:color w:val="000000"/>
                <w:kern w:val="0"/>
                <w:szCs w:val="21"/>
              </w:rPr>
              <w:t>厘米＜树冠直径</w:t>
            </w:r>
            <w:r>
              <w:rPr>
                <w:rFonts w:eastAsiaTheme="minorEastAsia"/>
                <w:color w:val="000000"/>
                <w:kern w:val="0"/>
                <w:szCs w:val="21"/>
              </w:rPr>
              <w:t>≤200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540</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30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16200</w:t>
            </w:r>
            <w:r>
              <w:rPr>
                <w:rFonts w:eastAsiaTheme="minorEastAsia"/>
                <w:color w:val="000000"/>
                <w:szCs w:val="21"/>
              </w:rPr>
              <w:t>元。</w:t>
            </w:r>
          </w:p>
        </w:tc>
      </w:tr>
      <w:tr w:rsidR="00EF74A3">
        <w:trPr>
          <w:trHeight w:val="1375"/>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200</w:t>
            </w:r>
            <w:r>
              <w:rPr>
                <w:rFonts w:eastAsiaTheme="minorEastAsia"/>
                <w:color w:val="000000"/>
                <w:kern w:val="0"/>
                <w:szCs w:val="21"/>
              </w:rPr>
              <w:t>厘米＜树冠直径</w:t>
            </w:r>
            <w:r>
              <w:rPr>
                <w:rFonts w:eastAsiaTheme="minorEastAsia"/>
                <w:color w:val="000000"/>
                <w:kern w:val="0"/>
                <w:szCs w:val="21"/>
              </w:rPr>
              <w:t>≤300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900</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25</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22500</w:t>
            </w:r>
            <w:r>
              <w:rPr>
                <w:rFonts w:eastAsiaTheme="minorEastAsia"/>
                <w:color w:val="000000"/>
                <w:szCs w:val="21"/>
              </w:rPr>
              <w:t>元。</w:t>
            </w:r>
          </w:p>
        </w:tc>
      </w:tr>
      <w:tr w:rsidR="00EF74A3">
        <w:trPr>
          <w:trHeight w:val="1410"/>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300</w:t>
            </w:r>
            <w:r>
              <w:rPr>
                <w:rFonts w:eastAsiaTheme="minorEastAsia"/>
                <w:color w:val="000000"/>
                <w:kern w:val="0"/>
                <w:szCs w:val="21"/>
              </w:rPr>
              <w:t>厘米＜树冠直径</w:t>
            </w:r>
            <w:r>
              <w:rPr>
                <w:rFonts w:eastAsiaTheme="minorEastAsia"/>
                <w:color w:val="000000"/>
                <w:kern w:val="0"/>
                <w:szCs w:val="21"/>
              </w:rPr>
              <w:t>≤400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1440</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20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28800</w:t>
            </w:r>
            <w:r>
              <w:rPr>
                <w:rFonts w:eastAsiaTheme="minorEastAsia"/>
                <w:color w:val="000000"/>
                <w:szCs w:val="21"/>
              </w:rPr>
              <w:t>元。</w:t>
            </w:r>
          </w:p>
        </w:tc>
      </w:tr>
      <w:tr w:rsidR="00EF74A3">
        <w:trPr>
          <w:trHeight w:val="1510"/>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400</w:t>
            </w:r>
            <w:r>
              <w:rPr>
                <w:rFonts w:eastAsiaTheme="minorEastAsia"/>
                <w:color w:val="000000"/>
                <w:kern w:val="0"/>
                <w:szCs w:val="21"/>
              </w:rPr>
              <w:t>厘米＜树冠直径</w:t>
            </w:r>
            <w:r>
              <w:rPr>
                <w:rFonts w:eastAsiaTheme="minorEastAsia"/>
                <w:color w:val="000000"/>
                <w:kern w:val="0"/>
                <w:szCs w:val="21"/>
              </w:rPr>
              <w:t>≤500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1800</w:t>
            </w:r>
          </w:p>
        </w:tc>
        <w:tc>
          <w:tcPr>
            <w:tcW w:w="4491" w:type="dxa"/>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20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36000</w:t>
            </w:r>
            <w:r>
              <w:rPr>
                <w:rFonts w:eastAsiaTheme="minorEastAsia"/>
                <w:color w:val="000000"/>
                <w:szCs w:val="21"/>
              </w:rPr>
              <w:t>元。</w:t>
            </w:r>
          </w:p>
        </w:tc>
      </w:tr>
      <w:tr w:rsidR="00EF74A3">
        <w:trPr>
          <w:trHeight w:val="386"/>
          <w:jc w:val="center"/>
        </w:trPr>
        <w:tc>
          <w:tcPr>
            <w:tcW w:w="851"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lastRenderedPageBreak/>
              <w:t>4</w:t>
            </w:r>
          </w:p>
        </w:tc>
        <w:tc>
          <w:tcPr>
            <w:tcW w:w="709"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果木类</w:t>
            </w:r>
          </w:p>
        </w:tc>
        <w:tc>
          <w:tcPr>
            <w:tcW w:w="821"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乔木、灌木类果树</w:t>
            </w:r>
          </w:p>
        </w:tc>
        <w:tc>
          <w:tcPr>
            <w:tcW w:w="1447" w:type="dxa"/>
            <w:gridSpan w:val="2"/>
            <w:vMerge w:val="restart"/>
            <w:vAlign w:val="center"/>
          </w:tcPr>
          <w:p w:rsidR="00EF74A3" w:rsidRDefault="000B7A8F">
            <w:pPr>
              <w:widowControl/>
              <w:adjustRightInd w:val="0"/>
              <w:snapToGrid w:val="0"/>
              <w:spacing w:line="380" w:lineRule="exact"/>
              <w:jc w:val="left"/>
              <w:rPr>
                <w:rFonts w:eastAsiaTheme="minorEastAsia"/>
                <w:color w:val="000000"/>
                <w:kern w:val="0"/>
                <w:szCs w:val="21"/>
              </w:rPr>
            </w:pPr>
            <w:r>
              <w:rPr>
                <w:rFonts w:eastAsiaTheme="minorEastAsia"/>
                <w:color w:val="000000"/>
                <w:kern w:val="0"/>
                <w:szCs w:val="21"/>
              </w:rPr>
              <w:t>优质水果（含新引进的珍稀木本水果）、龙眼、荔枝、白榄、乌榄等为主</w:t>
            </w:r>
          </w:p>
        </w:tc>
        <w:tc>
          <w:tcPr>
            <w:tcW w:w="4724" w:type="dxa"/>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500</w:t>
            </w:r>
            <w:r>
              <w:rPr>
                <w:rFonts w:eastAsiaTheme="minorEastAsia"/>
                <w:color w:val="000000"/>
                <w:kern w:val="0"/>
                <w:szCs w:val="21"/>
              </w:rPr>
              <w:t>厘米＜树冠直径</w:t>
            </w:r>
            <w:r>
              <w:rPr>
                <w:rFonts w:eastAsiaTheme="minorEastAsia"/>
                <w:color w:val="000000"/>
                <w:kern w:val="0"/>
                <w:szCs w:val="21"/>
              </w:rPr>
              <w:t>≤600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2700</w:t>
            </w:r>
          </w:p>
        </w:tc>
        <w:tc>
          <w:tcPr>
            <w:tcW w:w="4491" w:type="dxa"/>
            <w:vAlign w:val="center"/>
          </w:tcPr>
          <w:p w:rsidR="00EF74A3" w:rsidRDefault="000B7A8F">
            <w:pPr>
              <w:widowControl/>
              <w:kinsoku w:val="0"/>
              <w:autoSpaceDE w:val="0"/>
              <w:adjustRightInd w:val="0"/>
              <w:snapToGrid w:val="0"/>
              <w:spacing w:line="38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18</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48600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kinsoku w:val="0"/>
              <w:autoSpaceDE w:val="0"/>
              <w:adjustRightInd w:val="0"/>
              <w:snapToGrid w:val="0"/>
              <w:spacing w:line="380" w:lineRule="exact"/>
              <w:jc w:val="center"/>
              <w:textAlignment w:val="baseline"/>
              <w:rPr>
                <w:rFonts w:eastAsiaTheme="minorEastAsia"/>
                <w:color w:val="000000"/>
                <w:kern w:val="0"/>
                <w:szCs w:val="21"/>
              </w:rPr>
            </w:pPr>
          </w:p>
        </w:tc>
        <w:tc>
          <w:tcPr>
            <w:tcW w:w="709" w:type="dxa"/>
            <w:vMerge/>
            <w:vAlign w:val="center"/>
          </w:tcPr>
          <w:p w:rsidR="00EF74A3" w:rsidRDefault="00EF74A3">
            <w:pPr>
              <w:widowControl/>
              <w:kinsoku w:val="0"/>
              <w:autoSpaceDE w:val="0"/>
              <w:adjustRightInd w:val="0"/>
              <w:snapToGrid w:val="0"/>
              <w:spacing w:line="380" w:lineRule="exact"/>
              <w:jc w:val="center"/>
              <w:textAlignment w:val="baseline"/>
              <w:rPr>
                <w:rFonts w:eastAsiaTheme="minorEastAsia"/>
                <w:color w:val="000000"/>
                <w:kern w:val="0"/>
                <w:szCs w:val="21"/>
              </w:rPr>
            </w:pPr>
          </w:p>
        </w:tc>
        <w:tc>
          <w:tcPr>
            <w:tcW w:w="821" w:type="dxa"/>
            <w:vMerge/>
            <w:vAlign w:val="center"/>
          </w:tcPr>
          <w:p w:rsidR="00EF74A3" w:rsidRDefault="00EF74A3">
            <w:pPr>
              <w:widowControl/>
              <w:kinsoku w:val="0"/>
              <w:autoSpaceDE w:val="0"/>
              <w:adjustRightInd w:val="0"/>
              <w:snapToGrid w:val="0"/>
              <w:spacing w:line="380" w:lineRule="exact"/>
              <w:jc w:val="center"/>
              <w:textAlignment w:val="baseline"/>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600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3600</w:t>
            </w:r>
          </w:p>
        </w:tc>
        <w:tc>
          <w:tcPr>
            <w:tcW w:w="4491" w:type="dxa"/>
            <w:vAlign w:val="center"/>
          </w:tcPr>
          <w:p w:rsidR="00EF74A3" w:rsidRDefault="000B7A8F">
            <w:pPr>
              <w:widowControl/>
              <w:kinsoku w:val="0"/>
              <w:autoSpaceDE w:val="0"/>
              <w:adjustRightInd w:val="0"/>
              <w:snapToGrid w:val="0"/>
              <w:spacing w:line="38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15</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54000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11765" w:type="dxa"/>
            <w:gridSpan w:val="6"/>
            <w:vAlign w:val="center"/>
          </w:tcPr>
          <w:p w:rsidR="00EF74A3" w:rsidRDefault="000B7A8F">
            <w:pPr>
              <w:kinsoku w:val="0"/>
              <w:autoSpaceDE w:val="0"/>
              <w:autoSpaceDN w:val="0"/>
              <w:adjustRightInd w:val="0"/>
              <w:snapToGrid w:val="0"/>
              <w:spacing w:line="380" w:lineRule="exact"/>
              <w:jc w:val="left"/>
              <w:textAlignment w:val="baseline"/>
              <w:rPr>
                <w:rFonts w:eastAsiaTheme="minorEastAsia"/>
                <w:color w:val="000000"/>
                <w:szCs w:val="21"/>
              </w:rPr>
            </w:pPr>
            <w:r>
              <w:rPr>
                <w:rFonts w:eastAsiaTheme="minorEastAsia"/>
                <w:color w:val="000000"/>
                <w:kern w:val="0"/>
                <w:szCs w:val="21"/>
              </w:rPr>
              <w:t>胸径</w:t>
            </w:r>
            <w:r>
              <w:rPr>
                <w:rFonts w:eastAsiaTheme="minorEastAsia"/>
                <w:color w:val="000000"/>
                <w:kern w:val="0"/>
                <w:szCs w:val="21"/>
              </w:rPr>
              <w:t>30</w:t>
            </w:r>
            <w:r>
              <w:rPr>
                <w:rFonts w:eastAsiaTheme="minorEastAsia"/>
                <w:color w:val="000000"/>
                <w:kern w:val="0"/>
                <w:szCs w:val="21"/>
              </w:rPr>
              <w:t>厘米或以上的老荔枝树、龙眼树等其他木本果树：</w:t>
            </w:r>
            <w:r>
              <w:rPr>
                <w:rFonts w:eastAsiaTheme="minorEastAsia"/>
                <w:color w:val="000000"/>
                <w:kern w:val="0"/>
                <w:szCs w:val="21"/>
              </w:rPr>
              <w:t>1</w:t>
            </w:r>
            <w:r>
              <w:rPr>
                <w:rFonts w:eastAsiaTheme="minorEastAsia"/>
                <w:color w:val="000000"/>
                <w:kern w:val="0"/>
                <w:szCs w:val="21"/>
              </w:rPr>
              <w:t>、胸径</w:t>
            </w:r>
            <w:r>
              <w:rPr>
                <w:rFonts w:eastAsiaTheme="minorEastAsia"/>
                <w:color w:val="000000"/>
                <w:kern w:val="0"/>
                <w:szCs w:val="21"/>
              </w:rPr>
              <w:t>30</w:t>
            </w:r>
            <w:r>
              <w:rPr>
                <w:rFonts w:eastAsiaTheme="minorEastAsia"/>
                <w:color w:val="000000"/>
                <w:kern w:val="0"/>
                <w:szCs w:val="21"/>
              </w:rPr>
              <w:t>厘米的补偿标准按</w:t>
            </w:r>
            <w:r>
              <w:rPr>
                <w:rFonts w:eastAsiaTheme="minorEastAsia"/>
                <w:color w:val="000000"/>
                <w:kern w:val="0"/>
                <w:szCs w:val="21"/>
              </w:rPr>
              <w:t>2700</w:t>
            </w:r>
            <w:r>
              <w:rPr>
                <w:rFonts w:eastAsiaTheme="minorEastAsia"/>
                <w:color w:val="000000"/>
                <w:kern w:val="0"/>
                <w:szCs w:val="21"/>
              </w:rPr>
              <w:t>元</w:t>
            </w:r>
            <w:r>
              <w:rPr>
                <w:rFonts w:eastAsiaTheme="minorEastAsia"/>
                <w:color w:val="000000"/>
                <w:kern w:val="0"/>
                <w:szCs w:val="21"/>
              </w:rPr>
              <w:t>/</w:t>
            </w:r>
            <w:r>
              <w:rPr>
                <w:rFonts w:eastAsiaTheme="minorEastAsia"/>
                <w:color w:val="000000"/>
                <w:kern w:val="0"/>
                <w:szCs w:val="21"/>
              </w:rPr>
              <w:t>棵计算；</w:t>
            </w:r>
            <w:r>
              <w:rPr>
                <w:rFonts w:eastAsiaTheme="minorEastAsia"/>
                <w:color w:val="000000"/>
                <w:kern w:val="0"/>
                <w:szCs w:val="21"/>
              </w:rPr>
              <w:t>2</w:t>
            </w:r>
            <w:r>
              <w:rPr>
                <w:rFonts w:eastAsiaTheme="minorEastAsia"/>
                <w:color w:val="000000"/>
                <w:kern w:val="0"/>
                <w:szCs w:val="21"/>
              </w:rPr>
              <w:t>、</w:t>
            </w:r>
            <w:proofErr w:type="gramStart"/>
            <w:r>
              <w:rPr>
                <w:rFonts w:eastAsiaTheme="minorEastAsia"/>
                <w:color w:val="000000"/>
                <w:kern w:val="0"/>
                <w:szCs w:val="21"/>
              </w:rPr>
              <w:t>胸径每</w:t>
            </w:r>
            <w:proofErr w:type="gramEnd"/>
            <w:r>
              <w:rPr>
                <w:rFonts w:eastAsiaTheme="minorEastAsia"/>
                <w:color w:val="000000"/>
                <w:kern w:val="0"/>
                <w:szCs w:val="21"/>
              </w:rPr>
              <w:t>增加</w:t>
            </w:r>
            <w:r>
              <w:rPr>
                <w:rFonts w:eastAsiaTheme="minorEastAsia"/>
                <w:color w:val="000000"/>
                <w:kern w:val="0"/>
                <w:szCs w:val="21"/>
              </w:rPr>
              <w:t>5</w:t>
            </w:r>
            <w:r>
              <w:rPr>
                <w:rFonts w:eastAsiaTheme="minorEastAsia"/>
                <w:color w:val="000000"/>
                <w:kern w:val="0"/>
                <w:szCs w:val="21"/>
              </w:rPr>
              <w:t>厘米，补偿增加</w:t>
            </w:r>
            <w:r>
              <w:rPr>
                <w:rFonts w:eastAsiaTheme="minorEastAsia"/>
                <w:color w:val="000000"/>
                <w:kern w:val="0"/>
                <w:szCs w:val="21"/>
              </w:rPr>
              <w:t>900</w:t>
            </w:r>
            <w:r>
              <w:rPr>
                <w:rFonts w:eastAsiaTheme="minorEastAsia"/>
                <w:color w:val="000000"/>
                <w:kern w:val="0"/>
                <w:szCs w:val="21"/>
              </w:rPr>
              <w:t>元</w:t>
            </w:r>
            <w:r>
              <w:rPr>
                <w:rFonts w:eastAsiaTheme="minorEastAsia"/>
                <w:color w:val="000000"/>
                <w:kern w:val="0"/>
                <w:szCs w:val="21"/>
              </w:rPr>
              <w:t>/</w:t>
            </w:r>
            <w:r>
              <w:rPr>
                <w:rFonts w:eastAsiaTheme="minorEastAsia"/>
                <w:color w:val="000000"/>
                <w:kern w:val="0"/>
                <w:szCs w:val="21"/>
              </w:rPr>
              <w:t>棵计算；</w:t>
            </w:r>
            <w:r>
              <w:rPr>
                <w:rFonts w:eastAsiaTheme="minorEastAsia"/>
                <w:color w:val="000000"/>
                <w:kern w:val="0"/>
                <w:szCs w:val="21"/>
              </w:rPr>
              <w:t>3</w:t>
            </w:r>
            <w:r>
              <w:rPr>
                <w:rFonts w:eastAsiaTheme="minorEastAsia"/>
                <w:color w:val="000000"/>
                <w:kern w:val="0"/>
                <w:szCs w:val="21"/>
              </w:rPr>
              <w:t>、每棵补偿最高不超过</w:t>
            </w:r>
            <w:r>
              <w:rPr>
                <w:rFonts w:eastAsiaTheme="minorEastAsia"/>
                <w:color w:val="000000"/>
                <w:kern w:val="0"/>
                <w:szCs w:val="21"/>
              </w:rPr>
              <w:t>9000</w:t>
            </w:r>
            <w:r>
              <w:rPr>
                <w:rFonts w:eastAsiaTheme="minorEastAsia"/>
                <w:color w:val="000000"/>
                <w:kern w:val="0"/>
                <w:szCs w:val="21"/>
              </w:rPr>
              <w:t>元；</w:t>
            </w:r>
            <w:r>
              <w:rPr>
                <w:rFonts w:eastAsiaTheme="minorEastAsia"/>
                <w:color w:val="000000"/>
                <w:kern w:val="0"/>
                <w:szCs w:val="21"/>
              </w:rPr>
              <w:t>4</w:t>
            </w:r>
            <w:r>
              <w:rPr>
                <w:rFonts w:eastAsiaTheme="minorEastAsia"/>
                <w:color w:val="000000"/>
                <w:kern w:val="0"/>
                <w:szCs w:val="21"/>
              </w:rPr>
              <w:t>、每亩补偿最高不超过</w:t>
            </w:r>
            <w:r>
              <w:rPr>
                <w:rFonts w:eastAsiaTheme="minorEastAsia"/>
                <w:color w:val="000000"/>
                <w:kern w:val="0"/>
                <w:szCs w:val="21"/>
              </w:rPr>
              <w:t>54000</w:t>
            </w:r>
            <w:r>
              <w:rPr>
                <w:rFonts w:eastAsiaTheme="minorEastAsia"/>
                <w:color w:val="000000"/>
                <w:kern w:val="0"/>
                <w:szCs w:val="21"/>
              </w:rPr>
              <w:t>元；</w:t>
            </w:r>
            <w:r>
              <w:rPr>
                <w:rFonts w:eastAsiaTheme="minorEastAsia"/>
                <w:color w:val="000000"/>
                <w:kern w:val="0"/>
                <w:szCs w:val="21"/>
              </w:rPr>
              <w:t>5</w:t>
            </w:r>
            <w:r>
              <w:rPr>
                <w:rFonts w:eastAsiaTheme="minorEastAsia"/>
                <w:color w:val="000000"/>
                <w:kern w:val="0"/>
                <w:szCs w:val="21"/>
              </w:rPr>
              <w:t>、荔枝、龙眼等无主干的以树冠</w:t>
            </w:r>
            <w:r>
              <w:rPr>
                <w:rFonts w:eastAsiaTheme="minorEastAsia"/>
                <w:color w:val="000000"/>
                <w:kern w:val="0"/>
                <w:szCs w:val="21"/>
              </w:rPr>
              <w:t>10</w:t>
            </w:r>
            <w:r>
              <w:rPr>
                <w:rFonts w:eastAsiaTheme="minorEastAsia"/>
                <w:color w:val="000000"/>
                <w:kern w:val="0"/>
                <w:szCs w:val="21"/>
              </w:rPr>
              <w:t>米或以上起计。</w:t>
            </w:r>
          </w:p>
        </w:tc>
      </w:tr>
      <w:tr w:rsidR="00EF74A3">
        <w:trPr>
          <w:trHeight w:val="386"/>
          <w:jc w:val="center"/>
        </w:trPr>
        <w:tc>
          <w:tcPr>
            <w:tcW w:w="85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1447" w:type="dxa"/>
            <w:gridSpan w:val="2"/>
            <w:vMerge w:val="restart"/>
            <w:vAlign w:val="center"/>
          </w:tcPr>
          <w:p w:rsidR="00EF74A3" w:rsidRDefault="000B7A8F">
            <w:pPr>
              <w:widowControl/>
              <w:kinsoku w:val="0"/>
              <w:autoSpaceDE w:val="0"/>
              <w:adjustRightInd w:val="0"/>
              <w:snapToGrid w:val="0"/>
              <w:spacing w:line="380" w:lineRule="exact"/>
              <w:jc w:val="left"/>
              <w:textAlignment w:val="baseline"/>
              <w:rPr>
                <w:rFonts w:eastAsiaTheme="minorEastAsia"/>
                <w:color w:val="000000"/>
                <w:kern w:val="0"/>
                <w:szCs w:val="21"/>
              </w:rPr>
            </w:pPr>
            <w:r>
              <w:rPr>
                <w:rFonts w:eastAsiaTheme="minorEastAsia"/>
                <w:color w:val="000000"/>
                <w:kern w:val="0"/>
                <w:szCs w:val="21"/>
              </w:rPr>
              <w:t>柿、桃、李、芒果、枇杷、杨桃、青枣、黄皮、番石榴、番荔枝、菠萝蜜、梨、莲雾等品种</w:t>
            </w:r>
          </w:p>
        </w:tc>
        <w:tc>
          <w:tcPr>
            <w:tcW w:w="4724" w:type="dxa"/>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≤50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90</w:t>
            </w:r>
          </w:p>
        </w:tc>
        <w:tc>
          <w:tcPr>
            <w:tcW w:w="4491" w:type="dxa"/>
            <w:vAlign w:val="center"/>
          </w:tcPr>
          <w:p w:rsidR="00EF74A3" w:rsidRDefault="000B7A8F">
            <w:pPr>
              <w:widowControl/>
              <w:kinsoku w:val="0"/>
              <w:autoSpaceDE w:val="0"/>
              <w:adjustRightInd w:val="0"/>
              <w:snapToGrid w:val="0"/>
              <w:spacing w:line="38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60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5400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50</w:t>
            </w:r>
            <w:r>
              <w:rPr>
                <w:rFonts w:eastAsiaTheme="minorEastAsia"/>
                <w:color w:val="000000"/>
                <w:kern w:val="0"/>
                <w:szCs w:val="21"/>
              </w:rPr>
              <w:t>厘米＜树冠直径</w:t>
            </w:r>
            <w:r>
              <w:rPr>
                <w:rFonts w:eastAsiaTheme="minorEastAsia"/>
                <w:color w:val="000000"/>
                <w:kern w:val="0"/>
                <w:szCs w:val="21"/>
              </w:rPr>
              <w:t>≤100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132</w:t>
            </w:r>
          </w:p>
        </w:tc>
        <w:tc>
          <w:tcPr>
            <w:tcW w:w="4491" w:type="dxa"/>
            <w:vAlign w:val="center"/>
          </w:tcPr>
          <w:p w:rsidR="00EF74A3" w:rsidRDefault="000B7A8F">
            <w:pPr>
              <w:widowControl/>
              <w:kinsoku w:val="0"/>
              <w:autoSpaceDE w:val="0"/>
              <w:adjustRightInd w:val="0"/>
              <w:snapToGrid w:val="0"/>
              <w:spacing w:line="38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55</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7260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8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100</w:t>
            </w:r>
            <w:r>
              <w:rPr>
                <w:rFonts w:eastAsiaTheme="minorEastAsia"/>
                <w:color w:val="000000"/>
                <w:kern w:val="0"/>
                <w:szCs w:val="21"/>
              </w:rPr>
              <w:t>厘米＜树冠直径</w:t>
            </w:r>
            <w:r>
              <w:rPr>
                <w:rFonts w:eastAsiaTheme="minorEastAsia"/>
                <w:color w:val="000000"/>
                <w:kern w:val="0"/>
                <w:szCs w:val="21"/>
              </w:rPr>
              <w:t>≤200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216</w:t>
            </w:r>
          </w:p>
        </w:tc>
        <w:tc>
          <w:tcPr>
            <w:tcW w:w="4491" w:type="dxa"/>
            <w:vAlign w:val="center"/>
          </w:tcPr>
          <w:p w:rsidR="00EF74A3" w:rsidRDefault="000B7A8F">
            <w:pPr>
              <w:widowControl/>
              <w:kinsoku w:val="0"/>
              <w:autoSpaceDE w:val="0"/>
              <w:adjustRightInd w:val="0"/>
              <w:snapToGrid w:val="0"/>
              <w:spacing w:line="34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50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10800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jc w:val="left"/>
              <w:rPr>
                <w:rFonts w:eastAsiaTheme="minorEastAsia"/>
                <w:color w:val="000000"/>
                <w:kern w:val="0"/>
                <w:szCs w:val="21"/>
              </w:rPr>
            </w:pPr>
          </w:p>
        </w:tc>
        <w:tc>
          <w:tcPr>
            <w:tcW w:w="709" w:type="dxa"/>
            <w:vMerge/>
            <w:vAlign w:val="center"/>
          </w:tcPr>
          <w:p w:rsidR="00EF74A3" w:rsidRDefault="00EF74A3">
            <w:pPr>
              <w:widowControl/>
              <w:adjustRightInd w:val="0"/>
              <w:snapToGrid w:val="0"/>
              <w:jc w:val="left"/>
              <w:rPr>
                <w:rFonts w:eastAsiaTheme="minorEastAsia"/>
                <w:color w:val="000000"/>
                <w:kern w:val="0"/>
                <w:szCs w:val="21"/>
              </w:rPr>
            </w:pPr>
          </w:p>
        </w:tc>
        <w:tc>
          <w:tcPr>
            <w:tcW w:w="821" w:type="dxa"/>
            <w:vMerge/>
            <w:vAlign w:val="center"/>
          </w:tcPr>
          <w:p w:rsidR="00EF74A3" w:rsidRDefault="00EF74A3">
            <w:pPr>
              <w:widowControl/>
              <w:adjustRightInd w:val="0"/>
              <w:snapToGrid w:val="0"/>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200</w:t>
            </w:r>
            <w:r>
              <w:rPr>
                <w:rFonts w:eastAsiaTheme="minorEastAsia"/>
                <w:color w:val="000000"/>
                <w:kern w:val="0"/>
                <w:szCs w:val="21"/>
              </w:rPr>
              <w:t>厘米＜树冠直径</w:t>
            </w:r>
            <w:r>
              <w:rPr>
                <w:rFonts w:eastAsiaTheme="minorEastAsia"/>
                <w:color w:val="000000"/>
                <w:kern w:val="0"/>
                <w:szCs w:val="21"/>
              </w:rPr>
              <w:t>≤300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40" w:lineRule="exact"/>
              <w:jc w:val="center"/>
              <w:textAlignment w:val="baseline"/>
              <w:rPr>
                <w:rFonts w:eastAsiaTheme="minorEastAsia"/>
                <w:color w:val="000000"/>
                <w:kern w:val="0"/>
                <w:szCs w:val="21"/>
              </w:rPr>
            </w:pPr>
            <w:r>
              <w:rPr>
                <w:rFonts w:eastAsiaTheme="minorEastAsia"/>
                <w:color w:val="000000"/>
                <w:kern w:val="0"/>
                <w:szCs w:val="21"/>
              </w:rPr>
              <w:t>280</w:t>
            </w:r>
          </w:p>
        </w:tc>
        <w:tc>
          <w:tcPr>
            <w:tcW w:w="4491" w:type="dxa"/>
            <w:vAlign w:val="center"/>
          </w:tcPr>
          <w:p w:rsidR="00EF74A3" w:rsidRDefault="000B7A8F">
            <w:pPr>
              <w:widowControl/>
              <w:kinsoku w:val="0"/>
              <w:autoSpaceDE w:val="0"/>
              <w:adjustRightInd w:val="0"/>
              <w:snapToGrid w:val="0"/>
              <w:spacing w:line="34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45</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12600</w:t>
            </w:r>
            <w:r>
              <w:rPr>
                <w:rFonts w:eastAsiaTheme="minorEastAsia"/>
                <w:color w:val="000000"/>
                <w:szCs w:val="21"/>
              </w:rPr>
              <w:t>元。</w:t>
            </w:r>
          </w:p>
        </w:tc>
      </w:tr>
      <w:tr w:rsidR="00EF74A3">
        <w:trPr>
          <w:trHeight w:val="1400"/>
          <w:jc w:val="center"/>
        </w:trPr>
        <w:tc>
          <w:tcPr>
            <w:tcW w:w="851"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lastRenderedPageBreak/>
              <w:t>4</w:t>
            </w:r>
          </w:p>
        </w:tc>
        <w:tc>
          <w:tcPr>
            <w:tcW w:w="709"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果木类</w:t>
            </w:r>
          </w:p>
        </w:tc>
        <w:tc>
          <w:tcPr>
            <w:tcW w:w="821"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乔木、灌木类果树</w:t>
            </w: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300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450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18000</w:t>
            </w:r>
            <w:r>
              <w:rPr>
                <w:rFonts w:eastAsiaTheme="minorEastAsia"/>
                <w:color w:val="000000"/>
                <w:szCs w:val="21"/>
              </w:rPr>
              <w:t>元。</w:t>
            </w:r>
          </w:p>
        </w:tc>
      </w:tr>
      <w:tr w:rsidR="00EF74A3">
        <w:trPr>
          <w:trHeight w:val="1180"/>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柑、桔、橙、柚、柠檬</w:t>
            </w: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≤50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45</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4500</w:t>
            </w:r>
            <w:r>
              <w:rPr>
                <w:rFonts w:eastAsiaTheme="minorEastAsia"/>
                <w:color w:val="000000"/>
                <w:szCs w:val="21"/>
              </w:rPr>
              <w:t>元。</w:t>
            </w:r>
          </w:p>
        </w:tc>
      </w:tr>
      <w:tr w:rsidR="00EF74A3">
        <w:trPr>
          <w:trHeight w:val="1190"/>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50</w:t>
            </w:r>
            <w:r>
              <w:rPr>
                <w:rFonts w:eastAsiaTheme="minorEastAsia"/>
                <w:color w:val="000000"/>
                <w:kern w:val="0"/>
                <w:szCs w:val="21"/>
              </w:rPr>
              <w:t>厘米＜树冠直径</w:t>
            </w:r>
            <w:r>
              <w:rPr>
                <w:rFonts w:eastAsiaTheme="minorEastAsia"/>
                <w:color w:val="000000"/>
                <w:kern w:val="0"/>
                <w:szCs w:val="21"/>
              </w:rPr>
              <w:t>≤100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80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90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7200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100</w:t>
            </w:r>
            <w:r>
              <w:rPr>
                <w:rFonts w:eastAsiaTheme="minorEastAsia"/>
                <w:color w:val="000000"/>
                <w:kern w:val="0"/>
                <w:szCs w:val="21"/>
              </w:rPr>
              <w:t>厘米＜树冠直径</w:t>
            </w:r>
            <w:r>
              <w:rPr>
                <w:rFonts w:eastAsiaTheme="minorEastAsia"/>
                <w:color w:val="000000"/>
                <w:kern w:val="0"/>
                <w:szCs w:val="21"/>
              </w:rPr>
              <w:t>≤300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113</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80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9040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树冠直径＞</w:t>
            </w:r>
            <w:r>
              <w:rPr>
                <w:rFonts w:eastAsiaTheme="minorEastAsia"/>
                <w:color w:val="000000"/>
                <w:kern w:val="0"/>
                <w:szCs w:val="21"/>
              </w:rPr>
              <w:t>300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180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70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12600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proofErr w:type="gramStart"/>
            <w:r>
              <w:rPr>
                <w:rFonts w:eastAsiaTheme="minorEastAsia"/>
                <w:color w:val="000000"/>
                <w:kern w:val="0"/>
                <w:szCs w:val="21"/>
              </w:rPr>
              <w:t>蕃</w:t>
            </w:r>
            <w:proofErr w:type="gramEnd"/>
            <w:r>
              <w:rPr>
                <w:rFonts w:eastAsiaTheme="minorEastAsia"/>
                <w:color w:val="000000"/>
                <w:kern w:val="0"/>
                <w:szCs w:val="21"/>
              </w:rPr>
              <w:t>木瓜</w:t>
            </w: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水果型优质品种</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60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150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9000</w:t>
            </w:r>
            <w:r>
              <w:rPr>
                <w:rFonts w:eastAsiaTheme="minorEastAsia"/>
                <w:color w:val="000000"/>
                <w:szCs w:val="21"/>
              </w:rPr>
              <w:t>元。</w:t>
            </w:r>
          </w:p>
        </w:tc>
      </w:tr>
      <w:tr w:rsidR="00EF74A3">
        <w:trPr>
          <w:trHeight w:val="386"/>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蔬菜型优质品种</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48</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150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7200</w:t>
            </w:r>
            <w:r>
              <w:rPr>
                <w:rFonts w:eastAsiaTheme="minorEastAsia"/>
                <w:color w:val="000000"/>
                <w:szCs w:val="21"/>
              </w:rPr>
              <w:t>元。</w:t>
            </w:r>
          </w:p>
        </w:tc>
      </w:tr>
      <w:tr w:rsidR="00EF74A3">
        <w:trPr>
          <w:trHeight w:val="1979"/>
          <w:jc w:val="center"/>
        </w:trPr>
        <w:tc>
          <w:tcPr>
            <w:tcW w:w="851"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lastRenderedPageBreak/>
              <w:t>4</w:t>
            </w:r>
          </w:p>
        </w:tc>
        <w:tc>
          <w:tcPr>
            <w:tcW w:w="709" w:type="dxa"/>
            <w:vMerge w:val="restart"/>
            <w:vAlign w:val="center"/>
          </w:tcPr>
          <w:p w:rsidR="00EF74A3" w:rsidRDefault="000B7A8F">
            <w:pPr>
              <w:widowControl/>
              <w:kinsoku w:val="0"/>
              <w:autoSpaceDE w:val="0"/>
              <w:adjustRightInd w:val="0"/>
              <w:snapToGrid w:val="0"/>
              <w:spacing w:line="380" w:lineRule="exact"/>
              <w:jc w:val="center"/>
              <w:textAlignment w:val="baseline"/>
              <w:rPr>
                <w:rFonts w:eastAsiaTheme="minorEastAsia"/>
                <w:color w:val="000000"/>
                <w:kern w:val="0"/>
                <w:szCs w:val="21"/>
              </w:rPr>
            </w:pPr>
            <w:r>
              <w:rPr>
                <w:rFonts w:eastAsiaTheme="minorEastAsia"/>
                <w:color w:val="000000"/>
                <w:kern w:val="0"/>
                <w:szCs w:val="21"/>
              </w:rPr>
              <w:t>果木类</w:t>
            </w:r>
          </w:p>
        </w:tc>
        <w:tc>
          <w:tcPr>
            <w:tcW w:w="821" w:type="dxa"/>
            <w:vMerge w:val="restart"/>
            <w:vAlign w:val="center"/>
          </w:tcPr>
          <w:p w:rsidR="00EF74A3" w:rsidRDefault="000B7A8F">
            <w:pPr>
              <w:widowControl/>
              <w:adjustRightInd w:val="0"/>
              <w:snapToGrid w:val="0"/>
              <w:spacing w:line="360" w:lineRule="exact"/>
              <w:jc w:val="center"/>
              <w:rPr>
                <w:rFonts w:eastAsiaTheme="minorEastAsia"/>
                <w:color w:val="000000"/>
                <w:kern w:val="0"/>
                <w:szCs w:val="21"/>
              </w:rPr>
            </w:pPr>
            <w:r>
              <w:rPr>
                <w:rFonts w:eastAsiaTheme="minorEastAsia"/>
                <w:color w:val="000000"/>
                <w:kern w:val="0"/>
                <w:szCs w:val="21"/>
              </w:rPr>
              <w:t>乔木、灌木类果树</w:t>
            </w:r>
          </w:p>
        </w:tc>
        <w:tc>
          <w:tcPr>
            <w:tcW w:w="1447" w:type="dxa"/>
            <w:gridSpan w:val="2"/>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嘉宝果</w:t>
            </w: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地径＜</w:t>
            </w:r>
            <w:r>
              <w:rPr>
                <w:rFonts w:eastAsiaTheme="minorEastAsia"/>
                <w:color w:val="000000"/>
                <w:kern w:val="0"/>
                <w:szCs w:val="21"/>
              </w:rPr>
              <w:t>10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520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20800</w:t>
            </w:r>
            <w:r>
              <w:rPr>
                <w:rFonts w:eastAsiaTheme="minorEastAsia"/>
                <w:color w:val="000000"/>
                <w:szCs w:val="21"/>
              </w:rPr>
              <w:t>元。</w:t>
            </w:r>
          </w:p>
        </w:tc>
      </w:tr>
      <w:tr w:rsidR="00EF74A3">
        <w:trPr>
          <w:trHeight w:val="1847"/>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地径</w:t>
            </w:r>
            <w:r>
              <w:rPr>
                <w:rFonts w:eastAsiaTheme="minorEastAsia"/>
                <w:color w:val="000000"/>
                <w:kern w:val="0"/>
                <w:szCs w:val="21"/>
              </w:rPr>
              <w:t>≥10</w:t>
            </w:r>
            <w:r>
              <w:rPr>
                <w:rFonts w:eastAsiaTheme="minorEastAsia"/>
                <w:color w:val="000000"/>
                <w:kern w:val="0"/>
                <w:szCs w:val="21"/>
              </w:rPr>
              <w:t>厘米</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850</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34000</w:t>
            </w:r>
            <w:r>
              <w:rPr>
                <w:rFonts w:eastAsiaTheme="minorEastAsia"/>
                <w:color w:val="000000"/>
                <w:szCs w:val="21"/>
              </w:rPr>
              <w:t>元。</w:t>
            </w:r>
          </w:p>
        </w:tc>
      </w:tr>
      <w:tr w:rsidR="00EF74A3">
        <w:trPr>
          <w:trHeight w:val="1758"/>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藤本类果树</w:t>
            </w:r>
          </w:p>
        </w:tc>
        <w:tc>
          <w:tcPr>
            <w:tcW w:w="6171" w:type="dxa"/>
            <w:gridSpan w:val="5"/>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葡萄、火龙果、菠萝</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9000</w:t>
            </w:r>
          </w:p>
        </w:tc>
        <w:tc>
          <w:tcPr>
            <w:tcW w:w="4491" w:type="dxa"/>
            <w:vAlign w:val="center"/>
          </w:tcPr>
          <w:p w:rsidR="00EF74A3" w:rsidRDefault="00EF74A3">
            <w:pPr>
              <w:widowControl/>
              <w:kinsoku w:val="0"/>
              <w:autoSpaceDE w:val="0"/>
              <w:adjustRightInd w:val="0"/>
              <w:snapToGrid w:val="0"/>
              <w:spacing w:line="360" w:lineRule="exact"/>
              <w:jc w:val="left"/>
              <w:textAlignment w:val="baseline"/>
              <w:rPr>
                <w:rFonts w:eastAsiaTheme="minorEastAsia"/>
                <w:color w:val="000000"/>
                <w:kern w:val="0"/>
                <w:szCs w:val="21"/>
              </w:rPr>
            </w:pPr>
          </w:p>
        </w:tc>
      </w:tr>
      <w:tr w:rsidR="00EF74A3">
        <w:trPr>
          <w:trHeight w:val="2503"/>
          <w:jc w:val="center"/>
        </w:trPr>
        <w:tc>
          <w:tcPr>
            <w:tcW w:w="85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left"/>
              <w:rPr>
                <w:rFonts w:eastAsiaTheme="minorEastAsia"/>
                <w:color w:val="000000"/>
                <w:kern w:val="0"/>
                <w:szCs w:val="21"/>
              </w:rPr>
            </w:pPr>
          </w:p>
        </w:tc>
        <w:tc>
          <w:tcPr>
            <w:tcW w:w="6171" w:type="dxa"/>
            <w:gridSpan w:val="5"/>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百香果</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115</w:t>
            </w:r>
          </w:p>
        </w:tc>
        <w:tc>
          <w:tcPr>
            <w:tcW w:w="4491" w:type="dxa"/>
            <w:vAlign w:val="center"/>
          </w:tcPr>
          <w:p w:rsidR="00EF74A3" w:rsidRDefault="000B7A8F">
            <w:pPr>
              <w:widowControl/>
              <w:kinsoku w:val="0"/>
              <w:autoSpaceDE w:val="0"/>
              <w:adjustRightInd w:val="0"/>
              <w:snapToGrid w:val="0"/>
              <w:spacing w:line="36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11500</w:t>
            </w:r>
            <w:r>
              <w:rPr>
                <w:rFonts w:eastAsiaTheme="minorEastAsia"/>
                <w:color w:val="000000"/>
                <w:szCs w:val="21"/>
              </w:rPr>
              <w:t>元。</w:t>
            </w:r>
          </w:p>
        </w:tc>
      </w:tr>
      <w:tr w:rsidR="00EF74A3">
        <w:trPr>
          <w:trHeight w:val="1058"/>
          <w:jc w:val="center"/>
        </w:trPr>
        <w:tc>
          <w:tcPr>
            <w:tcW w:w="851" w:type="dxa"/>
            <w:vMerge w:val="restart"/>
            <w:vAlign w:val="center"/>
          </w:tcPr>
          <w:p w:rsidR="00EF74A3" w:rsidRDefault="000B7A8F">
            <w:pPr>
              <w:widowControl/>
              <w:adjustRightInd w:val="0"/>
              <w:snapToGrid w:val="0"/>
              <w:spacing w:line="360" w:lineRule="exact"/>
              <w:jc w:val="center"/>
              <w:rPr>
                <w:rFonts w:eastAsiaTheme="minorEastAsia"/>
                <w:color w:val="000000"/>
                <w:kern w:val="0"/>
                <w:szCs w:val="21"/>
              </w:rPr>
            </w:pPr>
            <w:r>
              <w:rPr>
                <w:rFonts w:eastAsiaTheme="minorEastAsia" w:hint="eastAsia"/>
                <w:color w:val="000000"/>
                <w:kern w:val="0"/>
                <w:szCs w:val="21"/>
              </w:rPr>
              <w:lastRenderedPageBreak/>
              <w:t>4</w:t>
            </w:r>
          </w:p>
        </w:tc>
        <w:tc>
          <w:tcPr>
            <w:tcW w:w="709" w:type="dxa"/>
            <w:vMerge w:val="restart"/>
            <w:vAlign w:val="center"/>
          </w:tcPr>
          <w:p w:rsidR="00EF74A3" w:rsidRDefault="000B7A8F">
            <w:pPr>
              <w:widowControl/>
              <w:adjustRightInd w:val="0"/>
              <w:snapToGrid w:val="0"/>
              <w:spacing w:line="360" w:lineRule="exact"/>
              <w:jc w:val="center"/>
              <w:rPr>
                <w:rFonts w:eastAsiaTheme="minorEastAsia"/>
                <w:color w:val="000000"/>
                <w:kern w:val="0"/>
                <w:szCs w:val="21"/>
              </w:rPr>
            </w:pPr>
            <w:r>
              <w:rPr>
                <w:rFonts w:eastAsiaTheme="minorEastAsia"/>
                <w:color w:val="000000"/>
                <w:kern w:val="0"/>
                <w:szCs w:val="21"/>
              </w:rPr>
              <w:t>果木类</w:t>
            </w:r>
          </w:p>
        </w:tc>
        <w:tc>
          <w:tcPr>
            <w:tcW w:w="821" w:type="dxa"/>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草本类果树</w:t>
            </w:r>
          </w:p>
        </w:tc>
        <w:tc>
          <w:tcPr>
            <w:tcW w:w="1447" w:type="dxa"/>
            <w:gridSpan w:val="2"/>
            <w:vMerge w:val="restart"/>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proofErr w:type="gramStart"/>
            <w:r>
              <w:rPr>
                <w:rFonts w:eastAsiaTheme="minorEastAsia"/>
                <w:color w:val="000000"/>
                <w:kern w:val="0"/>
                <w:szCs w:val="21"/>
              </w:rPr>
              <w:t>蕉</w:t>
            </w:r>
            <w:proofErr w:type="gramEnd"/>
            <w:r>
              <w:rPr>
                <w:rFonts w:eastAsiaTheme="minorEastAsia"/>
                <w:color w:val="000000"/>
                <w:kern w:val="0"/>
                <w:szCs w:val="21"/>
              </w:rPr>
              <w:t>类</w:t>
            </w: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香蕉</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82</w:t>
            </w:r>
          </w:p>
        </w:tc>
        <w:tc>
          <w:tcPr>
            <w:tcW w:w="4491" w:type="dxa"/>
            <w:vAlign w:val="center"/>
          </w:tcPr>
          <w:p w:rsidR="00EF74A3" w:rsidRDefault="000B7A8F">
            <w:pPr>
              <w:widowControl/>
              <w:kinsoku w:val="0"/>
              <w:autoSpaceDE w:val="0"/>
              <w:adjustRightInd w:val="0"/>
              <w:snapToGrid w:val="0"/>
              <w:spacing w:line="34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110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9020</w:t>
            </w:r>
            <w:r>
              <w:rPr>
                <w:rFonts w:eastAsiaTheme="minorEastAsia"/>
                <w:color w:val="000000"/>
                <w:szCs w:val="21"/>
              </w:rPr>
              <w:t>元。</w:t>
            </w:r>
          </w:p>
        </w:tc>
      </w:tr>
      <w:tr w:rsidR="00EF74A3">
        <w:trPr>
          <w:trHeight w:val="1018"/>
          <w:jc w:val="center"/>
        </w:trPr>
        <w:tc>
          <w:tcPr>
            <w:tcW w:w="85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大蕉</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65</w:t>
            </w:r>
          </w:p>
        </w:tc>
        <w:tc>
          <w:tcPr>
            <w:tcW w:w="4491" w:type="dxa"/>
            <w:vAlign w:val="center"/>
          </w:tcPr>
          <w:p w:rsidR="00EF74A3" w:rsidRDefault="000B7A8F">
            <w:pPr>
              <w:widowControl/>
              <w:kinsoku w:val="0"/>
              <w:autoSpaceDE w:val="0"/>
              <w:adjustRightInd w:val="0"/>
              <w:snapToGrid w:val="0"/>
              <w:spacing w:line="34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110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7150</w:t>
            </w:r>
            <w:r>
              <w:rPr>
                <w:rFonts w:eastAsiaTheme="minorEastAsia"/>
                <w:color w:val="000000"/>
                <w:szCs w:val="21"/>
              </w:rPr>
              <w:t>元。</w:t>
            </w:r>
          </w:p>
        </w:tc>
      </w:tr>
      <w:tr w:rsidR="00EF74A3">
        <w:trPr>
          <w:trHeight w:val="1052"/>
          <w:jc w:val="center"/>
        </w:trPr>
        <w:tc>
          <w:tcPr>
            <w:tcW w:w="85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1447" w:type="dxa"/>
            <w:gridSpan w:val="2"/>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4724" w:type="dxa"/>
            <w:gridSpan w:val="3"/>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粉</w:t>
            </w:r>
            <w:proofErr w:type="gramStart"/>
            <w:r>
              <w:rPr>
                <w:rFonts w:eastAsiaTheme="minorEastAsia"/>
                <w:color w:val="000000"/>
                <w:kern w:val="0"/>
                <w:szCs w:val="21"/>
              </w:rPr>
              <w:t>蕉</w:t>
            </w:r>
            <w:proofErr w:type="gramEnd"/>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100</w:t>
            </w:r>
          </w:p>
        </w:tc>
        <w:tc>
          <w:tcPr>
            <w:tcW w:w="4491" w:type="dxa"/>
            <w:vAlign w:val="center"/>
          </w:tcPr>
          <w:p w:rsidR="00EF74A3" w:rsidRDefault="000B7A8F">
            <w:pPr>
              <w:widowControl/>
              <w:kinsoku w:val="0"/>
              <w:autoSpaceDE w:val="0"/>
              <w:adjustRightInd w:val="0"/>
              <w:snapToGrid w:val="0"/>
              <w:spacing w:line="34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110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11000</w:t>
            </w:r>
            <w:r>
              <w:rPr>
                <w:rFonts w:eastAsiaTheme="minorEastAsia"/>
                <w:color w:val="000000"/>
                <w:szCs w:val="21"/>
              </w:rPr>
              <w:t>元。</w:t>
            </w:r>
          </w:p>
        </w:tc>
      </w:tr>
      <w:tr w:rsidR="00EF74A3">
        <w:trPr>
          <w:trHeight w:val="638"/>
          <w:jc w:val="center"/>
        </w:trPr>
        <w:tc>
          <w:tcPr>
            <w:tcW w:w="85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709"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821" w:type="dxa"/>
            <w:vMerge/>
            <w:vAlign w:val="center"/>
          </w:tcPr>
          <w:p w:rsidR="00EF74A3" w:rsidRDefault="00EF74A3">
            <w:pPr>
              <w:widowControl/>
              <w:adjustRightInd w:val="0"/>
              <w:snapToGrid w:val="0"/>
              <w:spacing w:line="360" w:lineRule="exact"/>
              <w:jc w:val="center"/>
              <w:rPr>
                <w:rFonts w:eastAsiaTheme="minorEastAsia"/>
                <w:color w:val="000000"/>
                <w:kern w:val="0"/>
                <w:szCs w:val="21"/>
              </w:rPr>
            </w:pPr>
          </w:p>
        </w:tc>
        <w:tc>
          <w:tcPr>
            <w:tcW w:w="6171" w:type="dxa"/>
            <w:gridSpan w:val="5"/>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草莓</w:t>
            </w:r>
          </w:p>
        </w:tc>
        <w:tc>
          <w:tcPr>
            <w:tcW w:w="85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vAlign w:val="center"/>
          </w:tcPr>
          <w:p w:rsidR="00EF74A3" w:rsidRDefault="000B7A8F">
            <w:pPr>
              <w:widowControl/>
              <w:kinsoku w:val="0"/>
              <w:autoSpaceDE w:val="0"/>
              <w:adjustRightInd w:val="0"/>
              <w:snapToGrid w:val="0"/>
              <w:spacing w:line="360" w:lineRule="exact"/>
              <w:jc w:val="center"/>
              <w:textAlignment w:val="baseline"/>
              <w:rPr>
                <w:rFonts w:eastAsiaTheme="minorEastAsia"/>
                <w:color w:val="000000"/>
                <w:kern w:val="0"/>
                <w:szCs w:val="21"/>
              </w:rPr>
            </w:pPr>
            <w:r>
              <w:rPr>
                <w:rFonts w:eastAsiaTheme="minorEastAsia"/>
                <w:color w:val="000000"/>
                <w:kern w:val="0"/>
                <w:szCs w:val="21"/>
              </w:rPr>
              <w:t>6500</w:t>
            </w:r>
          </w:p>
        </w:tc>
        <w:tc>
          <w:tcPr>
            <w:tcW w:w="4491" w:type="dxa"/>
            <w:vAlign w:val="center"/>
          </w:tcPr>
          <w:p w:rsidR="00EF74A3" w:rsidRDefault="00EF74A3">
            <w:pPr>
              <w:widowControl/>
              <w:kinsoku w:val="0"/>
              <w:autoSpaceDE w:val="0"/>
              <w:adjustRightInd w:val="0"/>
              <w:snapToGrid w:val="0"/>
              <w:spacing w:line="360" w:lineRule="exact"/>
              <w:jc w:val="center"/>
              <w:textAlignment w:val="baseline"/>
              <w:rPr>
                <w:rFonts w:eastAsiaTheme="minorEastAsia"/>
                <w:color w:val="000000"/>
                <w:kern w:val="0"/>
                <w:szCs w:val="21"/>
              </w:rPr>
            </w:pPr>
          </w:p>
        </w:tc>
      </w:tr>
      <w:tr w:rsidR="00EF74A3">
        <w:trPr>
          <w:trHeight w:val="512"/>
          <w:jc w:val="center"/>
        </w:trPr>
        <w:tc>
          <w:tcPr>
            <w:tcW w:w="851" w:type="dxa"/>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5</w:t>
            </w:r>
          </w:p>
        </w:tc>
        <w:tc>
          <w:tcPr>
            <w:tcW w:w="709" w:type="dxa"/>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林木类</w:t>
            </w:r>
          </w:p>
        </w:tc>
        <w:tc>
          <w:tcPr>
            <w:tcW w:w="2235" w:type="dxa"/>
            <w:gridSpan w:val="2"/>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用材林</w:t>
            </w:r>
          </w:p>
        </w:tc>
        <w:tc>
          <w:tcPr>
            <w:tcW w:w="727" w:type="dxa"/>
            <w:gridSpan w:val="2"/>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松树、杂树</w:t>
            </w: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5</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9</w:t>
            </w:r>
          </w:p>
        </w:tc>
        <w:tc>
          <w:tcPr>
            <w:tcW w:w="4491" w:type="dxa"/>
            <w:vMerge w:val="restart"/>
            <w:vAlign w:val="center"/>
          </w:tcPr>
          <w:p w:rsidR="00EF74A3" w:rsidRDefault="00EF74A3">
            <w:pPr>
              <w:kinsoku w:val="0"/>
              <w:autoSpaceDE w:val="0"/>
              <w:adjustRightInd w:val="0"/>
              <w:snapToGrid w:val="0"/>
              <w:spacing w:line="400" w:lineRule="exact"/>
              <w:jc w:val="left"/>
              <w:textAlignment w:val="baseline"/>
              <w:rPr>
                <w:rFonts w:eastAsiaTheme="minorEastAsia"/>
                <w:color w:val="000000"/>
                <w:kern w:val="0"/>
                <w:szCs w:val="21"/>
              </w:rPr>
            </w:pPr>
          </w:p>
        </w:tc>
      </w:tr>
      <w:tr w:rsidR="00EF74A3">
        <w:trPr>
          <w:trHeight w:val="501"/>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厘米</w:t>
            </w:r>
            <w:r>
              <w:rPr>
                <w:rFonts w:eastAsiaTheme="minorEastAsia"/>
                <w:color w:val="000000"/>
                <w:kern w:val="0"/>
                <w:szCs w:val="21"/>
              </w:rPr>
              <w:t>≤</w:t>
            </w: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36</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501"/>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厘米以上</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72</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498"/>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杉树</w:t>
            </w: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5</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9</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480"/>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厘米</w:t>
            </w:r>
            <w:r>
              <w:rPr>
                <w:rFonts w:eastAsiaTheme="minorEastAsia"/>
                <w:color w:val="000000"/>
                <w:kern w:val="0"/>
                <w:szCs w:val="21"/>
              </w:rPr>
              <w:t>≤</w:t>
            </w: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45</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438"/>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厘米以上</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90</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423"/>
          <w:jc w:val="center"/>
        </w:trPr>
        <w:tc>
          <w:tcPr>
            <w:tcW w:w="851"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center"/>
              <w:rPr>
                <w:rFonts w:eastAsiaTheme="minorEastAsia"/>
                <w:color w:val="000000"/>
                <w:kern w:val="0"/>
                <w:szCs w:val="21"/>
              </w:rPr>
            </w:pPr>
          </w:p>
        </w:tc>
        <w:tc>
          <w:tcPr>
            <w:tcW w:w="727" w:type="dxa"/>
            <w:gridSpan w:val="2"/>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桉树</w:t>
            </w: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5</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9</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455"/>
          <w:jc w:val="center"/>
        </w:trPr>
        <w:tc>
          <w:tcPr>
            <w:tcW w:w="851"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left"/>
              <w:textAlignment w:val="baseline"/>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厘米</w:t>
            </w:r>
            <w:r>
              <w:rPr>
                <w:rFonts w:eastAsiaTheme="minorEastAsia"/>
                <w:color w:val="000000"/>
                <w:kern w:val="0"/>
                <w:szCs w:val="21"/>
              </w:rPr>
              <w:t>≤</w:t>
            </w: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32</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90"/>
          <w:jc w:val="center"/>
        </w:trPr>
        <w:tc>
          <w:tcPr>
            <w:tcW w:w="851"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27"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4030" w:type="dxa"/>
            <w:gridSpan w:val="2"/>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胸径</w:t>
            </w:r>
            <w:r>
              <w:rPr>
                <w:rFonts w:eastAsiaTheme="minorEastAsia"/>
                <w:color w:val="000000"/>
                <w:kern w:val="0"/>
                <w:szCs w:val="21"/>
              </w:rPr>
              <w:t>≥20</w:t>
            </w:r>
            <w:r>
              <w:rPr>
                <w:rFonts w:eastAsiaTheme="minorEastAsia"/>
                <w:color w:val="000000"/>
                <w:kern w:val="0"/>
                <w:szCs w:val="21"/>
              </w:rPr>
              <w:t>厘米以上</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65</w:t>
            </w:r>
          </w:p>
        </w:tc>
        <w:tc>
          <w:tcPr>
            <w:tcW w:w="4491" w:type="dxa"/>
            <w:vMerge/>
            <w:vAlign w:val="center"/>
          </w:tcPr>
          <w:p w:rsidR="00EF74A3" w:rsidRDefault="00EF74A3">
            <w:pPr>
              <w:adjustRightInd w:val="0"/>
              <w:snapToGrid w:val="0"/>
              <w:spacing w:line="400" w:lineRule="exact"/>
              <w:jc w:val="left"/>
              <w:rPr>
                <w:rFonts w:eastAsiaTheme="minorEastAsia"/>
                <w:color w:val="000000"/>
                <w:kern w:val="0"/>
                <w:szCs w:val="21"/>
              </w:rPr>
            </w:pPr>
          </w:p>
        </w:tc>
      </w:tr>
      <w:tr w:rsidR="00EF74A3">
        <w:trPr>
          <w:trHeight w:val="1394"/>
          <w:jc w:val="center"/>
        </w:trPr>
        <w:tc>
          <w:tcPr>
            <w:tcW w:w="851" w:type="dxa"/>
            <w:vMerge w:val="restart"/>
            <w:vAlign w:val="center"/>
          </w:tcPr>
          <w:p w:rsidR="00EF74A3" w:rsidRDefault="000B7A8F">
            <w:pPr>
              <w:adjustRightInd w:val="0"/>
              <w:snapToGrid w:val="0"/>
              <w:spacing w:line="400" w:lineRule="exact"/>
              <w:jc w:val="center"/>
              <w:rPr>
                <w:rFonts w:eastAsiaTheme="minorEastAsia"/>
                <w:color w:val="000000"/>
                <w:kern w:val="0"/>
                <w:szCs w:val="21"/>
              </w:rPr>
            </w:pPr>
            <w:r>
              <w:rPr>
                <w:rFonts w:eastAsiaTheme="minorEastAsia"/>
                <w:color w:val="000000"/>
                <w:kern w:val="0"/>
                <w:szCs w:val="21"/>
              </w:rPr>
              <w:lastRenderedPageBreak/>
              <w:t>5</w:t>
            </w:r>
          </w:p>
        </w:tc>
        <w:tc>
          <w:tcPr>
            <w:tcW w:w="709" w:type="dxa"/>
            <w:vMerge w:val="restart"/>
            <w:vAlign w:val="center"/>
          </w:tcPr>
          <w:p w:rsidR="00EF74A3" w:rsidRDefault="000B7A8F">
            <w:pPr>
              <w:adjustRightInd w:val="0"/>
              <w:snapToGrid w:val="0"/>
              <w:spacing w:line="400" w:lineRule="exact"/>
              <w:jc w:val="center"/>
              <w:rPr>
                <w:rFonts w:eastAsiaTheme="minorEastAsia"/>
                <w:color w:val="000000"/>
                <w:kern w:val="0"/>
                <w:szCs w:val="21"/>
              </w:rPr>
            </w:pPr>
            <w:r>
              <w:rPr>
                <w:rFonts w:eastAsiaTheme="minorEastAsia"/>
                <w:color w:val="000000"/>
                <w:kern w:val="0"/>
                <w:szCs w:val="21"/>
              </w:rPr>
              <w:t>林木类</w:t>
            </w:r>
          </w:p>
        </w:tc>
        <w:tc>
          <w:tcPr>
            <w:tcW w:w="2235" w:type="dxa"/>
            <w:gridSpan w:val="2"/>
            <w:vMerge w:val="restart"/>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竹林</w:t>
            </w:r>
          </w:p>
        </w:tc>
        <w:tc>
          <w:tcPr>
            <w:tcW w:w="4757" w:type="dxa"/>
            <w:gridSpan w:val="4"/>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烂眼竹、甜竹</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4.5</w:t>
            </w:r>
          </w:p>
        </w:tc>
        <w:tc>
          <w:tcPr>
            <w:tcW w:w="4491" w:type="dxa"/>
            <w:vAlign w:val="center"/>
          </w:tcPr>
          <w:p w:rsidR="00EF74A3" w:rsidRDefault="000B7A8F">
            <w:pPr>
              <w:kinsoku w:val="0"/>
              <w:autoSpaceDE w:val="0"/>
              <w:adjustRightInd w:val="0"/>
              <w:snapToGrid w:val="0"/>
              <w:spacing w:line="40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400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1800</w:t>
            </w:r>
            <w:r>
              <w:rPr>
                <w:rFonts w:eastAsiaTheme="minorEastAsia"/>
                <w:color w:val="000000"/>
                <w:szCs w:val="21"/>
              </w:rPr>
              <w:t>元。</w:t>
            </w:r>
          </w:p>
        </w:tc>
      </w:tr>
      <w:tr w:rsidR="00EF74A3">
        <w:trPr>
          <w:trHeight w:val="1476"/>
          <w:jc w:val="center"/>
        </w:trPr>
        <w:tc>
          <w:tcPr>
            <w:tcW w:w="851"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4757" w:type="dxa"/>
            <w:gridSpan w:val="4"/>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白眉竹</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3.6</w:t>
            </w:r>
          </w:p>
        </w:tc>
        <w:tc>
          <w:tcPr>
            <w:tcW w:w="4491" w:type="dxa"/>
            <w:vAlign w:val="center"/>
          </w:tcPr>
          <w:p w:rsidR="00EF74A3" w:rsidRDefault="000B7A8F">
            <w:pPr>
              <w:kinsoku w:val="0"/>
              <w:autoSpaceDE w:val="0"/>
              <w:adjustRightInd w:val="0"/>
              <w:snapToGrid w:val="0"/>
              <w:spacing w:line="40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500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1800</w:t>
            </w:r>
            <w:r>
              <w:rPr>
                <w:rFonts w:eastAsiaTheme="minorEastAsia"/>
                <w:color w:val="000000"/>
                <w:szCs w:val="21"/>
              </w:rPr>
              <w:t>元。</w:t>
            </w:r>
          </w:p>
        </w:tc>
      </w:tr>
      <w:tr w:rsidR="00EF74A3">
        <w:trPr>
          <w:trHeight w:val="1449"/>
          <w:jc w:val="center"/>
        </w:trPr>
        <w:tc>
          <w:tcPr>
            <w:tcW w:w="851"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4757" w:type="dxa"/>
            <w:gridSpan w:val="4"/>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黄竹、单竹</w:t>
            </w:r>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1.44</w:t>
            </w:r>
          </w:p>
        </w:tc>
        <w:tc>
          <w:tcPr>
            <w:tcW w:w="4491" w:type="dxa"/>
            <w:vAlign w:val="center"/>
          </w:tcPr>
          <w:p w:rsidR="00EF74A3" w:rsidRDefault="000B7A8F">
            <w:pPr>
              <w:kinsoku w:val="0"/>
              <w:autoSpaceDE w:val="0"/>
              <w:adjustRightInd w:val="0"/>
              <w:snapToGrid w:val="0"/>
              <w:spacing w:line="40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1000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1440</w:t>
            </w:r>
            <w:r>
              <w:rPr>
                <w:rFonts w:eastAsiaTheme="minorEastAsia"/>
                <w:color w:val="000000"/>
                <w:szCs w:val="21"/>
              </w:rPr>
              <w:t>元。</w:t>
            </w:r>
          </w:p>
        </w:tc>
      </w:tr>
      <w:tr w:rsidR="00EF74A3">
        <w:trPr>
          <w:trHeight w:val="1518"/>
          <w:jc w:val="center"/>
        </w:trPr>
        <w:tc>
          <w:tcPr>
            <w:tcW w:w="851"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709" w:type="dxa"/>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2235" w:type="dxa"/>
            <w:gridSpan w:val="2"/>
            <w:vMerge/>
            <w:vAlign w:val="center"/>
          </w:tcPr>
          <w:p w:rsidR="00EF74A3" w:rsidRDefault="00EF74A3">
            <w:pPr>
              <w:adjustRightInd w:val="0"/>
              <w:snapToGrid w:val="0"/>
              <w:spacing w:line="400" w:lineRule="exact"/>
              <w:jc w:val="left"/>
              <w:rPr>
                <w:rFonts w:eastAsiaTheme="minorEastAsia"/>
                <w:color w:val="000000"/>
                <w:kern w:val="0"/>
                <w:szCs w:val="21"/>
              </w:rPr>
            </w:pPr>
          </w:p>
        </w:tc>
        <w:tc>
          <w:tcPr>
            <w:tcW w:w="4757" w:type="dxa"/>
            <w:gridSpan w:val="4"/>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proofErr w:type="gramStart"/>
            <w:r>
              <w:rPr>
                <w:rFonts w:eastAsiaTheme="minorEastAsia"/>
                <w:color w:val="000000"/>
                <w:kern w:val="0"/>
                <w:szCs w:val="21"/>
              </w:rPr>
              <w:t>豆签竹</w:t>
            </w:r>
            <w:proofErr w:type="gramEnd"/>
          </w:p>
        </w:tc>
        <w:tc>
          <w:tcPr>
            <w:tcW w:w="85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棵</w:t>
            </w:r>
          </w:p>
        </w:tc>
        <w:tc>
          <w:tcPr>
            <w:tcW w:w="1700" w:type="dxa"/>
            <w:vAlign w:val="center"/>
          </w:tcPr>
          <w:p w:rsidR="00EF74A3" w:rsidRDefault="000B7A8F">
            <w:pPr>
              <w:kinsoku w:val="0"/>
              <w:autoSpaceDE w:val="0"/>
              <w:adjustRightInd w:val="0"/>
              <w:snapToGrid w:val="0"/>
              <w:spacing w:line="400" w:lineRule="exact"/>
              <w:jc w:val="center"/>
              <w:textAlignment w:val="baseline"/>
              <w:rPr>
                <w:rFonts w:eastAsiaTheme="minorEastAsia"/>
                <w:color w:val="000000"/>
                <w:kern w:val="0"/>
                <w:szCs w:val="21"/>
              </w:rPr>
            </w:pPr>
            <w:r>
              <w:rPr>
                <w:rFonts w:eastAsiaTheme="minorEastAsia"/>
                <w:color w:val="000000"/>
                <w:kern w:val="0"/>
                <w:szCs w:val="21"/>
              </w:rPr>
              <w:t>0.9</w:t>
            </w:r>
          </w:p>
        </w:tc>
        <w:tc>
          <w:tcPr>
            <w:tcW w:w="4491" w:type="dxa"/>
            <w:vAlign w:val="center"/>
          </w:tcPr>
          <w:p w:rsidR="00EF74A3" w:rsidRDefault="000B7A8F">
            <w:pPr>
              <w:kinsoku w:val="0"/>
              <w:autoSpaceDE w:val="0"/>
              <w:adjustRightInd w:val="0"/>
              <w:snapToGrid w:val="0"/>
              <w:spacing w:line="400" w:lineRule="exact"/>
              <w:jc w:val="left"/>
              <w:textAlignment w:val="baseline"/>
              <w:rPr>
                <w:rFonts w:eastAsiaTheme="minorEastAsia"/>
                <w:color w:val="000000"/>
                <w:kern w:val="0"/>
                <w:szCs w:val="21"/>
              </w:rPr>
            </w:pPr>
            <w:r>
              <w:rPr>
                <w:rFonts w:eastAsiaTheme="minorEastAsia"/>
                <w:color w:val="000000"/>
                <w:szCs w:val="21"/>
              </w:rPr>
              <w:t>合理种植密度为</w:t>
            </w:r>
            <w:r>
              <w:rPr>
                <w:rFonts w:eastAsiaTheme="minorEastAsia"/>
                <w:color w:val="000000"/>
                <w:szCs w:val="21"/>
              </w:rPr>
              <w:t>1600</w:t>
            </w:r>
            <w:r>
              <w:rPr>
                <w:rFonts w:eastAsiaTheme="minorEastAsia"/>
                <w:color w:val="000000"/>
                <w:szCs w:val="21"/>
              </w:rPr>
              <w:t>棵</w:t>
            </w:r>
            <w:r>
              <w:rPr>
                <w:rFonts w:eastAsiaTheme="minorEastAsia"/>
                <w:color w:val="000000"/>
                <w:szCs w:val="21"/>
              </w:rPr>
              <w:t>/</w:t>
            </w:r>
            <w:r>
              <w:rPr>
                <w:rFonts w:eastAsiaTheme="minorEastAsia"/>
                <w:color w:val="000000"/>
                <w:szCs w:val="21"/>
              </w:rPr>
              <w:t>亩，超出合理种植密度，按每亩补偿</w:t>
            </w:r>
            <w:r>
              <w:rPr>
                <w:rFonts w:eastAsiaTheme="minorEastAsia"/>
                <w:color w:val="000000"/>
                <w:szCs w:val="21"/>
              </w:rPr>
              <w:t>1440</w:t>
            </w:r>
            <w:r>
              <w:rPr>
                <w:rFonts w:eastAsiaTheme="minorEastAsia"/>
                <w:color w:val="000000"/>
                <w:szCs w:val="21"/>
              </w:rPr>
              <w:t>元。</w:t>
            </w:r>
          </w:p>
        </w:tc>
      </w:tr>
      <w:tr w:rsidR="00EF74A3">
        <w:trPr>
          <w:trHeight w:val="2336"/>
          <w:jc w:val="center"/>
        </w:trPr>
        <w:tc>
          <w:tcPr>
            <w:tcW w:w="15593" w:type="dxa"/>
            <w:gridSpan w:val="11"/>
            <w:tcBorders>
              <w:bottom w:val="single" w:sz="4" w:space="0" w:color="auto"/>
            </w:tcBorders>
            <w:vAlign w:val="center"/>
          </w:tcPr>
          <w:p w:rsidR="00EF74A3" w:rsidRDefault="000B7A8F">
            <w:pPr>
              <w:spacing w:line="400" w:lineRule="exact"/>
              <w:ind w:firstLineChars="100" w:firstLine="320"/>
              <w:jc w:val="left"/>
              <w:rPr>
                <w:rFonts w:eastAsiaTheme="minorEastAsia"/>
                <w:kern w:val="0"/>
                <w:szCs w:val="21"/>
              </w:rPr>
            </w:pPr>
            <w:r>
              <w:rPr>
                <w:rFonts w:eastAsiaTheme="minorEastAsia"/>
                <w:color w:val="000000"/>
                <w:kern w:val="0"/>
                <w:szCs w:val="21"/>
              </w:rPr>
              <w:t>注：</w:t>
            </w:r>
            <w:r>
              <w:rPr>
                <w:rFonts w:eastAsiaTheme="minorEastAsia"/>
                <w:szCs w:val="21"/>
              </w:rPr>
              <w:t>1.</w:t>
            </w:r>
            <w:r>
              <w:rPr>
                <w:rFonts w:eastAsiaTheme="minorEastAsia"/>
                <w:szCs w:val="21"/>
              </w:rPr>
              <w:t>以上每亩补偿标准为上限补偿价格。</w:t>
            </w:r>
          </w:p>
          <w:p w:rsidR="00EF74A3" w:rsidRDefault="000B7A8F">
            <w:pPr>
              <w:spacing w:line="400" w:lineRule="exact"/>
              <w:ind w:firstLineChars="300" w:firstLine="960"/>
              <w:jc w:val="left"/>
              <w:rPr>
                <w:rFonts w:eastAsiaTheme="minorEastAsia"/>
                <w:szCs w:val="21"/>
              </w:rPr>
            </w:pPr>
            <w:r>
              <w:rPr>
                <w:rFonts w:eastAsiaTheme="minorEastAsia"/>
                <w:szCs w:val="21"/>
              </w:rPr>
              <w:t>2.</w:t>
            </w:r>
            <w:r>
              <w:rPr>
                <w:rFonts w:eastAsiaTheme="minorEastAsia"/>
                <w:szCs w:val="21"/>
              </w:rPr>
              <w:t>疏于管理、长势较差的按相应规格补偿标准的</w:t>
            </w:r>
            <w:r>
              <w:rPr>
                <w:rFonts w:eastAsiaTheme="minorEastAsia"/>
                <w:szCs w:val="21"/>
              </w:rPr>
              <w:t>70%</w:t>
            </w:r>
            <w:r>
              <w:rPr>
                <w:rFonts w:eastAsiaTheme="minorEastAsia"/>
                <w:szCs w:val="21"/>
              </w:rPr>
              <w:t>计补。</w:t>
            </w:r>
          </w:p>
          <w:p w:rsidR="00EF74A3" w:rsidRDefault="000B7A8F">
            <w:pPr>
              <w:spacing w:line="400" w:lineRule="exact"/>
              <w:ind w:firstLineChars="300" w:firstLine="960"/>
              <w:jc w:val="left"/>
              <w:rPr>
                <w:rFonts w:eastAsiaTheme="minorEastAsia"/>
                <w:color w:val="000000"/>
                <w:szCs w:val="21"/>
              </w:rPr>
            </w:pPr>
            <w:r>
              <w:rPr>
                <w:rFonts w:eastAsiaTheme="minorEastAsia"/>
                <w:szCs w:val="21"/>
              </w:rPr>
              <w:t>3.</w:t>
            </w:r>
            <w:r>
              <w:rPr>
                <w:rFonts w:eastAsiaTheme="minorEastAsia"/>
                <w:szCs w:val="21"/>
              </w:rPr>
              <w:t>多种果树间种的，应选择种植面积最大的品种进行补偿。</w:t>
            </w: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jc w:val="center"/>
        </w:trPr>
        <w:tc>
          <w:tcPr>
            <w:tcW w:w="851" w:type="dxa"/>
            <w:vMerge w:val="restart"/>
            <w:tcBorders>
              <w:top w:val="single" w:sz="4" w:space="0" w:color="auto"/>
              <w:left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lastRenderedPageBreak/>
              <w:t>6</w:t>
            </w:r>
          </w:p>
        </w:tc>
        <w:tc>
          <w:tcPr>
            <w:tcW w:w="709" w:type="dxa"/>
            <w:vMerge w:val="restart"/>
            <w:tcBorders>
              <w:top w:val="single" w:sz="4" w:space="0" w:color="auto"/>
              <w:left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水产类</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鱼类</w:t>
            </w:r>
          </w:p>
        </w:tc>
        <w:tc>
          <w:tcPr>
            <w:tcW w:w="472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培育鱼苗</w:t>
            </w:r>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12600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jc w:val="center"/>
        </w:trPr>
        <w:tc>
          <w:tcPr>
            <w:tcW w:w="851" w:type="dxa"/>
            <w:vMerge/>
            <w:tcBorders>
              <w:left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09" w:type="dxa"/>
            <w:vMerge/>
            <w:tcBorders>
              <w:left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472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繁育鱼苗</w:t>
            </w:r>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17100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6"/>
          <w:jc w:val="center"/>
        </w:trPr>
        <w:tc>
          <w:tcPr>
            <w:tcW w:w="851" w:type="dxa"/>
            <w:vMerge/>
            <w:tcBorders>
              <w:left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09" w:type="dxa"/>
            <w:vMerge/>
            <w:tcBorders>
              <w:left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472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观赏鱼类</w:t>
            </w:r>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15300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5"/>
          <w:jc w:val="center"/>
        </w:trPr>
        <w:tc>
          <w:tcPr>
            <w:tcW w:w="851" w:type="dxa"/>
            <w:vMerge/>
            <w:tcBorders>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2268" w:type="dxa"/>
            <w:gridSpan w:val="3"/>
            <w:vMerge/>
            <w:tcBorders>
              <w:top w:val="single" w:sz="4" w:space="0" w:color="auto"/>
              <w:left w:val="nil"/>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01" w:type="dxa"/>
            <w:gridSpan w:val="2"/>
            <w:tcBorders>
              <w:top w:val="single" w:sz="4" w:space="0" w:color="auto"/>
              <w:left w:val="nil"/>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四大家鱼及一般淡水鱼类</w:t>
            </w:r>
          </w:p>
        </w:tc>
        <w:tc>
          <w:tcPr>
            <w:tcW w:w="4023" w:type="dxa"/>
            <w:tcBorders>
              <w:top w:val="single" w:sz="4" w:space="0" w:color="auto"/>
              <w:left w:val="nil"/>
              <w:bottom w:val="single" w:sz="4" w:space="0" w:color="auto"/>
              <w:right w:val="single" w:sz="4" w:space="0" w:color="auto"/>
            </w:tcBorders>
            <w:vAlign w:val="center"/>
          </w:tcPr>
          <w:p w:rsidR="00EF74A3" w:rsidRDefault="000B7A8F">
            <w:pPr>
              <w:widowControl/>
              <w:kinsoku w:val="0"/>
              <w:autoSpaceDE w:val="0"/>
              <w:adjustRightInd w:val="0"/>
              <w:snapToGrid w:val="0"/>
              <w:jc w:val="left"/>
              <w:textAlignment w:val="baseline"/>
              <w:rPr>
                <w:rFonts w:eastAsiaTheme="minorEastAsia"/>
                <w:color w:val="000000"/>
                <w:kern w:val="0"/>
                <w:szCs w:val="21"/>
              </w:rPr>
            </w:pPr>
            <w:r>
              <w:rPr>
                <w:rFonts w:eastAsiaTheme="minorEastAsia"/>
                <w:color w:val="000000"/>
                <w:kern w:val="0"/>
                <w:szCs w:val="21"/>
              </w:rPr>
              <w:t>四大家鱼【草鱼（鲩鱼）、鲢鱼（鳊鱼）、鳙鱼（大头鱼）、青鱼】、鲮鱼、鲤鱼、团头</w:t>
            </w:r>
            <w:proofErr w:type="gramStart"/>
            <w:r>
              <w:rPr>
                <w:rFonts w:eastAsiaTheme="minorEastAsia"/>
                <w:color w:val="000000"/>
                <w:kern w:val="0"/>
                <w:szCs w:val="21"/>
              </w:rPr>
              <w:t>鲂</w:t>
            </w:r>
            <w:proofErr w:type="gramEnd"/>
            <w:r>
              <w:rPr>
                <w:rFonts w:eastAsiaTheme="minorEastAsia"/>
                <w:color w:val="000000"/>
                <w:kern w:val="0"/>
                <w:szCs w:val="21"/>
              </w:rPr>
              <w:t>（武昌鱼）、广东</w:t>
            </w:r>
            <w:proofErr w:type="gramStart"/>
            <w:r>
              <w:rPr>
                <w:rFonts w:eastAsiaTheme="minorEastAsia"/>
                <w:color w:val="000000"/>
                <w:kern w:val="0"/>
                <w:szCs w:val="21"/>
              </w:rPr>
              <w:t>鲂</w:t>
            </w:r>
            <w:proofErr w:type="gramEnd"/>
            <w:r>
              <w:rPr>
                <w:rFonts w:eastAsiaTheme="minorEastAsia"/>
                <w:color w:val="000000"/>
                <w:kern w:val="0"/>
                <w:szCs w:val="21"/>
              </w:rPr>
              <w:t>（边鱼、大眼鸡）、鲫鱼类、各种罗非鱼、埃及塘</w:t>
            </w:r>
            <w:proofErr w:type="gramStart"/>
            <w:r>
              <w:rPr>
                <w:rFonts w:eastAsiaTheme="minorEastAsia"/>
                <w:color w:val="000000"/>
                <w:kern w:val="0"/>
                <w:szCs w:val="21"/>
              </w:rPr>
              <w:t>虱</w:t>
            </w:r>
            <w:proofErr w:type="gramEnd"/>
            <w:r>
              <w:rPr>
                <w:rFonts w:eastAsiaTheme="minorEastAsia"/>
                <w:color w:val="000000"/>
                <w:kern w:val="0"/>
                <w:szCs w:val="21"/>
              </w:rPr>
              <w:t>、泰国塘</w:t>
            </w:r>
            <w:proofErr w:type="gramStart"/>
            <w:r>
              <w:rPr>
                <w:rFonts w:eastAsiaTheme="minorEastAsia"/>
                <w:color w:val="000000"/>
                <w:kern w:val="0"/>
                <w:szCs w:val="21"/>
              </w:rPr>
              <w:t>虱</w:t>
            </w:r>
            <w:proofErr w:type="gramEnd"/>
            <w:r>
              <w:rPr>
                <w:rFonts w:eastAsiaTheme="minorEastAsia"/>
                <w:color w:val="000000"/>
                <w:kern w:val="0"/>
                <w:szCs w:val="21"/>
              </w:rPr>
              <w:t>、南方大口</w:t>
            </w:r>
            <w:proofErr w:type="gramStart"/>
            <w:r>
              <w:rPr>
                <w:rFonts w:eastAsiaTheme="minorEastAsia"/>
                <w:color w:val="000000"/>
                <w:kern w:val="0"/>
                <w:szCs w:val="21"/>
              </w:rPr>
              <w:t>鲶</w:t>
            </w:r>
            <w:proofErr w:type="gramEnd"/>
            <w:r>
              <w:rPr>
                <w:rFonts w:eastAsiaTheme="minorEastAsia"/>
                <w:color w:val="000000"/>
                <w:kern w:val="0"/>
                <w:szCs w:val="21"/>
              </w:rPr>
              <w:t>、淡水白</w:t>
            </w:r>
            <w:proofErr w:type="gramStart"/>
            <w:r>
              <w:rPr>
                <w:rFonts w:eastAsiaTheme="minorEastAsia"/>
                <w:color w:val="000000"/>
                <w:kern w:val="0"/>
                <w:szCs w:val="21"/>
              </w:rPr>
              <w:t>鲳</w:t>
            </w:r>
            <w:proofErr w:type="gramEnd"/>
            <w:r>
              <w:rPr>
                <w:rFonts w:eastAsiaTheme="minorEastAsia"/>
                <w:color w:val="000000"/>
                <w:kern w:val="0"/>
                <w:szCs w:val="21"/>
              </w:rPr>
              <w:t>等</w:t>
            </w:r>
            <w:proofErr w:type="gramStart"/>
            <w:r>
              <w:rPr>
                <w:rFonts w:eastAsiaTheme="minorEastAsia"/>
                <w:color w:val="000000"/>
                <w:kern w:val="0"/>
                <w:szCs w:val="21"/>
              </w:rPr>
              <w:t>品种主养</w:t>
            </w:r>
            <w:proofErr w:type="gramEnd"/>
          </w:p>
        </w:tc>
        <w:tc>
          <w:tcPr>
            <w:tcW w:w="850" w:type="dxa"/>
            <w:tcBorders>
              <w:top w:val="single" w:sz="4" w:space="0" w:color="auto"/>
              <w:left w:val="nil"/>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nil"/>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9900</w:t>
            </w:r>
          </w:p>
        </w:tc>
        <w:tc>
          <w:tcPr>
            <w:tcW w:w="4491" w:type="dxa"/>
            <w:tcBorders>
              <w:top w:val="single" w:sz="4" w:space="0" w:color="auto"/>
              <w:left w:val="nil"/>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5"/>
          <w:jc w:val="center"/>
        </w:trPr>
        <w:tc>
          <w:tcPr>
            <w:tcW w:w="851" w:type="dxa"/>
            <w:vMerge w:val="restart"/>
            <w:tcBorders>
              <w:top w:val="single" w:sz="4" w:space="0" w:color="auto"/>
              <w:left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lastRenderedPageBreak/>
              <w:t>6</w:t>
            </w:r>
          </w:p>
        </w:tc>
        <w:tc>
          <w:tcPr>
            <w:tcW w:w="709" w:type="dxa"/>
            <w:vMerge w:val="restart"/>
            <w:tcBorders>
              <w:top w:val="single" w:sz="4" w:space="0" w:color="auto"/>
              <w:left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水产类</w:t>
            </w:r>
          </w:p>
        </w:tc>
        <w:tc>
          <w:tcPr>
            <w:tcW w:w="2235" w:type="dxa"/>
            <w:gridSpan w:val="2"/>
            <w:vMerge w:val="restart"/>
            <w:tcBorders>
              <w:top w:val="single" w:sz="4" w:space="0" w:color="auto"/>
              <w:left w:val="single" w:sz="4" w:space="0" w:color="auto"/>
              <w:bottom w:val="single" w:sz="4" w:space="0" w:color="auto"/>
              <w:right w:val="single" w:sz="4" w:space="0" w:color="auto"/>
            </w:tcBorders>
            <w:vAlign w:val="center"/>
          </w:tcPr>
          <w:p w:rsidR="00EF74A3" w:rsidRDefault="000B7A8F">
            <w:pPr>
              <w:widowControl/>
              <w:snapToGrid w:val="0"/>
              <w:jc w:val="center"/>
              <w:rPr>
                <w:rFonts w:eastAsiaTheme="minorEastAsia"/>
                <w:color w:val="000000"/>
                <w:kern w:val="0"/>
                <w:szCs w:val="21"/>
              </w:rPr>
            </w:pPr>
            <w:r>
              <w:rPr>
                <w:rFonts w:eastAsiaTheme="minorEastAsia"/>
                <w:color w:val="000000"/>
                <w:kern w:val="0"/>
                <w:szCs w:val="21"/>
              </w:rPr>
              <w:t>鱼类</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优质品种鱼类</w:t>
            </w:r>
          </w:p>
        </w:tc>
        <w:tc>
          <w:tcPr>
            <w:tcW w:w="4023"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textAlignment w:val="baseline"/>
              <w:rPr>
                <w:rFonts w:eastAsiaTheme="minorEastAsia"/>
                <w:color w:val="000000"/>
                <w:kern w:val="0"/>
                <w:szCs w:val="21"/>
              </w:rPr>
            </w:pPr>
            <w:r>
              <w:rPr>
                <w:rFonts w:eastAsiaTheme="minorEastAsia"/>
                <w:color w:val="000000"/>
                <w:kern w:val="0"/>
                <w:szCs w:val="21"/>
              </w:rPr>
              <w:t>龙虱、鲟鱼类、金钱鱼（金鼓）、</w:t>
            </w:r>
            <w:proofErr w:type="gramStart"/>
            <w:r>
              <w:rPr>
                <w:rFonts w:eastAsiaTheme="minorEastAsia"/>
                <w:color w:val="000000"/>
                <w:kern w:val="0"/>
                <w:szCs w:val="21"/>
              </w:rPr>
              <w:t>加洲</w:t>
            </w:r>
            <w:proofErr w:type="gramEnd"/>
            <w:r>
              <w:rPr>
                <w:rFonts w:eastAsiaTheme="minorEastAsia"/>
                <w:color w:val="000000"/>
                <w:kern w:val="0"/>
                <w:szCs w:val="21"/>
              </w:rPr>
              <w:t>鲈、宝石鲈、红鼓（美国红鱼）、长吻鮠、黄鳍</w:t>
            </w:r>
            <w:proofErr w:type="gramStart"/>
            <w:r>
              <w:rPr>
                <w:rFonts w:eastAsiaTheme="minorEastAsia"/>
                <w:color w:val="000000"/>
                <w:kern w:val="0"/>
                <w:szCs w:val="21"/>
              </w:rPr>
              <w:t>鲷</w:t>
            </w:r>
            <w:proofErr w:type="gramEnd"/>
            <w:r>
              <w:rPr>
                <w:rFonts w:eastAsiaTheme="minorEastAsia"/>
                <w:color w:val="000000"/>
                <w:kern w:val="0"/>
                <w:szCs w:val="21"/>
              </w:rPr>
              <w:t>（黄脚立）、海南红鮊（和顺）、黄</w:t>
            </w:r>
            <w:proofErr w:type="gramStart"/>
            <w:r>
              <w:rPr>
                <w:rFonts w:eastAsiaTheme="minorEastAsia"/>
                <w:color w:val="000000"/>
                <w:kern w:val="0"/>
                <w:szCs w:val="21"/>
              </w:rPr>
              <w:t>颡</w:t>
            </w:r>
            <w:proofErr w:type="gramEnd"/>
            <w:r>
              <w:rPr>
                <w:rFonts w:eastAsiaTheme="minorEastAsia"/>
                <w:color w:val="000000"/>
                <w:kern w:val="0"/>
                <w:szCs w:val="21"/>
              </w:rPr>
              <w:t>鱼（</w:t>
            </w:r>
            <w:proofErr w:type="gramStart"/>
            <w:r>
              <w:rPr>
                <w:rFonts w:eastAsiaTheme="minorEastAsia"/>
                <w:color w:val="000000"/>
                <w:kern w:val="0"/>
                <w:szCs w:val="21"/>
              </w:rPr>
              <w:t>黄骨鱼</w:t>
            </w:r>
            <w:proofErr w:type="gramEnd"/>
            <w:r>
              <w:rPr>
                <w:rFonts w:eastAsiaTheme="minorEastAsia"/>
                <w:color w:val="000000"/>
                <w:kern w:val="0"/>
                <w:szCs w:val="21"/>
              </w:rPr>
              <w:t>）、乌头</w:t>
            </w:r>
            <w:proofErr w:type="gramStart"/>
            <w:r>
              <w:rPr>
                <w:rFonts w:eastAsiaTheme="minorEastAsia"/>
                <w:color w:val="000000"/>
                <w:kern w:val="0"/>
                <w:szCs w:val="21"/>
              </w:rPr>
              <w:t>鲻</w:t>
            </w:r>
            <w:proofErr w:type="gramEnd"/>
            <w:r>
              <w:rPr>
                <w:rFonts w:eastAsiaTheme="minorEastAsia"/>
                <w:color w:val="000000"/>
                <w:kern w:val="0"/>
                <w:szCs w:val="21"/>
              </w:rPr>
              <w:t>、黄</w:t>
            </w:r>
            <w:proofErr w:type="gramStart"/>
            <w:r>
              <w:rPr>
                <w:rFonts w:eastAsiaTheme="minorEastAsia"/>
                <w:color w:val="000000"/>
                <w:kern w:val="0"/>
                <w:szCs w:val="21"/>
              </w:rPr>
              <w:t>鲻</w:t>
            </w:r>
            <w:proofErr w:type="gramEnd"/>
            <w:r>
              <w:rPr>
                <w:rFonts w:eastAsiaTheme="minorEastAsia"/>
                <w:color w:val="000000"/>
                <w:kern w:val="0"/>
                <w:szCs w:val="21"/>
              </w:rPr>
              <w:t>、叉尾鮰、本地塘虱、脆肉</w:t>
            </w:r>
            <w:proofErr w:type="gramStart"/>
            <w:r>
              <w:rPr>
                <w:rFonts w:eastAsiaTheme="minorEastAsia"/>
                <w:color w:val="000000"/>
                <w:kern w:val="0"/>
                <w:szCs w:val="21"/>
              </w:rPr>
              <w:t>鲩</w:t>
            </w:r>
            <w:proofErr w:type="gramEnd"/>
            <w:r>
              <w:rPr>
                <w:rFonts w:eastAsiaTheme="minorEastAsia"/>
                <w:color w:val="000000"/>
                <w:kern w:val="0"/>
                <w:szCs w:val="21"/>
              </w:rPr>
              <w:t>、巴西</w:t>
            </w:r>
            <w:proofErr w:type="gramStart"/>
            <w:r>
              <w:rPr>
                <w:rFonts w:eastAsiaTheme="minorEastAsia"/>
                <w:color w:val="000000"/>
                <w:kern w:val="0"/>
                <w:szCs w:val="21"/>
              </w:rPr>
              <w:t>鲷</w:t>
            </w:r>
            <w:proofErr w:type="gramEnd"/>
            <w:r>
              <w:rPr>
                <w:rFonts w:eastAsiaTheme="minorEastAsia"/>
                <w:color w:val="000000"/>
                <w:kern w:val="0"/>
                <w:szCs w:val="21"/>
              </w:rPr>
              <w:t>、蓝鳃太阳鱼、山斑鱼（月鰽）、蛙类、泥鳅等</w:t>
            </w:r>
            <w:proofErr w:type="gramStart"/>
            <w:r>
              <w:rPr>
                <w:rFonts w:eastAsiaTheme="minorEastAsia"/>
                <w:color w:val="000000"/>
                <w:kern w:val="0"/>
                <w:szCs w:val="21"/>
              </w:rPr>
              <w:t>品种主养</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12600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1"/>
          <w:jc w:val="center"/>
        </w:trPr>
        <w:tc>
          <w:tcPr>
            <w:tcW w:w="851" w:type="dxa"/>
            <w:vMerge/>
            <w:tcBorders>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2235" w:type="dxa"/>
            <w:gridSpan w:val="2"/>
            <w:vMerge/>
            <w:tcBorders>
              <w:top w:val="single" w:sz="4" w:space="0" w:color="auto"/>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734" w:type="dxa"/>
            <w:gridSpan w:val="3"/>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名优</w:t>
            </w:r>
            <w:proofErr w:type="gramStart"/>
            <w:r>
              <w:rPr>
                <w:rFonts w:eastAsiaTheme="minorEastAsia"/>
                <w:color w:val="000000"/>
                <w:kern w:val="0"/>
                <w:szCs w:val="21"/>
              </w:rPr>
              <w:t>特</w:t>
            </w:r>
            <w:proofErr w:type="gramEnd"/>
            <w:r>
              <w:rPr>
                <w:rFonts w:eastAsiaTheme="minorEastAsia"/>
                <w:color w:val="000000"/>
                <w:kern w:val="0"/>
                <w:szCs w:val="21"/>
              </w:rPr>
              <w:t>品种鱼类</w:t>
            </w:r>
          </w:p>
        </w:tc>
        <w:tc>
          <w:tcPr>
            <w:tcW w:w="4023"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textAlignment w:val="baseline"/>
              <w:rPr>
                <w:rFonts w:eastAsiaTheme="minorEastAsia"/>
                <w:color w:val="000000"/>
                <w:kern w:val="0"/>
                <w:szCs w:val="21"/>
              </w:rPr>
            </w:pPr>
            <w:r>
              <w:rPr>
                <w:rFonts w:eastAsiaTheme="minorEastAsia"/>
                <w:color w:val="000000"/>
                <w:kern w:val="0"/>
                <w:szCs w:val="21"/>
              </w:rPr>
              <w:t>桂花鱼（鳜鱼）、娃娃鱼、笋壳类、石斑鱼类、鳄鱼、生鱼（黑鱼）、鳗鱼、花锦</w:t>
            </w:r>
            <w:proofErr w:type="gramStart"/>
            <w:r>
              <w:rPr>
                <w:rFonts w:eastAsiaTheme="minorEastAsia"/>
                <w:color w:val="000000"/>
                <w:kern w:val="0"/>
                <w:szCs w:val="21"/>
              </w:rPr>
              <w:t>鳝</w:t>
            </w:r>
            <w:proofErr w:type="gramEnd"/>
            <w:r>
              <w:rPr>
                <w:rFonts w:eastAsiaTheme="minorEastAsia"/>
                <w:color w:val="000000"/>
                <w:kern w:val="0"/>
                <w:szCs w:val="21"/>
              </w:rPr>
              <w:t>（花鳗鱼）、大刺</w:t>
            </w:r>
            <w:proofErr w:type="gramStart"/>
            <w:r>
              <w:rPr>
                <w:rFonts w:eastAsiaTheme="minorEastAsia"/>
                <w:color w:val="000000"/>
                <w:kern w:val="0"/>
                <w:szCs w:val="21"/>
              </w:rPr>
              <w:t>鳅</w:t>
            </w:r>
            <w:proofErr w:type="gramEnd"/>
            <w:r>
              <w:rPr>
                <w:rFonts w:eastAsiaTheme="minorEastAsia"/>
                <w:color w:val="000000"/>
                <w:kern w:val="0"/>
                <w:szCs w:val="21"/>
              </w:rPr>
              <w:t>等</w:t>
            </w:r>
            <w:proofErr w:type="gramStart"/>
            <w:r>
              <w:rPr>
                <w:rFonts w:eastAsiaTheme="minorEastAsia"/>
                <w:color w:val="000000"/>
                <w:kern w:val="0"/>
                <w:szCs w:val="21"/>
              </w:rPr>
              <w:t>品种主养</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13500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jc w:val="center"/>
        </w:trPr>
        <w:tc>
          <w:tcPr>
            <w:tcW w:w="851" w:type="dxa"/>
            <w:vMerge w:val="restart"/>
            <w:tcBorders>
              <w:top w:val="single" w:sz="4" w:space="0" w:color="auto"/>
              <w:left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hint="eastAsia"/>
                <w:color w:val="000000"/>
                <w:kern w:val="0"/>
                <w:szCs w:val="21"/>
              </w:rPr>
              <w:lastRenderedPageBreak/>
              <w:t>6</w:t>
            </w:r>
          </w:p>
        </w:tc>
        <w:tc>
          <w:tcPr>
            <w:tcW w:w="709" w:type="dxa"/>
            <w:vMerge w:val="restart"/>
            <w:tcBorders>
              <w:top w:val="single" w:sz="4" w:space="0" w:color="auto"/>
              <w:left w:val="single" w:sz="4" w:space="0" w:color="auto"/>
              <w:right w:val="single" w:sz="4" w:space="0" w:color="auto"/>
            </w:tcBorders>
            <w:vAlign w:val="center"/>
          </w:tcPr>
          <w:p w:rsidR="00EF74A3" w:rsidRDefault="000B7A8F">
            <w:pPr>
              <w:widowControl/>
              <w:snapToGrid w:val="0"/>
              <w:jc w:val="center"/>
              <w:rPr>
                <w:rFonts w:eastAsiaTheme="minorEastAsia"/>
                <w:color w:val="000000"/>
                <w:kern w:val="0"/>
                <w:szCs w:val="21"/>
              </w:rPr>
            </w:pPr>
            <w:r>
              <w:rPr>
                <w:rFonts w:eastAsiaTheme="minorEastAsia"/>
                <w:color w:val="000000"/>
                <w:kern w:val="0"/>
                <w:szCs w:val="21"/>
              </w:rPr>
              <w:t>水产类</w:t>
            </w: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虾蟹类</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textAlignment w:val="baseline"/>
              <w:rPr>
                <w:rFonts w:eastAsiaTheme="minorEastAsia"/>
                <w:color w:val="000000"/>
                <w:kern w:val="0"/>
                <w:szCs w:val="21"/>
              </w:rPr>
            </w:pPr>
            <w:r>
              <w:rPr>
                <w:rFonts w:eastAsiaTheme="minorEastAsia"/>
                <w:color w:val="000000"/>
                <w:kern w:val="0"/>
                <w:szCs w:val="21"/>
              </w:rPr>
              <w:t>南美白对虾、罗氏沼虾、青虾、蟹类等</w:t>
            </w:r>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11500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5"/>
          <w:jc w:val="center"/>
        </w:trPr>
        <w:tc>
          <w:tcPr>
            <w:tcW w:w="851" w:type="dxa"/>
            <w:vMerge/>
            <w:tcBorders>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c>
          <w:tcPr>
            <w:tcW w:w="709" w:type="dxa"/>
            <w:vMerge/>
            <w:tcBorders>
              <w:left w:val="single" w:sz="4" w:space="0" w:color="auto"/>
              <w:bottom w:val="single" w:sz="4" w:space="0" w:color="auto"/>
              <w:right w:val="single" w:sz="4" w:space="0" w:color="auto"/>
            </w:tcBorders>
            <w:vAlign w:val="center"/>
          </w:tcPr>
          <w:p w:rsidR="00EF74A3" w:rsidRDefault="00EF74A3">
            <w:pPr>
              <w:widowControl/>
              <w:snapToGrid w:val="0"/>
              <w:jc w:val="left"/>
              <w:rPr>
                <w:rFonts w:eastAsiaTheme="minorEastAsia"/>
                <w:color w:val="000000"/>
                <w:kern w:val="0"/>
                <w:szCs w:val="21"/>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龟鳖类</w:t>
            </w:r>
          </w:p>
        </w:tc>
        <w:tc>
          <w:tcPr>
            <w:tcW w:w="4757" w:type="dxa"/>
            <w:gridSpan w:val="4"/>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乌龟、</w:t>
            </w:r>
            <w:proofErr w:type="gramStart"/>
            <w:r>
              <w:rPr>
                <w:rFonts w:eastAsiaTheme="minorEastAsia"/>
                <w:color w:val="000000"/>
                <w:kern w:val="0"/>
                <w:szCs w:val="21"/>
              </w:rPr>
              <w:t>鳄</w:t>
            </w:r>
            <w:proofErr w:type="gramEnd"/>
            <w:r>
              <w:rPr>
                <w:rFonts w:eastAsiaTheme="minorEastAsia"/>
                <w:color w:val="000000"/>
                <w:kern w:val="0"/>
                <w:szCs w:val="21"/>
              </w:rPr>
              <w:t>龟、金钱龟、甲鱼等</w:t>
            </w:r>
          </w:p>
        </w:tc>
        <w:tc>
          <w:tcPr>
            <w:tcW w:w="85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亩</w:t>
            </w:r>
          </w:p>
        </w:tc>
        <w:tc>
          <w:tcPr>
            <w:tcW w:w="1700" w:type="dxa"/>
            <w:tcBorders>
              <w:top w:val="single" w:sz="4" w:space="0" w:color="auto"/>
              <w:left w:val="single" w:sz="4" w:space="0" w:color="auto"/>
              <w:bottom w:val="single" w:sz="4" w:space="0" w:color="auto"/>
              <w:right w:val="single" w:sz="4" w:space="0" w:color="auto"/>
            </w:tcBorders>
            <w:vAlign w:val="center"/>
          </w:tcPr>
          <w:p w:rsidR="00EF74A3" w:rsidRDefault="000B7A8F">
            <w:pPr>
              <w:widowControl/>
              <w:kinsoku w:val="0"/>
              <w:autoSpaceDE w:val="0"/>
              <w:adjustRightInd w:val="0"/>
              <w:snapToGrid w:val="0"/>
              <w:jc w:val="center"/>
              <w:textAlignment w:val="baseline"/>
              <w:rPr>
                <w:rFonts w:eastAsiaTheme="minorEastAsia"/>
                <w:color w:val="000000"/>
                <w:kern w:val="0"/>
                <w:szCs w:val="21"/>
              </w:rPr>
            </w:pPr>
            <w:r>
              <w:rPr>
                <w:rFonts w:eastAsiaTheme="minorEastAsia"/>
                <w:color w:val="000000"/>
                <w:kern w:val="0"/>
                <w:szCs w:val="21"/>
              </w:rPr>
              <w:t>11500</w:t>
            </w:r>
          </w:p>
        </w:tc>
        <w:tc>
          <w:tcPr>
            <w:tcW w:w="4491" w:type="dxa"/>
            <w:tcBorders>
              <w:top w:val="single" w:sz="4" w:space="0" w:color="auto"/>
              <w:left w:val="single" w:sz="4" w:space="0" w:color="auto"/>
              <w:bottom w:val="single" w:sz="4" w:space="0" w:color="auto"/>
              <w:right w:val="single" w:sz="4" w:space="0" w:color="auto"/>
            </w:tcBorders>
            <w:vAlign w:val="center"/>
          </w:tcPr>
          <w:p w:rsidR="00EF74A3" w:rsidRDefault="00EF74A3">
            <w:pPr>
              <w:widowControl/>
              <w:kinsoku w:val="0"/>
              <w:autoSpaceDE w:val="0"/>
              <w:adjustRightInd w:val="0"/>
              <w:snapToGrid w:val="0"/>
              <w:jc w:val="center"/>
              <w:textAlignment w:val="baseline"/>
              <w:rPr>
                <w:rFonts w:eastAsiaTheme="minorEastAsia"/>
                <w:color w:val="000000"/>
                <w:kern w:val="0"/>
                <w:szCs w:val="21"/>
              </w:rPr>
            </w:pPr>
          </w:p>
        </w:tc>
      </w:tr>
      <w:tr w:rsidR="00EF7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jc w:val="center"/>
        </w:trPr>
        <w:tc>
          <w:tcPr>
            <w:tcW w:w="15593" w:type="dxa"/>
            <w:gridSpan w:val="11"/>
            <w:tcBorders>
              <w:top w:val="single" w:sz="4" w:space="0" w:color="auto"/>
              <w:left w:val="single" w:sz="4" w:space="0" w:color="auto"/>
              <w:bottom w:val="single" w:sz="4" w:space="0" w:color="auto"/>
              <w:right w:val="single" w:sz="4" w:space="0" w:color="auto"/>
            </w:tcBorders>
            <w:vAlign w:val="center"/>
          </w:tcPr>
          <w:p w:rsidR="00EF74A3" w:rsidRDefault="000B7A8F">
            <w:pPr>
              <w:kinsoku w:val="0"/>
              <w:autoSpaceDE w:val="0"/>
              <w:adjustRightInd w:val="0"/>
              <w:snapToGrid w:val="0"/>
              <w:ind w:firstLineChars="100" w:firstLine="320"/>
              <w:jc w:val="left"/>
              <w:textAlignment w:val="baseline"/>
              <w:rPr>
                <w:rFonts w:eastAsiaTheme="minorEastAsia"/>
                <w:color w:val="000000"/>
                <w:kern w:val="0"/>
                <w:szCs w:val="21"/>
              </w:rPr>
            </w:pPr>
            <w:r>
              <w:rPr>
                <w:rFonts w:eastAsiaTheme="minorEastAsia"/>
                <w:color w:val="000000"/>
                <w:kern w:val="0"/>
                <w:szCs w:val="21"/>
              </w:rPr>
              <w:t>注：</w:t>
            </w:r>
            <w:r>
              <w:rPr>
                <w:rFonts w:eastAsiaTheme="minorEastAsia"/>
                <w:color w:val="000000"/>
                <w:kern w:val="0"/>
                <w:szCs w:val="21"/>
              </w:rPr>
              <w:t>1</w:t>
            </w:r>
            <w:r>
              <w:rPr>
                <w:rFonts w:asciiTheme="majorEastAsia" w:eastAsiaTheme="majorEastAsia" w:hAnsiTheme="majorEastAsia" w:cstheme="majorEastAsia" w:hint="eastAsia"/>
                <w:color w:val="000000"/>
                <w:kern w:val="0"/>
                <w:szCs w:val="21"/>
              </w:rPr>
              <w:t>.</w:t>
            </w:r>
            <w:r>
              <w:rPr>
                <w:rFonts w:eastAsiaTheme="minorEastAsia"/>
                <w:color w:val="000000"/>
                <w:kern w:val="0"/>
                <w:szCs w:val="21"/>
              </w:rPr>
              <w:t>水产养殖补偿包含鱼塘捕捞费用、新塘的前期处理费用、过塘运输费用、可能存在的死亡损失费用</w:t>
            </w:r>
          </w:p>
          <w:p w:rsidR="00EF74A3" w:rsidRDefault="000B7A8F">
            <w:pPr>
              <w:kinsoku w:val="0"/>
              <w:autoSpaceDE w:val="0"/>
              <w:adjustRightInd w:val="0"/>
              <w:snapToGrid w:val="0"/>
              <w:ind w:firstLineChars="400" w:firstLine="1280"/>
              <w:jc w:val="left"/>
              <w:textAlignment w:val="baseline"/>
              <w:rPr>
                <w:rFonts w:eastAsiaTheme="minorEastAsia"/>
                <w:color w:val="000000"/>
                <w:kern w:val="0"/>
                <w:szCs w:val="21"/>
              </w:rPr>
            </w:pPr>
            <w:r>
              <w:rPr>
                <w:rFonts w:eastAsiaTheme="minorEastAsia"/>
                <w:color w:val="000000"/>
                <w:kern w:val="0"/>
                <w:szCs w:val="21"/>
              </w:rPr>
              <w:t>等。</w:t>
            </w:r>
          </w:p>
          <w:p w:rsidR="00EF74A3" w:rsidRDefault="000B7A8F">
            <w:pPr>
              <w:widowControl/>
              <w:kinsoku w:val="0"/>
              <w:autoSpaceDE w:val="0"/>
              <w:adjustRightInd w:val="0"/>
              <w:snapToGrid w:val="0"/>
              <w:ind w:firstLineChars="300" w:firstLine="960"/>
              <w:jc w:val="left"/>
              <w:textAlignment w:val="baseline"/>
              <w:rPr>
                <w:rFonts w:eastAsiaTheme="minorEastAsia"/>
                <w:color w:val="000000"/>
                <w:kern w:val="0"/>
                <w:szCs w:val="21"/>
              </w:rPr>
            </w:pPr>
            <w:r>
              <w:rPr>
                <w:rFonts w:eastAsiaTheme="minorEastAsia"/>
                <w:color w:val="000000"/>
                <w:kern w:val="0"/>
                <w:szCs w:val="21"/>
              </w:rPr>
              <w:t>2</w:t>
            </w:r>
            <w:r>
              <w:rPr>
                <w:rFonts w:asciiTheme="majorEastAsia" w:eastAsiaTheme="majorEastAsia" w:hAnsiTheme="majorEastAsia" w:cstheme="majorEastAsia"/>
                <w:color w:val="000000"/>
                <w:kern w:val="0"/>
                <w:szCs w:val="21"/>
              </w:rPr>
              <w:t>.</w:t>
            </w:r>
            <w:r>
              <w:rPr>
                <w:rFonts w:eastAsiaTheme="minorEastAsia"/>
                <w:color w:val="000000"/>
                <w:kern w:val="0"/>
                <w:szCs w:val="21"/>
              </w:rPr>
              <w:t>若存在鱼类混养，</w:t>
            </w:r>
            <w:proofErr w:type="gramStart"/>
            <w:r>
              <w:rPr>
                <w:rFonts w:eastAsiaTheme="minorEastAsia"/>
                <w:color w:val="000000"/>
                <w:kern w:val="0"/>
                <w:szCs w:val="21"/>
              </w:rPr>
              <w:t>以主养用途</w:t>
            </w:r>
            <w:proofErr w:type="gramEnd"/>
            <w:r>
              <w:rPr>
                <w:rFonts w:eastAsiaTheme="minorEastAsia"/>
                <w:color w:val="000000"/>
                <w:kern w:val="0"/>
                <w:szCs w:val="21"/>
              </w:rPr>
              <w:t>进行补偿。</w:t>
            </w:r>
          </w:p>
          <w:p w:rsidR="00EF74A3" w:rsidRDefault="000B7A8F">
            <w:pPr>
              <w:widowControl/>
              <w:kinsoku w:val="0"/>
              <w:autoSpaceDE w:val="0"/>
              <w:adjustRightInd w:val="0"/>
              <w:snapToGrid w:val="0"/>
              <w:ind w:firstLineChars="300" w:firstLine="960"/>
              <w:jc w:val="left"/>
              <w:textAlignment w:val="baseline"/>
              <w:rPr>
                <w:rFonts w:eastAsiaTheme="minorEastAsia"/>
                <w:color w:val="000000"/>
                <w:kern w:val="0"/>
                <w:szCs w:val="21"/>
              </w:rPr>
            </w:pPr>
            <w:r>
              <w:rPr>
                <w:rFonts w:eastAsiaTheme="minorEastAsia"/>
                <w:color w:val="000000"/>
                <w:kern w:val="0"/>
                <w:szCs w:val="21"/>
              </w:rPr>
              <w:t>3</w:t>
            </w:r>
            <w:r>
              <w:rPr>
                <w:rFonts w:asciiTheme="majorEastAsia" w:eastAsiaTheme="majorEastAsia" w:hAnsiTheme="majorEastAsia" w:cstheme="majorEastAsia"/>
                <w:color w:val="000000"/>
                <w:kern w:val="0"/>
                <w:szCs w:val="21"/>
              </w:rPr>
              <w:t>.</w:t>
            </w:r>
            <w:r>
              <w:rPr>
                <w:rFonts w:eastAsiaTheme="minorEastAsia"/>
                <w:color w:val="000000"/>
                <w:kern w:val="0"/>
                <w:szCs w:val="21"/>
              </w:rPr>
              <w:t>法律规定不能养殖的品种不作补偿。</w:t>
            </w:r>
          </w:p>
          <w:p w:rsidR="00EF74A3" w:rsidRDefault="000B7A8F">
            <w:pPr>
              <w:widowControl/>
              <w:kinsoku w:val="0"/>
              <w:autoSpaceDE w:val="0"/>
              <w:adjustRightInd w:val="0"/>
              <w:snapToGrid w:val="0"/>
              <w:ind w:firstLineChars="300" w:firstLine="960"/>
              <w:jc w:val="left"/>
              <w:textAlignment w:val="baseline"/>
              <w:rPr>
                <w:rFonts w:eastAsiaTheme="minorEastAsia"/>
                <w:color w:val="000000"/>
                <w:kern w:val="0"/>
                <w:szCs w:val="21"/>
              </w:rPr>
            </w:pPr>
            <w:r>
              <w:rPr>
                <w:rFonts w:eastAsiaTheme="minorEastAsia"/>
                <w:color w:val="000000"/>
                <w:kern w:val="0"/>
                <w:szCs w:val="21"/>
              </w:rPr>
              <w:t>4</w:t>
            </w:r>
            <w:r>
              <w:rPr>
                <w:rFonts w:asciiTheme="majorEastAsia" w:eastAsiaTheme="majorEastAsia" w:hAnsiTheme="majorEastAsia" w:cstheme="majorEastAsia"/>
                <w:color w:val="000000"/>
                <w:kern w:val="0"/>
                <w:szCs w:val="21"/>
              </w:rPr>
              <w:t>.</w:t>
            </w:r>
            <w:r>
              <w:rPr>
                <w:rFonts w:eastAsiaTheme="minorEastAsia"/>
                <w:color w:val="000000"/>
                <w:kern w:val="0"/>
                <w:szCs w:val="21"/>
              </w:rPr>
              <w:t>娃娃鱼、龙虾、龟类等特殊水产品及有合法手续的较特殊养殖场，可申请评估，按照评估结果予以</w:t>
            </w:r>
          </w:p>
          <w:p w:rsidR="00EF74A3" w:rsidRDefault="000B7A8F">
            <w:pPr>
              <w:widowControl/>
              <w:kinsoku w:val="0"/>
              <w:autoSpaceDE w:val="0"/>
              <w:adjustRightInd w:val="0"/>
              <w:snapToGrid w:val="0"/>
              <w:ind w:firstLineChars="400" w:firstLine="1280"/>
              <w:jc w:val="left"/>
              <w:textAlignment w:val="baseline"/>
              <w:rPr>
                <w:rFonts w:eastAsiaTheme="minorEastAsia"/>
                <w:color w:val="000000"/>
                <w:kern w:val="0"/>
                <w:szCs w:val="21"/>
              </w:rPr>
            </w:pPr>
            <w:r>
              <w:rPr>
                <w:rFonts w:eastAsiaTheme="minorEastAsia"/>
                <w:color w:val="000000"/>
                <w:kern w:val="0"/>
                <w:szCs w:val="21"/>
              </w:rPr>
              <w:t>补偿。</w:t>
            </w:r>
          </w:p>
          <w:p w:rsidR="00EF74A3" w:rsidRDefault="000B7A8F">
            <w:pPr>
              <w:widowControl/>
              <w:kinsoku w:val="0"/>
              <w:autoSpaceDE w:val="0"/>
              <w:adjustRightInd w:val="0"/>
              <w:snapToGrid w:val="0"/>
              <w:ind w:firstLineChars="300" w:firstLine="960"/>
              <w:jc w:val="left"/>
              <w:textAlignment w:val="baseline"/>
              <w:rPr>
                <w:rFonts w:eastAsiaTheme="minorEastAsia"/>
                <w:color w:val="000000"/>
                <w:kern w:val="0"/>
                <w:szCs w:val="21"/>
              </w:rPr>
            </w:pPr>
            <w:r>
              <w:rPr>
                <w:rFonts w:eastAsiaTheme="minorEastAsia"/>
                <w:color w:val="000000"/>
                <w:kern w:val="0"/>
                <w:szCs w:val="21"/>
              </w:rPr>
              <w:t>5</w:t>
            </w:r>
            <w:r>
              <w:rPr>
                <w:rFonts w:asciiTheme="majorEastAsia" w:eastAsiaTheme="majorEastAsia" w:hAnsiTheme="majorEastAsia" w:cstheme="majorEastAsia"/>
                <w:color w:val="000000"/>
                <w:kern w:val="0"/>
                <w:szCs w:val="21"/>
              </w:rPr>
              <w:t>.</w:t>
            </w:r>
            <w:r>
              <w:rPr>
                <w:rFonts w:eastAsiaTheme="minorEastAsia"/>
                <w:color w:val="000000"/>
                <w:kern w:val="0"/>
                <w:szCs w:val="21"/>
              </w:rPr>
              <w:t>没有渔业主管部门核发的《水域滩涂养殖使用证》的，按相应标准的</w:t>
            </w:r>
            <w:r>
              <w:rPr>
                <w:rFonts w:eastAsiaTheme="minorEastAsia"/>
                <w:color w:val="000000"/>
                <w:kern w:val="0"/>
                <w:szCs w:val="21"/>
              </w:rPr>
              <w:t>80%</w:t>
            </w:r>
            <w:r>
              <w:rPr>
                <w:rFonts w:eastAsiaTheme="minorEastAsia"/>
                <w:color w:val="000000"/>
                <w:kern w:val="0"/>
                <w:szCs w:val="21"/>
              </w:rPr>
              <w:t>补偿。</w:t>
            </w:r>
          </w:p>
          <w:p w:rsidR="00EF74A3" w:rsidRDefault="000B7A8F">
            <w:pPr>
              <w:widowControl/>
              <w:kinsoku w:val="0"/>
              <w:autoSpaceDE w:val="0"/>
              <w:adjustRightInd w:val="0"/>
              <w:snapToGrid w:val="0"/>
              <w:ind w:firstLineChars="300" w:firstLine="960"/>
              <w:jc w:val="left"/>
              <w:textAlignment w:val="baseline"/>
              <w:rPr>
                <w:rFonts w:eastAsiaTheme="minorEastAsia"/>
                <w:color w:val="000000"/>
                <w:kern w:val="0"/>
                <w:szCs w:val="21"/>
              </w:rPr>
            </w:pPr>
            <w:r>
              <w:rPr>
                <w:rFonts w:eastAsiaTheme="minorEastAsia"/>
                <w:color w:val="000000"/>
                <w:kern w:val="0"/>
                <w:szCs w:val="21"/>
              </w:rPr>
              <w:t>6</w:t>
            </w:r>
            <w:r>
              <w:rPr>
                <w:rFonts w:asciiTheme="majorEastAsia" w:eastAsiaTheme="majorEastAsia" w:hAnsiTheme="majorEastAsia" w:cstheme="majorEastAsia"/>
                <w:color w:val="000000"/>
                <w:kern w:val="0"/>
                <w:szCs w:val="21"/>
              </w:rPr>
              <w:t>.</w:t>
            </w:r>
            <w:r>
              <w:rPr>
                <w:rFonts w:eastAsiaTheme="minorEastAsia"/>
                <w:color w:val="000000"/>
                <w:kern w:val="0"/>
                <w:szCs w:val="21"/>
              </w:rPr>
              <w:t>鱼苗塘以渔业主管部门核发的《水产苗种生产许可证》或《水生野生动物人工繁育许可证》为依据。</w:t>
            </w:r>
          </w:p>
        </w:tc>
      </w:tr>
    </w:tbl>
    <w:p w:rsidR="00EF74A3" w:rsidRDefault="00EF74A3">
      <w:pPr>
        <w:pStyle w:val="1"/>
        <w:numPr>
          <w:ilvl w:val="0"/>
          <w:numId w:val="0"/>
        </w:numPr>
        <w:jc w:val="both"/>
        <w:sectPr w:rsidR="00EF74A3">
          <w:headerReference w:type="even" r:id="rId11"/>
          <w:headerReference w:type="default" r:id="rId12"/>
          <w:footerReference w:type="even" r:id="rId13"/>
          <w:footerReference w:type="default" r:id="rId14"/>
          <w:headerReference w:type="first" r:id="rId15"/>
          <w:pgSz w:w="16840" w:h="11907" w:orient="landscape"/>
          <w:pgMar w:top="1134" w:right="1134" w:bottom="1134" w:left="1134" w:header="851" w:footer="850" w:gutter="0"/>
          <w:cols w:space="0"/>
          <w:docGrid w:type="lines" w:linePitch="312"/>
        </w:sectPr>
      </w:pPr>
      <w:bookmarkStart w:id="0" w:name="_GoBack"/>
      <w:bookmarkEnd w:id="0"/>
    </w:p>
    <w:p w:rsidR="00EF74A3" w:rsidRDefault="00EF74A3">
      <w:pPr>
        <w:spacing w:line="570" w:lineRule="exact"/>
        <w:ind w:rightChars="341" w:right="1077"/>
        <w:rPr>
          <w:rFonts w:ascii="仿宋_GB2312" w:eastAsia="仿宋_GB2312" w:hAnsi="仿宋_GB2312" w:cs="仿宋_GB2312"/>
        </w:rPr>
      </w:pPr>
    </w:p>
    <w:sectPr w:rsidR="00EF74A3">
      <w:footerReference w:type="even" r:id="rId16"/>
      <w:footerReference w:type="default" r:id="rId17"/>
      <w:footerReference w:type="first" r:id="rId18"/>
      <w:pgSz w:w="11907" w:h="16840"/>
      <w:pgMar w:top="2098" w:right="1474" w:bottom="1984" w:left="1587" w:header="851" w:footer="1757" w:gutter="0"/>
      <w:cols w:space="0"/>
      <w:titlePg/>
      <w:docGrid w:type="linesAndChars" w:linePitch="579" w:charSpace="-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8F" w:rsidRDefault="000B7A8F">
      <w:r>
        <w:separator/>
      </w:r>
    </w:p>
  </w:endnote>
  <w:endnote w:type="continuationSeparator" w:id="0">
    <w:p w:rsidR="000B7A8F" w:rsidRDefault="000B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康简标题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公文小标宋简">
    <w:altName w:val="方正小标宋简体"/>
    <w:charset w:val="86"/>
    <w:family w:val="moder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0B7A8F">
    <w:pPr>
      <w:pStyle w:val="a8"/>
    </w:pPr>
    <w:r>
      <w:rPr>
        <w:noProof/>
      </w:rPr>
      <mc:AlternateContent>
        <mc:Choice Requires="wps">
          <w:drawing>
            <wp:anchor distT="0" distB="0" distL="114300" distR="114300" simplePos="0" relativeHeight="251660288" behindDoc="0" locked="0" layoutInCell="1" allowOverlap="1">
              <wp:simplePos x="0" y="0"/>
              <wp:positionH relativeFrom="margin">
                <wp:posOffset>197485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5.55pt;margin-top:-.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" filled="f" stroked="f" strokeweight=".5pt">
              <v:textbox style="mso-fit-shape-to-text:t" inset="0,0,0,0">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0B7A8F">
    <w:pPr>
      <w:pStyle w:val="a8"/>
    </w:pPr>
    <w:r>
      <w:rPr>
        <w:noProof/>
      </w:rPr>
      <mc:AlternateContent>
        <mc:Choice Requires="wps">
          <w:drawing>
            <wp:anchor distT="0" distB="0" distL="114300" distR="114300" simplePos="0" relativeHeight="251659264" behindDoc="0" locked="0" layoutInCell="1" allowOverlap="1">
              <wp:simplePos x="0" y="0"/>
              <wp:positionH relativeFrom="margin">
                <wp:posOffset>4780280</wp:posOffset>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74A3" w:rsidRDefault="000B7A8F">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97465">
                            <w:rPr>
                              <w:rFonts w:asciiTheme="majorEastAsia" w:eastAsiaTheme="majorEastAsia" w:hAnsiTheme="majorEastAsia" w:cstheme="majorEastAsia"/>
                              <w:noProof/>
                              <w:sz w:val="28"/>
                              <w:szCs w:val="28"/>
                            </w:rPr>
                            <w:t>3</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4pt;margin-top:.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" filled="f" stroked="f" strokeweight=".5pt">
              <v:textbox style="mso-fit-shape-to-text:t" inset="0,0,0,0">
                <w:txbxContent>
                  <w:p w:rsidR="00EF74A3" w:rsidRDefault="000B7A8F">
                    <w:pPr>
                      <w:pStyle w:val="a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97465">
                      <w:rPr>
                        <w:rFonts w:asciiTheme="majorEastAsia" w:eastAsiaTheme="majorEastAsia" w:hAnsiTheme="majorEastAsia" w:cstheme="majorEastAsia"/>
                        <w:noProof/>
                        <w:sz w:val="28"/>
                        <w:szCs w:val="28"/>
                      </w:rPr>
                      <w:t>3</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0B7A8F">
    <w:pPr>
      <w:pStyle w:val="a8"/>
    </w:pPr>
    <w:r>
      <w:rPr>
        <w:noProof/>
      </w:rPr>
      <mc:AlternateContent>
        <mc:Choice Requires="wps">
          <w:drawing>
            <wp:anchor distT="0" distB="0" distL="114300" distR="114300" simplePos="0" relativeHeight="251662336" behindDoc="0" locked="0" layoutInCell="1" allowOverlap="1" wp14:anchorId="450E8C98" wp14:editId="5A346F58">
              <wp:simplePos x="0" y="0"/>
              <wp:positionH relativeFrom="margin">
                <wp:posOffset>4293235</wp:posOffset>
              </wp:positionH>
              <wp:positionV relativeFrom="paragraph">
                <wp:posOffset>-26035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338.05pt;margin-top:-2.0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" filled="f" stroked="f" strokeweight=".5pt">
              <v:textbox style="mso-fit-shape-to-text:t" inset="0,0,0,0">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18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0B7A8F">
    <w:pPr>
      <w:pStyle w:val="a8"/>
    </w:pPr>
    <w:r>
      <w:rPr>
        <w:noProof/>
      </w:rPr>
      <mc:AlternateContent>
        <mc:Choice Requires="wps">
          <w:drawing>
            <wp:anchor distT="0" distB="0" distL="114300" distR="114300" simplePos="0" relativeHeight="251661312" behindDoc="0" locked="0" layoutInCell="1" allowOverlap="1" wp14:anchorId="28A071CA" wp14:editId="2E3A1EA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19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EF74A3" w:rsidRDefault="000B7A8F">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97465">
                      <w:rPr>
                        <w:rFonts w:asciiTheme="minorEastAsia" w:eastAsiaTheme="minorEastAsia" w:hAnsiTheme="minorEastAsia" w:cstheme="minorEastAsia"/>
                        <w:noProof/>
                        <w:sz w:val="28"/>
                        <w:szCs w:val="28"/>
                      </w:rPr>
                      <w:t>19</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8F" w:rsidRDefault="000B7A8F">
      <w:r>
        <w:separator/>
      </w:r>
    </w:p>
  </w:footnote>
  <w:footnote w:type="continuationSeparator" w:id="0">
    <w:p w:rsidR="000B7A8F" w:rsidRDefault="000B7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9"/>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9"/>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3" w:rsidRDefault="00EF74A3">
    <w:pPr>
      <w:pStyle w:val="a9"/>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12189"/>
    <w:multiLevelType w:val="multilevel"/>
    <w:tmpl w:val="7C912189"/>
    <w:lvl w:ilvl="0">
      <w:start w:val="1"/>
      <w:numFmt w:val="japaneseCounting"/>
      <w:pStyle w:val="1"/>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mVkYTllOTQxYzlmMTQyYmM3OGM5MGE5NmI4NWIifQ=="/>
  </w:docVars>
  <w:rsids>
    <w:rsidRoot w:val="7A23259A"/>
    <w:rsid w:val="F77E1448"/>
    <w:rsid w:val="000004FF"/>
    <w:rsid w:val="00001138"/>
    <w:rsid w:val="00001701"/>
    <w:rsid w:val="0000616B"/>
    <w:rsid w:val="00011A74"/>
    <w:rsid w:val="00026251"/>
    <w:rsid w:val="0002647A"/>
    <w:rsid w:val="00031428"/>
    <w:rsid w:val="000334DD"/>
    <w:rsid w:val="00044EF2"/>
    <w:rsid w:val="00060C6A"/>
    <w:rsid w:val="00074801"/>
    <w:rsid w:val="00081E40"/>
    <w:rsid w:val="00082276"/>
    <w:rsid w:val="0008260B"/>
    <w:rsid w:val="00082B39"/>
    <w:rsid w:val="0009683C"/>
    <w:rsid w:val="000A11F6"/>
    <w:rsid w:val="000B7A8F"/>
    <w:rsid w:val="000C4AED"/>
    <w:rsid w:val="000C544E"/>
    <w:rsid w:val="000C72E9"/>
    <w:rsid w:val="000D170E"/>
    <w:rsid w:val="000D3550"/>
    <w:rsid w:val="000E341F"/>
    <w:rsid w:val="000F10CF"/>
    <w:rsid w:val="000F4BEB"/>
    <w:rsid w:val="000F5F6B"/>
    <w:rsid w:val="000F6CF0"/>
    <w:rsid w:val="00104C5C"/>
    <w:rsid w:val="00110F74"/>
    <w:rsid w:val="00115175"/>
    <w:rsid w:val="00121AE7"/>
    <w:rsid w:val="00126CB5"/>
    <w:rsid w:val="00135135"/>
    <w:rsid w:val="00141F7C"/>
    <w:rsid w:val="0014534F"/>
    <w:rsid w:val="001517C7"/>
    <w:rsid w:val="00174A07"/>
    <w:rsid w:val="00176319"/>
    <w:rsid w:val="00186055"/>
    <w:rsid w:val="001C33C9"/>
    <w:rsid w:val="001D51DA"/>
    <w:rsid w:val="001E3B8C"/>
    <w:rsid w:val="001F4E68"/>
    <w:rsid w:val="001F5B08"/>
    <w:rsid w:val="001F5C28"/>
    <w:rsid w:val="0020756A"/>
    <w:rsid w:val="00211CC8"/>
    <w:rsid w:val="00214D7F"/>
    <w:rsid w:val="00220747"/>
    <w:rsid w:val="00223ADC"/>
    <w:rsid w:val="00240801"/>
    <w:rsid w:val="002410F1"/>
    <w:rsid w:val="00242BBE"/>
    <w:rsid w:val="002525EA"/>
    <w:rsid w:val="00271BEE"/>
    <w:rsid w:val="00285906"/>
    <w:rsid w:val="00296873"/>
    <w:rsid w:val="002A0DAF"/>
    <w:rsid w:val="002B61DC"/>
    <w:rsid w:val="002B6D3E"/>
    <w:rsid w:val="002C423C"/>
    <w:rsid w:val="002D43BF"/>
    <w:rsid w:val="002F3E41"/>
    <w:rsid w:val="003001BC"/>
    <w:rsid w:val="00302D8E"/>
    <w:rsid w:val="00313A47"/>
    <w:rsid w:val="0033069E"/>
    <w:rsid w:val="00333EDA"/>
    <w:rsid w:val="00337707"/>
    <w:rsid w:val="003416F6"/>
    <w:rsid w:val="003425BB"/>
    <w:rsid w:val="00343533"/>
    <w:rsid w:val="003504DC"/>
    <w:rsid w:val="00351EBC"/>
    <w:rsid w:val="00362031"/>
    <w:rsid w:val="003700E7"/>
    <w:rsid w:val="00382C00"/>
    <w:rsid w:val="00385196"/>
    <w:rsid w:val="003878F3"/>
    <w:rsid w:val="00393752"/>
    <w:rsid w:val="00396C8D"/>
    <w:rsid w:val="003A66B2"/>
    <w:rsid w:val="003B3581"/>
    <w:rsid w:val="003B3D96"/>
    <w:rsid w:val="003C01AC"/>
    <w:rsid w:val="003C26FA"/>
    <w:rsid w:val="003C3E76"/>
    <w:rsid w:val="003D093C"/>
    <w:rsid w:val="003F5757"/>
    <w:rsid w:val="003F6CEA"/>
    <w:rsid w:val="00406074"/>
    <w:rsid w:val="004137F5"/>
    <w:rsid w:val="00414F1A"/>
    <w:rsid w:val="004260D2"/>
    <w:rsid w:val="004331E7"/>
    <w:rsid w:val="00433E97"/>
    <w:rsid w:val="00434C78"/>
    <w:rsid w:val="004420F3"/>
    <w:rsid w:val="0045134B"/>
    <w:rsid w:val="0045149C"/>
    <w:rsid w:val="00455E89"/>
    <w:rsid w:val="00467248"/>
    <w:rsid w:val="004672B9"/>
    <w:rsid w:val="0047008C"/>
    <w:rsid w:val="00476C0C"/>
    <w:rsid w:val="00485F17"/>
    <w:rsid w:val="00494771"/>
    <w:rsid w:val="004A3156"/>
    <w:rsid w:val="004F64C6"/>
    <w:rsid w:val="00505279"/>
    <w:rsid w:val="00510CF4"/>
    <w:rsid w:val="005210DA"/>
    <w:rsid w:val="00525163"/>
    <w:rsid w:val="00533329"/>
    <w:rsid w:val="005341D8"/>
    <w:rsid w:val="00534D23"/>
    <w:rsid w:val="005457FD"/>
    <w:rsid w:val="005504F9"/>
    <w:rsid w:val="00563419"/>
    <w:rsid w:val="00592887"/>
    <w:rsid w:val="005A4780"/>
    <w:rsid w:val="005B327A"/>
    <w:rsid w:val="005B7F17"/>
    <w:rsid w:val="005C1E60"/>
    <w:rsid w:val="005C4B72"/>
    <w:rsid w:val="005E0490"/>
    <w:rsid w:val="005E5757"/>
    <w:rsid w:val="005F5C7A"/>
    <w:rsid w:val="006018A5"/>
    <w:rsid w:val="00601E65"/>
    <w:rsid w:val="00610797"/>
    <w:rsid w:val="006174BA"/>
    <w:rsid w:val="00632988"/>
    <w:rsid w:val="00637DCF"/>
    <w:rsid w:val="00643228"/>
    <w:rsid w:val="00644064"/>
    <w:rsid w:val="006471C1"/>
    <w:rsid w:val="00671E40"/>
    <w:rsid w:val="00686337"/>
    <w:rsid w:val="00690299"/>
    <w:rsid w:val="006B4A90"/>
    <w:rsid w:val="006D3409"/>
    <w:rsid w:val="006D6982"/>
    <w:rsid w:val="006E087B"/>
    <w:rsid w:val="006E695C"/>
    <w:rsid w:val="006F0BEA"/>
    <w:rsid w:val="006F5282"/>
    <w:rsid w:val="006F7E49"/>
    <w:rsid w:val="007150DF"/>
    <w:rsid w:val="00715251"/>
    <w:rsid w:val="0073465B"/>
    <w:rsid w:val="00741154"/>
    <w:rsid w:val="007507C6"/>
    <w:rsid w:val="0075174C"/>
    <w:rsid w:val="00755248"/>
    <w:rsid w:val="007623D1"/>
    <w:rsid w:val="0077278C"/>
    <w:rsid w:val="0078625E"/>
    <w:rsid w:val="0079350C"/>
    <w:rsid w:val="007C2CDB"/>
    <w:rsid w:val="007C3392"/>
    <w:rsid w:val="007C72E8"/>
    <w:rsid w:val="007E0698"/>
    <w:rsid w:val="007E4C22"/>
    <w:rsid w:val="007E6D76"/>
    <w:rsid w:val="007F0A1D"/>
    <w:rsid w:val="007F2CAA"/>
    <w:rsid w:val="00804581"/>
    <w:rsid w:val="00811B08"/>
    <w:rsid w:val="00812607"/>
    <w:rsid w:val="00814B00"/>
    <w:rsid w:val="008245C3"/>
    <w:rsid w:val="00833735"/>
    <w:rsid w:val="008533B3"/>
    <w:rsid w:val="00853C3D"/>
    <w:rsid w:val="008601E4"/>
    <w:rsid w:val="0086605D"/>
    <w:rsid w:val="00866078"/>
    <w:rsid w:val="00882056"/>
    <w:rsid w:val="00882CAD"/>
    <w:rsid w:val="008842C2"/>
    <w:rsid w:val="008B0BB3"/>
    <w:rsid w:val="008B489B"/>
    <w:rsid w:val="008B77BB"/>
    <w:rsid w:val="008D4EE8"/>
    <w:rsid w:val="008D7849"/>
    <w:rsid w:val="008F1C17"/>
    <w:rsid w:val="00904C2C"/>
    <w:rsid w:val="0091232A"/>
    <w:rsid w:val="00916178"/>
    <w:rsid w:val="00932F5F"/>
    <w:rsid w:val="009413FA"/>
    <w:rsid w:val="009428C0"/>
    <w:rsid w:val="00947C5F"/>
    <w:rsid w:val="00950E0A"/>
    <w:rsid w:val="0095199F"/>
    <w:rsid w:val="009523A8"/>
    <w:rsid w:val="00966E69"/>
    <w:rsid w:val="009671FF"/>
    <w:rsid w:val="009814C4"/>
    <w:rsid w:val="00985CF0"/>
    <w:rsid w:val="00997465"/>
    <w:rsid w:val="009B3416"/>
    <w:rsid w:val="009B65CD"/>
    <w:rsid w:val="009C0331"/>
    <w:rsid w:val="009C1DB5"/>
    <w:rsid w:val="009D3817"/>
    <w:rsid w:val="009E052D"/>
    <w:rsid w:val="009E4FDF"/>
    <w:rsid w:val="009E7506"/>
    <w:rsid w:val="009F58B9"/>
    <w:rsid w:val="00A16042"/>
    <w:rsid w:val="00A2029B"/>
    <w:rsid w:val="00A21665"/>
    <w:rsid w:val="00A257D7"/>
    <w:rsid w:val="00A3137D"/>
    <w:rsid w:val="00A33836"/>
    <w:rsid w:val="00A4248F"/>
    <w:rsid w:val="00A661B4"/>
    <w:rsid w:val="00A66B9A"/>
    <w:rsid w:val="00A905F1"/>
    <w:rsid w:val="00A924B5"/>
    <w:rsid w:val="00A9435E"/>
    <w:rsid w:val="00AB7BAF"/>
    <w:rsid w:val="00AD08CF"/>
    <w:rsid w:val="00AD2024"/>
    <w:rsid w:val="00B10DE0"/>
    <w:rsid w:val="00B2260E"/>
    <w:rsid w:val="00B26190"/>
    <w:rsid w:val="00B50168"/>
    <w:rsid w:val="00B53065"/>
    <w:rsid w:val="00B5644D"/>
    <w:rsid w:val="00B60C5C"/>
    <w:rsid w:val="00B66CAA"/>
    <w:rsid w:val="00B75B3E"/>
    <w:rsid w:val="00B86110"/>
    <w:rsid w:val="00B90666"/>
    <w:rsid w:val="00B92181"/>
    <w:rsid w:val="00B93E47"/>
    <w:rsid w:val="00B955F5"/>
    <w:rsid w:val="00BA0385"/>
    <w:rsid w:val="00BA12B1"/>
    <w:rsid w:val="00BC0825"/>
    <w:rsid w:val="00BC6A50"/>
    <w:rsid w:val="00BC6FDA"/>
    <w:rsid w:val="00BD7487"/>
    <w:rsid w:val="00BE2D11"/>
    <w:rsid w:val="00BF5E17"/>
    <w:rsid w:val="00C07EC3"/>
    <w:rsid w:val="00C27617"/>
    <w:rsid w:val="00C27975"/>
    <w:rsid w:val="00C54155"/>
    <w:rsid w:val="00C541AE"/>
    <w:rsid w:val="00C6466A"/>
    <w:rsid w:val="00C75E3E"/>
    <w:rsid w:val="00C805B5"/>
    <w:rsid w:val="00C81967"/>
    <w:rsid w:val="00C94864"/>
    <w:rsid w:val="00CB0CDD"/>
    <w:rsid w:val="00CE6BA0"/>
    <w:rsid w:val="00CF5965"/>
    <w:rsid w:val="00D012F3"/>
    <w:rsid w:val="00D01994"/>
    <w:rsid w:val="00D0733B"/>
    <w:rsid w:val="00D07FF5"/>
    <w:rsid w:val="00D11AE4"/>
    <w:rsid w:val="00D17F8D"/>
    <w:rsid w:val="00D3543E"/>
    <w:rsid w:val="00D55EAE"/>
    <w:rsid w:val="00D73229"/>
    <w:rsid w:val="00D76855"/>
    <w:rsid w:val="00D8492D"/>
    <w:rsid w:val="00D85666"/>
    <w:rsid w:val="00DB28C1"/>
    <w:rsid w:val="00DB5F2B"/>
    <w:rsid w:val="00DB60C5"/>
    <w:rsid w:val="00DB6CC5"/>
    <w:rsid w:val="00DC1361"/>
    <w:rsid w:val="00DD7EA1"/>
    <w:rsid w:val="00DE2B72"/>
    <w:rsid w:val="00E13EF0"/>
    <w:rsid w:val="00E143C1"/>
    <w:rsid w:val="00E52E30"/>
    <w:rsid w:val="00E54229"/>
    <w:rsid w:val="00E72C36"/>
    <w:rsid w:val="00E81D0D"/>
    <w:rsid w:val="00E86BD2"/>
    <w:rsid w:val="00EA56F7"/>
    <w:rsid w:val="00EA6746"/>
    <w:rsid w:val="00EC4388"/>
    <w:rsid w:val="00ED2F4B"/>
    <w:rsid w:val="00EE16DB"/>
    <w:rsid w:val="00EF74A3"/>
    <w:rsid w:val="00F004D0"/>
    <w:rsid w:val="00F030AC"/>
    <w:rsid w:val="00F259E9"/>
    <w:rsid w:val="00F50EC7"/>
    <w:rsid w:val="00F577E0"/>
    <w:rsid w:val="00F67528"/>
    <w:rsid w:val="00F9161E"/>
    <w:rsid w:val="00FA14F3"/>
    <w:rsid w:val="00FA177A"/>
    <w:rsid w:val="00FB117B"/>
    <w:rsid w:val="00FC14D6"/>
    <w:rsid w:val="00FC1D90"/>
    <w:rsid w:val="00FE1A1A"/>
    <w:rsid w:val="00FE4607"/>
    <w:rsid w:val="00FF0AF8"/>
    <w:rsid w:val="01477E4D"/>
    <w:rsid w:val="014F6641"/>
    <w:rsid w:val="0178713A"/>
    <w:rsid w:val="01995B0E"/>
    <w:rsid w:val="01BB3CD7"/>
    <w:rsid w:val="02290C40"/>
    <w:rsid w:val="028E13EB"/>
    <w:rsid w:val="02B96468"/>
    <w:rsid w:val="02E42DB9"/>
    <w:rsid w:val="02EA07A8"/>
    <w:rsid w:val="02EB2811"/>
    <w:rsid w:val="037E67BC"/>
    <w:rsid w:val="03AD764F"/>
    <w:rsid w:val="03B677F7"/>
    <w:rsid w:val="04427495"/>
    <w:rsid w:val="04581CB1"/>
    <w:rsid w:val="048D43A6"/>
    <w:rsid w:val="049462DE"/>
    <w:rsid w:val="05066CC5"/>
    <w:rsid w:val="050A25F3"/>
    <w:rsid w:val="05171224"/>
    <w:rsid w:val="053A4F12"/>
    <w:rsid w:val="058060BB"/>
    <w:rsid w:val="05E74FB7"/>
    <w:rsid w:val="05F6352F"/>
    <w:rsid w:val="062260D2"/>
    <w:rsid w:val="06443DB0"/>
    <w:rsid w:val="064A73D7"/>
    <w:rsid w:val="065B3392"/>
    <w:rsid w:val="06652463"/>
    <w:rsid w:val="06954AF6"/>
    <w:rsid w:val="069E34B0"/>
    <w:rsid w:val="06B70F10"/>
    <w:rsid w:val="06D64DB6"/>
    <w:rsid w:val="070B6B66"/>
    <w:rsid w:val="072D11D3"/>
    <w:rsid w:val="074165A7"/>
    <w:rsid w:val="07465DF0"/>
    <w:rsid w:val="07830DF3"/>
    <w:rsid w:val="07921036"/>
    <w:rsid w:val="07966D78"/>
    <w:rsid w:val="07AA2823"/>
    <w:rsid w:val="07DC326E"/>
    <w:rsid w:val="07E37AE3"/>
    <w:rsid w:val="07EC2E3C"/>
    <w:rsid w:val="08A864EE"/>
    <w:rsid w:val="08BB1E7B"/>
    <w:rsid w:val="08EF7504"/>
    <w:rsid w:val="09306D58"/>
    <w:rsid w:val="097C01EF"/>
    <w:rsid w:val="098A46BA"/>
    <w:rsid w:val="09ED69F7"/>
    <w:rsid w:val="0A3B3C06"/>
    <w:rsid w:val="0A466107"/>
    <w:rsid w:val="0A5C1179"/>
    <w:rsid w:val="0AC51FE2"/>
    <w:rsid w:val="0AD57EAC"/>
    <w:rsid w:val="0AE14C72"/>
    <w:rsid w:val="0B1E3309"/>
    <w:rsid w:val="0B2D79F3"/>
    <w:rsid w:val="0B3F7726"/>
    <w:rsid w:val="0B643295"/>
    <w:rsid w:val="0B73117E"/>
    <w:rsid w:val="0BB84DE3"/>
    <w:rsid w:val="0BCC5D33"/>
    <w:rsid w:val="0BCE6119"/>
    <w:rsid w:val="0C234B69"/>
    <w:rsid w:val="0C86159B"/>
    <w:rsid w:val="0CCA3020"/>
    <w:rsid w:val="0D2E1801"/>
    <w:rsid w:val="0D676AC1"/>
    <w:rsid w:val="0D8B55F7"/>
    <w:rsid w:val="0DA548D8"/>
    <w:rsid w:val="0DEB5944"/>
    <w:rsid w:val="0E1327A4"/>
    <w:rsid w:val="0E533746"/>
    <w:rsid w:val="0E8224E6"/>
    <w:rsid w:val="0EF820C6"/>
    <w:rsid w:val="0EF97BEC"/>
    <w:rsid w:val="0F182768"/>
    <w:rsid w:val="0F316BFB"/>
    <w:rsid w:val="0F4C5F6E"/>
    <w:rsid w:val="0FAB7138"/>
    <w:rsid w:val="0FB26F8D"/>
    <w:rsid w:val="0FC1695C"/>
    <w:rsid w:val="0FFC3E38"/>
    <w:rsid w:val="103C4D51"/>
    <w:rsid w:val="10581217"/>
    <w:rsid w:val="106958E9"/>
    <w:rsid w:val="10740078"/>
    <w:rsid w:val="10806817"/>
    <w:rsid w:val="10C53C9A"/>
    <w:rsid w:val="10F9359D"/>
    <w:rsid w:val="11357601"/>
    <w:rsid w:val="113E1828"/>
    <w:rsid w:val="11AA3420"/>
    <w:rsid w:val="12103BCB"/>
    <w:rsid w:val="123C49C0"/>
    <w:rsid w:val="12723F3D"/>
    <w:rsid w:val="128724F6"/>
    <w:rsid w:val="12977E48"/>
    <w:rsid w:val="12A22D09"/>
    <w:rsid w:val="12B5207C"/>
    <w:rsid w:val="12F03BB0"/>
    <w:rsid w:val="130C633C"/>
    <w:rsid w:val="13141499"/>
    <w:rsid w:val="131C6F65"/>
    <w:rsid w:val="134753CA"/>
    <w:rsid w:val="13547AE7"/>
    <w:rsid w:val="13631AD8"/>
    <w:rsid w:val="136F3FAF"/>
    <w:rsid w:val="1380349E"/>
    <w:rsid w:val="13AC16D1"/>
    <w:rsid w:val="13B80714"/>
    <w:rsid w:val="13C62793"/>
    <w:rsid w:val="14060DE1"/>
    <w:rsid w:val="14065285"/>
    <w:rsid w:val="143B7FF8"/>
    <w:rsid w:val="14574AE4"/>
    <w:rsid w:val="145F5633"/>
    <w:rsid w:val="148B7538"/>
    <w:rsid w:val="149208C7"/>
    <w:rsid w:val="14DC4983"/>
    <w:rsid w:val="14DE6A21"/>
    <w:rsid w:val="15814549"/>
    <w:rsid w:val="15C40F54"/>
    <w:rsid w:val="15DD2016"/>
    <w:rsid w:val="15E505E1"/>
    <w:rsid w:val="1658169C"/>
    <w:rsid w:val="16777D74"/>
    <w:rsid w:val="16920C09"/>
    <w:rsid w:val="16A619B3"/>
    <w:rsid w:val="16EF2001"/>
    <w:rsid w:val="16F72C63"/>
    <w:rsid w:val="1700107F"/>
    <w:rsid w:val="174165D4"/>
    <w:rsid w:val="174F1A40"/>
    <w:rsid w:val="17712A16"/>
    <w:rsid w:val="178A1D29"/>
    <w:rsid w:val="179B5CE4"/>
    <w:rsid w:val="179E3A27"/>
    <w:rsid w:val="17A252C5"/>
    <w:rsid w:val="17A41D79"/>
    <w:rsid w:val="182F7071"/>
    <w:rsid w:val="183677A3"/>
    <w:rsid w:val="18471D9A"/>
    <w:rsid w:val="187A1D9E"/>
    <w:rsid w:val="18822A00"/>
    <w:rsid w:val="188350F6"/>
    <w:rsid w:val="189D0617"/>
    <w:rsid w:val="18A137CE"/>
    <w:rsid w:val="18E216F1"/>
    <w:rsid w:val="1932563F"/>
    <w:rsid w:val="197628C8"/>
    <w:rsid w:val="197B113B"/>
    <w:rsid w:val="19805192"/>
    <w:rsid w:val="19CC6629"/>
    <w:rsid w:val="19DB686C"/>
    <w:rsid w:val="19DF45AE"/>
    <w:rsid w:val="19ED111A"/>
    <w:rsid w:val="19F416DC"/>
    <w:rsid w:val="1A495ECC"/>
    <w:rsid w:val="1A9133CF"/>
    <w:rsid w:val="1AAD645B"/>
    <w:rsid w:val="1B1A121B"/>
    <w:rsid w:val="1B34448C"/>
    <w:rsid w:val="1B364524"/>
    <w:rsid w:val="1B5528C6"/>
    <w:rsid w:val="1B8A01AA"/>
    <w:rsid w:val="1B8C561D"/>
    <w:rsid w:val="1BA809D0"/>
    <w:rsid w:val="1BCA58D9"/>
    <w:rsid w:val="1BEC6B0F"/>
    <w:rsid w:val="1C361C88"/>
    <w:rsid w:val="1C687919"/>
    <w:rsid w:val="1C6F0009"/>
    <w:rsid w:val="1CCF583F"/>
    <w:rsid w:val="1CDA7781"/>
    <w:rsid w:val="1CDD6D9F"/>
    <w:rsid w:val="1D0B7468"/>
    <w:rsid w:val="1D1207F7"/>
    <w:rsid w:val="1D187DD7"/>
    <w:rsid w:val="1D491D3F"/>
    <w:rsid w:val="1D8D60CF"/>
    <w:rsid w:val="1D976F4E"/>
    <w:rsid w:val="1DEA52D0"/>
    <w:rsid w:val="1E0B2759"/>
    <w:rsid w:val="1E3334A3"/>
    <w:rsid w:val="1E432C32"/>
    <w:rsid w:val="1E562965"/>
    <w:rsid w:val="1E564D5E"/>
    <w:rsid w:val="1E682698"/>
    <w:rsid w:val="1E6E5F01"/>
    <w:rsid w:val="1EAE09F3"/>
    <w:rsid w:val="1EBC3110"/>
    <w:rsid w:val="1EF45D8B"/>
    <w:rsid w:val="1F01504A"/>
    <w:rsid w:val="1F0C1276"/>
    <w:rsid w:val="1F0C5155"/>
    <w:rsid w:val="1F3C1B5B"/>
    <w:rsid w:val="1F3F5AEF"/>
    <w:rsid w:val="1F550E6F"/>
    <w:rsid w:val="1F617A73"/>
    <w:rsid w:val="1FA47700"/>
    <w:rsid w:val="1FA56EF7"/>
    <w:rsid w:val="1FCB2EDF"/>
    <w:rsid w:val="200603BB"/>
    <w:rsid w:val="200F101E"/>
    <w:rsid w:val="202A5E57"/>
    <w:rsid w:val="20623A63"/>
    <w:rsid w:val="20674ED5"/>
    <w:rsid w:val="207B66B3"/>
    <w:rsid w:val="207E7A11"/>
    <w:rsid w:val="209E392E"/>
    <w:rsid w:val="209E71D6"/>
    <w:rsid w:val="20DB2206"/>
    <w:rsid w:val="217355DC"/>
    <w:rsid w:val="21A4762E"/>
    <w:rsid w:val="21A67760"/>
    <w:rsid w:val="21C07CC4"/>
    <w:rsid w:val="21C85928"/>
    <w:rsid w:val="21D15878"/>
    <w:rsid w:val="21D40771"/>
    <w:rsid w:val="21FF2E46"/>
    <w:rsid w:val="21FF5EBD"/>
    <w:rsid w:val="22804455"/>
    <w:rsid w:val="230079B7"/>
    <w:rsid w:val="23356407"/>
    <w:rsid w:val="234E4553"/>
    <w:rsid w:val="23581DF3"/>
    <w:rsid w:val="239161EE"/>
    <w:rsid w:val="240E507C"/>
    <w:rsid w:val="24162E81"/>
    <w:rsid w:val="241C00F5"/>
    <w:rsid w:val="24386049"/>
    <w:rsid w:val="24522768"/>
    <w:rsid w:val="2458636C"/>
    <w:rsid w:val="246C2EE2"/>
    <w:rsid w:val="247B1377"/>
    <w:rsid w:val="24D70266"/>
    <w:rsid w:val="24EE7D9B"/>
    <w:rsid w:val="252235A1"/>
    <w:rsid w:val="253427E1"/>
    <w:rsid w:val="25450890"/>
    <w:rsid w:val="25E92311"/>
    <w:rsid w:val="26190E48"/>
    <w:rsid w:val="263E265D"/>
    <w:rsid w:val="26972715"/>
    <w:rsid w:val="269F40E9"/>
    <w:rsid w:val="26C37006"/>
    <w:rsid w:val="27567F28"/>
    <w:rsid w:val="27A6171B"/>
    <w:rsid w:val="27D05536"/>
    <w:rsid w:val="280451E0"/>
    <w:rsid w:val="2826007F"/>
    <w:rsid w:val="283205F6"/>
    <w:rsid w:val="286459A2"/>
    <w:rsid w:val="286F2FA1"/>
    <w:rsid w:val="28990411"/>
    <w:rsid w:val="28C657AC"/>
    <w:rsid w:val="28C66939"/>
    <w:rsid w:val="28D42E04"/>
    <w:rsid w:val="28EA7E75"/>
    <w:rsid w:val="28EF40E2"/>
    <w:rsid w:val="293D6A47"/>
    <w:rsid w:val="299B4658"/>
    <w:rsid w:val="29DA269C"/>
    <w:rsid w:val="2A500BB0"/>
    <w:rsid w:val="2A6428AE"/>
    <w:rsid w:val="2A7523C5"/>
    <w:rsid w:val="2AA03794"/>
    <w:rsid w:val="2ACB46DB"/>
    <w:rsid w:val="2AD37D79"/>
    <w:rsid w:val="2B02634F"/>
    <w:rsid w:val="2B0E0723"/>
    <w:rsid w:val="2B2A1401"/>
    <w:rsid w:val="2B3A3ADD"/>
    <w:rsid w:val="2B606BD1"/>
    <w:rsid w:val="2B717030"/>
    <w:rsid w:val="2B966A97"/>
    <w:rsid w:val="2BAA609E"/>
    <w:rsid w:val="2BBD1B45"/>
    <w:rsid w:val="2BD001FB"/>
    <w:rsid w:val="2C273B93"/>
    <w:rsid w:val="2C4A48F8"/>
    <w:rsid w:val="2C716A09"/>
    <w:rsid w:val="2CA3146B"/>
    <w:rsid w:val="2CBB7012"/>
    <w:rsid w:val="2CD77367"/>
    <w:rsid w:val="2D00302F"/>
    <w:rsid w:val="2D0373C7"/>
    <w:rsid w:val="2D35561D"/>
    <w:rsid w:val="2D60735C"/>
    <w:rsid w:val="2D9B2143"/>
    <w:rsid w:val="2DA260E4"/>
    <w:rsid w:val="2DD24266"/>
    <w:rsid w:val="2DF42DA4"/>
    <w:rsid w:val="2E150147"/>
    <w:rsid w:val="2E341643"/>
    <w:rsid w:val="2E3A7BAD"/>
    <w:rsid w:val="2E574DD6"/>
    <w:rsid w:val="2E96221C"/>
    <w:rsid w:val="2E9D013C"/>
    <w:rsid w:val="2EB40AFF"/>
    <w:rsid w:val="2EB63EF5"/>
    <w:rsid w:val="2EC61441"/>
    <w:rsid w:val="2EC92CDF"/>
    <w:rsid w:val="2ECB4CA9"/>
    <w:rsid w:val="2EF513A4"/>
    <w:rsid w:val="2F0A3A24"/>
    <w:rsid w:val="2F154177"/>
    <w:rsid w:val="2F8512FC"/>
    <w:rsid w:val="2FA914A7"/>
    <w:rsid w:val="2FAA2B11"/>
    <w:rsid w:val="2FE53B49"/>
    <w:rsid w:val="2FFF0AED"/>
    <w:rsid w:val="30182170"/>
    <w:rsid w:val="302F6C6B"/>
    <w:rsid w:val="304C1E1A"/>
    <w:rsid w:val="308D46D3"/>
    <w:rsid w:val="30A13F14"/>
    <w:rsid w:val="30B8125D"/>
    <w:rsid w:val="31084D69"/>
    <w:rsid w:val="314B50F9"/>
    <w:rsid w:val="31696841"/>
    <w:rsid w:val="31701B38"/>
    <w:rsid w:val="317258B0"/>
    <w:rsid w:val="31917CE2"/>
    <w:rsid w:val="31A16195"/>
    <w:rsid w:val="31B40132"/>
    <w:rsid w:val="31B80971"/>
    <w:rsid w:val="31DC0256"/>
    <w:rsid w:val="322F554F"/>
    <w:rsid w:val="32386C49"/>
    <w:rsid w:val="327F16CE"/>
    <w:rsid w:val="32BF0681"/>
    <w:rsid w:val="32C0264B"/>
    <w:rsid w:val="32E44354"/>
    <w:rsid w:val="330F7B6F"/>
    <w:rsid w:val="334D1666"/>
    <w:rsid w:val="33833D10"/>
    <w:rsid w:val="338C3812"/>
    <w:rsid w:val="33A51F6D"/>
    <w:rsid w:val="33B31A16"/>
    <w:rsid w:val="33BC2E13"/>
    <w:rsid w:val="33E17766"/>
    <w:rsid w:val="345968B4"/>
    <w:rsid w:val="346040E6"/>
    <w:rsid w:val="346564A0"/>
    <w:rsid w:val="3486483B"/>
    <w:rsid w:val="34936269"/>
    <w:rsid w:val="349D49F2"/>
    <w:rsid w:val="34DF14AF"/>
    <w:rsid w:val="34E02D31"/>
    <w:rsid w:val="351729F7"/>
    <w:rsid w:val="358E12FD"/>
    <w:rsid w:val="35C04A1A"/>
    <w:rsid w:val="35C97A69"/>
    <w:rsid w:val="35CD57AB"/>
    <w:rsid w:val="35DB0254"/>
    <w:rsid w:val="36172963"/>
    <w:rsid w:val="362D2681"/>
    <w:rsid w:val="36AF7688"/>
    <w:rsid w:val="36BD5E09"/>
    <w:rsid w:val="36BD75CE"/>
    <w:rsid w:val="36CC15BF"/>
    <w:rsid w:val="36DA6E91"/>
    <w:rsid w:val="36DF7544"/>
    <w:rsid w:val="36ED517C"/>
    <w:rsid w:val="370B5EB8"/>
    <w:rsid w:val="37375B12"/>
    <w:rsid w:val="374101FF"/>
    <w:rsid w:val="37757EA8"/>
    <w:rsid w:val="379C5435"/>
    <w:rsid w:val="37A02291"/>
    <w:rsid w:val="380B6117"/>
    <w:rsid w:val="38604B0B"/>
    <w:rsid w:val="38910D12"/>
    <w:rsid w:val="38B16E3F"/>
    <w:rsid w:val="38F0058B"/>
    <w:rsid w:val="391B270E"/>
    <w:rsid w:val="39363667"/>
    <w:rsid w:val="394915ED"/>
    <w:rsid w:val="3995038E"/>
    <w:rsid w:val="39F94DC1"/>
    <w:rsid w:val="3A1C0AAF"/>
    <w:rsid w:val="3A5E6F6F"/>
    <w:rsid w:val="3A687850"/>
    <w:rsid w:val="3AA50AA5"/>
    <w:rsid w:val="3ACA4067"/>
    <w:rsid w:val="3AED5FA8"/>
    <w:rsid w:val="3AF45588"/>
    <w:rsid w:val="3AFC2991"/>
    <w:rsid w:val="3B3140E6"/>
    <w:rsid w:val="3B31612A"/>
    <w:rsid w:val="3B69404F"/>
    <w:rsid w:val="3B8C3A12"/>
    <w:rsid w:val="3B986F4A"/>
    <w:rsid w:val="3BC949FA"/>
    <w:rsid w:val="3BD17677"/>
    <w:rsid w:val="3BDE42DB"/>
    <w:rsid w:val="3BF662B7"/>
    <w:rsid w:val="3C095063"/>
    <w:rsid w:val="3C0E4427"/>
    <w:rsid w:val="3C3E6869"/>
    <w:rsid w:val="3C3F0A85"/>
    <w:rsid w:val="3C7B7626"/>
    <w:rsid w:val="3CB44FCF"/>
    <w:rsid w:val="3CBB3A16"/>
    <w:rsid w:val="3CC7455C"/>
    <w:rsid w:val="3CE138EA"/>
    <w:rsid w:val="3CE67CF2"/>
    <w:rsid w:val="3D127F47"/>
    <w:rsid w:val="3D42082D"/>
    <w:rsid w:val="3D5F318D"/>
    <w:rsid w:val="3D610E5E"/>
    <w:rsid w:val="3D723DD3"/>
    <w:rsid w:val="3D746A12"/>
    <w:rsid w:val="3D801A08"/>
    <w:rsid w:val="3DA6240E"/>
    <w:rsid w:val="3DD9381B"/>
    <w:rsid w:val="3E2C4A1C"/>
    <w:rsid w:val="3E337D7A"/>
    <w:rsid w:val="3E6457A7"/>
    <w:rsid w:val="3EAC4DB9"/>
    <w:rsid w:val="3ECF6D14"/>
    <w:rsid w:val="3F236F6B"/>
    <w:rsid w:val="3F732F1F"/>
    <w:rsid w:val="3F7519CF"/>
    <w:rsid w:val="3F8E43C3"/>
    <w:rsid w:val="3FC85B06"/>
    <w:rsid w:val="3FD37E62"/>
    <w:rsid w:val="4050500F"/>
    <w:rsid w:val="405E3BCF"/>
    <w:rsid w:val="40754A75"/>
    <w:rsid w:val="40914CB5"/>
    <w:rsid w:val="40BE4471"/>
    <w:rsid w:val="40F3368D"/>
    <w:rsid w:val="41240E82"/>
    <w:rsid w:val="412546ED"/>
    <w:rsid w:val="41C757A4"/>
    <w:rsid w:val="41F52311"/>
    <w:rsid w:val="41FD4D22"/>
    <w:rsid w:val="42002A64"/>
    <w:rsid w:val="422D19B2"/>
    <w:rsid w:val="423C752D"/>
    <w:rsid w:val="423F66CC"/>
    <w:rsid w:val="42A326B9"/>
    <w:rsid w:val="42B535F9"/>
    <w:rsid w:val="42B62758"/>
    <w:rsid w:val="42D96D84"/>
    <w:rsid w:val="430F7403"/>
    <w:rsid w:val="43113C18"/>
    <w:rsid w:val="431D66A9"/>
    <w:rsid w:val="43324472"/>
    <w:rsid w:val="433724B6"/>
    <w:rsid w:val="437234EE"/>
    <w:rsid w:val="43A86F10"/>
    <w:rsid w:val="43CA031A"/>
    <w:rsid w:val="440A3726"/>
    <w:rsid w:val="440B1655"/>
    <w:rsid w:val="44446C38"/>
    <w:rsid w:val="44491DFA"/>
    <w:rsid w:val="44613C8E"/>
    <w:rsid w:val="449C0A6D"/>
    <w:rsid w:val="449D0A3E"/>
    <w:rsid w:val="44F56A66"/>
    <w:rsid w:val="453273D9"/>
    <w:rsid w:val="45352A25"/>
    <w:rsid w:val="45662712"/>
    <w:rsid w:val="457E261E"/>
    <w:rsid w:val="457E7663"/>
    <w:rsid w:val="45885975"/>
    <w:rsid w:val="45E46193"/>
    <w:rsid w:val="45F26610"/>
    <w:rsid w:val="45F57910"/>
    <w:rsid w:val="46020B59"/>
    <w:rsid w:val="46623CEE"/>
    <w:rsid w:val="46741877"/>
    <w:rsid w:val="46AA6AF6"/>
    <w:rsid w:val="46FD3D09"/>
    <w:rsid w:val="471B0044"/>
    <w:rsid w:val="474D05F5"/>
    <w:rsid w:val="478F0B12"/>
    <w:rsid w:val="47AD2D46"/>
    <w:rsid w:val="47F3119A"/>
    <w:rsid w:val="48651873"/>
    <w:rsid w:val="48952158"/>
    <w:rsid w:val="48A3191C"/>
    <w:rsid w:val="48B3768C"/>
    <w:rsid w:val="48B433C0"/>
    <w:rsid w:val="49155047"/>
    <w:rsid w:val="49695393"/>
    <w:rsid w:val="499104A2"/>
    <w:rsid w:val="49C83E68"/>
    <w:rsid w:val="49CB7CDB"/>
    <w:rsid w:val="4A031344"/>
    <w:rsid w:val="4A173622"/>
    <w:rsid w:val="4A4D25BF"/>
    <w:rsid w:val="4A881849"/>
    <w:rsid w:val="4B062767"/>
    <w:rsid w:val="4B7D7C37"/>
    <w:rsid w:val="4BF52F0E"/>
    <w:rsid w:val="4BFF3D08"/>
    <w:rsid w:val="4C464AC5"/>
    <w:rsid w:val="4C4C5544"/>
    <w:rsid w:val="4C63256E"/>
    <w:rsid w:val="4C6A0E77"/>
    <w:rsid w:val="4C716A38"/>
    <w:rsid w:val="4C8147A2"/>
    <w:rsid w:val="4C8F5111"/>
    <w:rsid w:val="4CAA3CF8"/>
    <w:rsid w:val="4CE23492"/>
    <w:rsid w:val="4D137AF0"/>
    <w:rsid w:val="4D706CF0"/>
    <w:rsid w:val="4D885E85"/>
    <w:rsid w:val="4DB82445"/>
    <w:rsid w:val="4E234821"/>
    <w:rsid w:val="4E3B5550"/>
    <w:rsid w:val="4ECC4F01"/>
    <w:rsid w:val="4EDC4394"/>
    <w:rsid w:val="4EE87100"/>
    <w:rsid w:val="4F1A6131"/>
    <w:rsid w:val="4F353BCB"/>
    <w:rsid w:val="4F860D92"/>
    <w:rsid w:val="4FB94ED8"/>
    <w:rsid w:val="4FC21359"/>
    <w:rsid w:val="4FC92795"/>
    <w:rsid w:val="4FF260E2"/>
    <w:rsid w:val="500B71A4"/>
    <w:rsid w:val="503E1327"/>
    <w:rsid w:val="504D3F74"/>
    <w:rsid w:val="50682C48"/>
    <w:rsid w:val="506B379F"/>
    <w:rsid w:val="51005F74"/>
    <w:rsid w:val="511F20BE"/>
    <w:rsid w:val="515F3303"/>
    <w:rsid w:val="516528E4"/>
    <w:rsid w:val="51D51818"/>
    <w:rsid w:val="51DB16D8"/>
    <w:rsid w:val="51F24178"/>
    <w:rsid w:val="520B5239"/>
    <w:rsid w:val="52157E66"/>
    <w:rsid w:val="52187956"/>
    <w:rsid w:val="524E6196"/>
    <w:rsid w:val="527A17CD"/>
    <w:rsid w:val="5299256F"/>
    <w:rsid w:val="52F21F55"/>
    <w:rsid w:val="52FF6851"/>
    <w:rsid w:val="530219FE"/>
    <w:rsid w:val="530F0D59"/>
    <w:rsid w:val="531D5224"/>
    <w:rsid w:val="53530855"/>
    <w:rsid w:val="53650979"/>
    <w:rsid w:val="538A03E0"/>
    <w:rsid w:val="53D5512C"/>
    <w:rsid w:val="53E73A84"/>
    <w:rsid w:val="53E93358"/>
    <w:rsid w:val="53F8359B"/>
    <w:rsid w:val="54240834"/>
    <w:rsid w:val="543B0207"/>
    <w:rsid w:val="545254AC"/>
    <w:rsid w:val="54696247"/>
    <w:rsid w:val="5479137A"/>
    <w:rsid w:val="54971006"/>
    <w:rsid w:val="54C829F5"/>
    <w:rsid w:val="54E11996"/>
    <w:rsid w:val="54E405A7"/>
    <w:rsid w:val="54E57FC4"/>
    <w:rsid w:val="54F831D4"/>
    <w:rsid w:val="55127748"/>
    <w:rsid w:val="5528246B"/>
    <w:rsid w:val="5542341E"/>
    <w:rsid w:val="55503D0D"/>
    <w:rsid w:val="55A734CB"/>
    <w:rsid w:val="55BA51E8"/>
    <w:rsid w:val="55BD5B6A"/>
    <w:rsid w:val="55F06D7C"/>
    <w:rsid w:val="5613290E"/>
    <w:rsid w:val="5640122A"/>
    <w:rsid w:val="565432B3"/>
    <w:rsid w:val="56776431"/>
    <w:rsid w:val="570F2729"/>
    <w:rsid w:val="57637240"/>
    <w:rsid w:val="576378C6"/>
    <w:rsid w:val="576C6B44"/>
    <w:rsid w:val="57CE0F24"/>
    <w:rsid w:val="57D305A7"/>
    <w:rsid w:val="58247055"/>
    <w:rsid w:val="582622EE"/>
    <w:rsid w:val="584E5E80"/>
    <w:rsid w:val="584E7C2E"/>
    <w:rsid w:val="58767937"/>
    <w:rsid w:val="58AF298D"/>
    <w:rsid w:val="58D25B75"/>
    <w:rsid w:val="58E33E15"/>
    <w:rsid w:val="5901420E"/>
    <w:rsid w:val="5913470D"/>
    <w:rsid w:val="59441031"/>
    <w:rsid w:val="59594ADC"/>
    <w:rsid w:val="59613991"/>
    <w:rsid w:val="597745F1"/>
    <w:rsid w:val="59882D48"/>
    <w:rsid w:val="59943D66"/>
    <w:rsid w:val="5999312B"/>
    <w:rsid w:val="59BB5685"/>
    <w:rsid w:val="59EF71EF"/>
    <w:rsid w:val="5A2A6EE0"/>
    <w:rsid w:val="5A6F4029"/>
    <w:rsid w:val="5AB0028C"/>
    <w:rsid w:val="5ABC17C7"/>
    <w:rsid w:val="5B590DC3"/>
    <w:rsid w:val="5B676976"/>
    <w:rsid w:val="5B8027F4"/>
    <w:rsid w:val="5C533A65"/>
    <w:rsid w:val="5C7A5D45"/>
    <w:rsid w:val="5C8400C2"/>
    <w:rsid w:val="5CA2679A"/>
    <w:rsid w:val="5CCE0971"/>
    <w:rsid w:val="5CD821BC"/>
    <w:rsid w:val="5CDC1CBA"/>
    <w:rsid w:val="5D123920"/>
    <w:rsid w:val="5D1A4582"/>
    <w:rsid w:val="5D302C51"/>
    <w:rsid w:val="5D73019F"/>
    <w:rsid w:val="5DA56542"/>
    <w:rsid w:val="5DB046B2"/>
    <w:rsid w:val="5DCD289F"/>
    <w:rsid w:val="5E2F29D9"/>
    <w:rsid w:val="5E613758"/>
    <w:rsid w:val="5EA43433"/>
    <w:rsid w:val="5F11579F"/>
    <w:rsid w:val="5F5D4BFA"/>
    <w:rsid w:val="5F61293D"/>
    <w:rsid w:val="5F944AC0"/>
    <w:rsid w:val="5FB24F46"/>
    <w:rsid w:val="5FCF5AF8"/>
    <w:rsid w:val="5FEE737E"/>
    <w:rsid w:val="603911C4"/>
    <w:rsid w:val="605B3904"/>
    <w:rsid w:val="605B738C"/>
    <w:rsid w:val="607C7302"/>
    <w:rsid w:val="60C34F31"/>
    <w:rsid w:val="60C767CF"/>
    <w:rsid w:val="60DB671F"/>
    <w:rsid w:val="61322D90"/>
    <w:rsid w:val="61377DF9"/>
    <w:rsid w:val="61671D60"/>
    <w:rsid w:val="616E7593"/>
    <w:rsid w:val="61A60ADB"/>
    <w:rsid w:val="61E07A5F"/>
    <w:rsid w:val="61F26C86"/>
    <w:rsid w:val="624502F4"/>
    <w:rsid w:val="631E3D17"/>
    <w:rsid w:val="632E7E4C"/>
    <w:rsid w:val="63343EC4"/>
    <w:rsid w:val="63B05C41"/>
    <w:rsid w:val="63B113A1"/>
    <w:rsid w:val="63F20007"/>
    <w:rsid w:val="64032214"/>
    <w:rsid w:val="64144421"/>
    <w:rsid w:val="64264155"/>
    <w:rsid w:val="64504D2E"/>
    <w:rsid w:val="64BC7713"/>
    <w:rsid w:val="6502427A"/>
    <w:rsid w:val="652374EB"/>
    <w:rsid w:val="65253367"/>
    <w:rsid w:val="654B738A"/>
    <w:rsid w:val="65C70ABA"/>
    <w:rsid w:val="65DC2164"/>
    <w:rsid w:val="65F52031"/>
    <w:rsid w:val="6602613F"/>
    <w:rsid w:val="660B1854"/>
    <w:rsid w:val="661905B5"/>
    <w:rsid w:val="6672718B"/>
    <w:rsid w:val="66EA3218"/>
    <w:rsid w:val="67C95E00"/>
    <w:rsid w:val="67D43D2A"/>
    <w:rsid w:val="67DD0FCE"/>
    <w:rsid w:val="67F7B4A3"/>
    <w:rsid w:val="67FF7197"/>
    <w:rsid w:val="68107FFD"/>
    <w:rsid w:val="683E14FB"/>
    <w:rsid w:val="684626D0"/>
    <w:rsid w:val="68525518"/>
    <w:rsid w:val="686139AD"/>
    <w:rsid w:val="68863414"/>
    <w:rsid w:val="68C61A62"/>
    <w:rsid w:val="68D50789"/>
    <w:rsid w:val="68E72104"/>
    <w:rsid w:val="690A3A5C"/>
    <w:rsid w:val="692F77FD"/>
    <w:rsid w:val="694A5E6B"/>
    <w:rsid w:val="69543EA8"/>
    <w:rsid w:val="69B048EF"/>
    <w:rsid w:val="69B467A6"/>
    <w:rsid w:val="69EE01D0"/>
    <w:rsid w:val="6A7F5275"/>
    <w:rsid w:val="6A8234A3"/>
    <w:rsid w:val="6A8C3AFA"/>
    <w:rsid w:val="6A9516EC"/>
    <w:rsid w:val="6A9B4AD3"/>
    <w:rsid w:val="6AA65630"/>
    <w:rsid w:val="6AC553A1"/>
    <w:rsid w:val="6AD761A9"/>
    <w:rsid w:val="6B576D16"/>
    <w:rsid w:val="6B923E7E"/>
    <w:rsid w:val="6BDB3A77"/>
    <w:rsid w:val="6BFB1A23"/>
    <w:rsid w:val="6C070ABF"/>
    <w:rsid w:val="6C08126D"/>
    <w:rsid w:val="6C0E1756"/>
    <w:rsid w:val="6C2242A7"/>
    <w:rsid w:val="6C44786E"/>
    <w:rsid w:val="6C68355C"/>
    <w:rsid w:val="6C6D0B73"/>
    <w:rsid w:val="6C830396"/>
    <w:rsid w:val="6C846928"/>
    <w:rsid w:val="6C937EAD"/>
    <w:rsid w:val="6CA12DC9"/>
    <w:rsid w:val="6CAC3B80"/>
    <w:rsid w:val="6CBF6EF4"/>
    <w:rsid w:val="6CCD403F"/>
    <w:rsid w:val="6D1D353D"/>
    <w:rsid w:val="6D68266F"/>
    <w:rsid w:val="6D800726"/>
    <w:rsid w:val="6D8223FC"/>
    <w:rsid w:val="6DE07122"/>
    <w:rsid w:val="6DEA5DF4"/>
    <w:rsid w:val="6DED3051"/>
    <w:rsid w:val="6DF350A8"/>
    <w:rsid w:val="6E184B0E"/>
    <w:rsid w:val="6E5E00BD"/>
    <w:rsid w:val="6E6E2980"/>
    <w:rsid w:val="6EA77C40"/>
    <w:rsid w:val="6EAF67C5"/>
    <w:rsid w:val="6EEF1D13"/>
    <w:rsid w:val="6F2579BF"/>
    <w:rsid w:val="6F2E5FD4"/>
    <w:rsid w:val="6F315F2F"/>
    <w:rsid w:val="6F745D74"/>
    <w:rsid w:val="6F7E4E45"/>
    <w:rsid w:val="70140C3B"/>
    <w:rsid w:val="70147557"/>
    <w:rsid w:val="70765B1C"/>
    <w:rsid w:val="70853FB1"/>
    <w:rsid w:val="70C920F0"/>
    <w:rsid w:val="70D61246"/>
    <w:rsid w:val="718F50E7"/>
    <w:rsid w:val="71C54FAD"/>
    <w:rsid w:val="71FF44E7"/>
    <w:rsid w:val="7275482B"/>
    <w:rsid w:val="72913896"/>
    <w:rsid w:val="72CA2E40"/>
    <w:rsid w:val="72FA1106"/>
    <w:rsid w:val="72FC49FE"/>
    <w:rsid w:val="73025D8D"/>
    <w:rsid w:val="74015CD1"/>
    <w:rsid w:val="74054256"/>
    <w:rsid w:val="74911538"/>
    <w:rsid w:val="7499627D"/>
    <w:rsid w:val="74A05410"/>
    <w:rsid w:val="751466ED"/>
    <w:rsid w:val="75701CEC"/>
    <w:rsid w:val="757A099C"/>
    <w:rsid w:val="758F61BC"/>
    <w:rsid w:val="75B17106"/>
    <w:rsid w:val="75BC0475"/>
    <w:rsid w:val="75CB1FD1"/>
    <w:rsid w:val="75CC7AA4"/>
    <w:rsid w:val="75D60362"/>
    <w:rsid w:val="75EF01E3"/>
    <w:rsid w:val="7610256F"/>
    <w:rsid w:val="76222067"/>
    <w:rsid w:val="763D7808"/>
    <w:rsid w:val="76644664"/>
    <w:rsid w:val="76D35A76"/>
    <w:rsid w:val="770129C4"/>
    <w:rsid w:val="771A3308"/>
    <w:rsid w:val="771C444C"/>
    <w:rsid w:val="772A388B"/>
    <w:rsid w:val="774424D0"/>
    <w:rsid w:val="77690189"/>
    <w:rsid w:val="778356EE"/>
    <w:rsid w:val="779E2463"/>
    <w:rsid w:val="77CC6675"/>
    <w:rsid w:val="77E048EF"/>
    <w:rsid w:val="77E32FAC"/>
    <w:rsid w:val="77F20C9D"/>
    <w:rsid w:val="780C2DEC"/>
    <w:rsid w:val="782056BF"/>
    <w:rsid w:val="78412EB3"/>
    <w:rsid w:val="78485EB0"/>
    <w:rsid w:val="78544995"/>
    <w:rsid w:val="78823B5C"/>
    <w:rsid w:val="78960636"/>
    <w:rsid w:val="78DA54EB"/>
    <w:rsid w:val="79252594"/>
    <w:rsid w:val="795804B5"/>
    <w:rsid w:val="79641194"/>
    <w:rsid w:val="798C63B0"/>
    <w:rsid w:val="79DD144C"/>
    <w:rsid w:val="79F6D31E"/>
    <w:rsid w:val="7A036D91"/>
    <w:rsid w:val="7A155DD9"/>
    <w:rsid w:val="7A1C7734"/>
    <w:rsid w:val="7A23259A"/>
    <w:rsid w:val="7A3F058C"/>
    <w:rsid w:val="7A4D15E8"/>
    <w:rsid w:val="7A770E0E"/>
    <w:rsid w:val="7A882678"/>
    <w:rsid w:val="7A925C48"/>
    <w:rsid w:val="7AB20098"/>
    <w:rsid w:val="7ACA7190"/>
    <w:rsid w:val="7B007431"/>
    <w:rsid w:val="7B4909FD"/>
    <w:rsid w:val="7B565975"/>
    <w:rsid w:val="7B566C76"/>
    <w:rsid w:val="7B5B5B91"/>
    <w:rsid w:val="7BF416BE"/>
    <w:rsid w:val="7BF91471"/>
    <w:rsid w:val="7C015B20"/>
    <w:rsid w:val="7C016BE2"/>
    <w:rsid w:val="7C077F70"/>
    <w:rsid w:val="7C1827CB"/>
    <w:rsid w:val="7C2D1C24"/>
    <w:rsid w:val="7C551964"/>
    <w:rsid w:val="7C635013"/>
    <w:rsid w:val="7CAC7621"/>
    <w:rsid w:val="7CD12A58"/>
    <w:rsid w:val="7CEC1640"/>
    <w:rsid w:val="7D847ACA"/>
    <w:rsid w:val="7D910439"/>
    <w:rsid w:val="7DC97BD3"/>
    <w:rsid w:val="7E0E0E0E"/>
    <w:rsid w:val="7E1C0204"/>
    <w:rsid w:val="7E7C1AAA"/>
    <w:rsid w:val="7E8E6727"/>
    <w:rsid w:val="7E991353"/>
    <w:rsid w:val="7F427C3D"/>
    <w:rsid w:val="7F6B61EE"/>
    <w:rsid w:val="7FC3022E"/>
    <w:rsid w:val="7FC40652"/>
    <w:rsid w:val="7FD14DAE"/>
    <w:rsid w:val="7FEE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32"/>
    </w:rPr>
  </w:style>
  <w:style w:type="paragraph" w:styleId="1">
    <w:name w:val="heading 1"/>
    <w:basedOn w:val="a"/>
    <w:next w:val="a"/>
    <w:qFormat/>
    <w:pPr>
      <w:keepNext/>
      <w:keepLines/>
      <w:widowControl/>
      <w:numPr>
        <w:numId w:val="1"/>
      </w:numPr>
      <w:adjustRightInd w:val="0"/>
      <w:spacing w:line="580" w:lineRule="atLeast"/>
      <w:jc w:val="center"/>
      <w:textAlignment w:val="baseline"/>
      <w:outlineLvl w:val="0"/>
    </w:pPr>
    <w:rPr>
      <w:rFonts w:eastAsia="华康简标题宋"/>
      <w:kern w:val="44"/>
      <w:sz w:val="36"/>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widowControl/>
      <w:tabs>
        <w:tab w:val="right" w:leader="dot" w:pos="9016"/>
      </w:tabs>
      <w:spacing w:after="100" w:line="259" w:lineRule="auto"/>
      <w:ind w:leftChars="200" w:left="200" w:firstLineChars="200" w:firstLine="440"/>
      <w:jc w:val="left"/>
    </w:pPr>
    <w:rPr>
      <w:rFonts w:asciiTheme="minorHAnsi" w:eastAsiaTheme="minorEastAsia" w:hAnsiTheme="minorHAnsi"/>
      <w:kern w:val="0"/>
      <w:sz w:val="22"/>
      <w:szCs w:val="22"/>
    </w:rPr>
  </w:style>
  <w:style w:type="paragraph" w:styleId="a3">
    <w:name w:val="annotation text"/>
    <w:basedOn w:val="a"/>
    <w:link w:val="Char"/>
    <w:qFormat/>
    <w:pPr>
      <w:jc w:val="left"/>
    </w:pPr>
  </w:style>
  <w:style w:type="paragraph" w:styleId="a4">
    <w:name w:val="Body Text"/>
    <w:basedOn w:val="a"/>
    <w:link w:val="Char0"/>
    <w:qFormat/>
    <w:pPr>
      <w:jc w:val="center"/>
    </w:pPr>
    <w:rPr>
      <w:rFonts w:eastAsia="公文小标宋简"/>
      <w:sz w:val="44"/>
      <w:szCs w:val="32"/>
    </w:rPr>
  </w:style>
  <w:style w:type="paragraph" w:styleId="a5">
    <w:name w:val="Body Text Indent"/>
    <w:basedOn w:val="a"/>
    <w:uiPriority w:val="99"/>
    <w:unhideWhenUsed/>
    <w:qFormat/>
    <w:pPr>
      <w:spacing w:after="120"/>
      <w:ind w:leftChars="200" w:left="200"/>
    </w:pPr>
  </w:style>
  <w:style w:type="paragraph" w:styleId="a6">
    <w:name w:val="Plain Text"/>
    <w:basedOn w:val="a"/>
    <w:uiPriority w:val="99"/>
    <w:qFormat/>
    <w:pPr>
      <w:jc w:val="center"/>
    </w:pPr>
  </w:style>
  <w:style w:type="paragraph" w:styleId="a7">
    <w:name w:val="Balloon Text"/>
    <w:basedOn w:val="a"/>
    <w:link w:val="Char1"/>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qFormat/>
    <w:rPr>
      <w:b/>
      <w:bCs/>
    </w:rPr>
  </w:style>
  <w:style w:type="paragraph" w:styleId="20">
    <w:name w:val="Body Text First Indent 2"/>
    <w:basedOn w:val="a5"/>
    <w:next w:val="a"/>
    <w:qFormat/>
    <w:pPr>
      <w:adjustRightInd w:val="0"/>
      <w:snapToGrid w:val="0"/>
      <w:spacing w:line="560" w:lineRule="exact"/>
      <w:ind w:firstLineChars="200" w:firstLine="200"/>
    </w:pPr>
    <w:rPr>
      <w:sz w:val="28"/>
      <w:szCs w:val="21"/>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character" w:customStyle="1" w:styleId="Char">
    <w:name w:val="批注文字 Char"/>
    <w:basedOn w:val="a0"/>
    <w:link w:val="a3"/>
    <w:qFormat/>
    <w:rPr>
      <w:kern w:val="2"/>
      <w:sz w:val="21"/>
    </w:rPr>
  </w:style>
  <w:style w:type="character" w:customStyle="1" w:styleId="Char1">
    <w:name w:val="批注框文本 Char"/>
    <w:basedOn w:val="a0"/>
    <w:link w:val="a7"/>
    <w:qFormat/>
    <w:rPr>
      <w:kern w:val="2"/>
      <w:sz w:val="18"/>
      <w:szCs w:val="18"/>
    </w:rPr>
  </w:style>
  <w:style w:type="character" w:customStyle="1" w:styleId="Char2">
    <w:name w:val="页眉 Char"/>
    <w:basedOn w:val="a0"/>
    <w:link w:val="a9"/>
    <w:qFormat/>
    <w:rPr>
      <w:kern w:val="2"/>
      <w:sz w:val="18"/>
      <w:szCs w:val="18"/>
    </w:rPr>
  </w:style>
  <w:style w:type="character" w:customStyle="1" w:styleId="Char3">
    <w:name w:val="批注主题 Char"/>
    <w:basedOn w:val="Char"/>
    <w:link w:val="aa"/>
    <w:qFormat/>
    <w:rPr>
      <w:b/>
      <w:bCs/>
      <w:kern w:val="2"/>
      <w:sz w:val="21"/>
    </w:rPr>
  </w:style>
  <w:style w:type="character" w:customStyle="1" w:styleId="fontstyle01">
    <w:name w:val="fontstyle01"/>
    <w:basedOn w:val="a0"/>
    <w:qFormat/>
    <w:rPr>
      <w:rFonts w:ascii="仿宋_GB2312" w:eastAsia="仿宋_GB2312" w:cs="仿宋_GB2312"/>
      <w:color w:val="000000"/>
      <w:sz w:val="32"/>
      <w:szCs w:val="32"/>
    </w:rPr>
  </w:style>
  <w:style w:type="character" w:customStyle="1" w:styleId="font61">
    <w:name w:val="font61"/>
    <w:basedOn w:val="a0"/>
    <w:qFormat/>
    <w:rPr>
      <w:rFonts w:ascii="宋体" w:eastAsia="宋体" w:hAnsi="宋体" w:cs="宋体" w:hint="eastAsia"/>
      <w:color w:val="FF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仿宋" w:eastAsia="仿宋" w:hAnsi="仿宋" w:cs="仿宋"/>
      <w:color w:val="000000"/>
      <w:sz w:val="22"/>
      <w:szCs w:val="22"/>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FF0000"/>
      <w:sz w:val="24"/>
      <w:szCs w:val="24"/>
      <w:u w:val="none"/>
    </w:rPr>
  </w:style>
  <w:style w:type="paragraph" w:customStyle="1" w:styleId="10">
    <w:name w:val="修订1"/>
    <w:hidden/>
    <w:uiPriority w:val="99"/>
    <w:semiHidden/>
    <w:qFormat/>
    <w:rPr>
      <w:kern w:val="2"/>
      <w:sz w:val="21"/>
    </w:rPr>
  </w:style>
  <w:style w:type="paragraph" w:styleId="ad">
    <w:name w:val="List Paragraph"/>
    <w:basedOn w:val="a"/>
    <w:uiPriority w:val="99"/>
    <w:qFormat/>
    <w:pPr>
      <w:ind w:firstLineChars="200" w:firstLine="420"/>
    </w:pPr>
  </w:style>
  <w:style w:type="paragraph" w:customStyle="1" w:styleId="21">
    <w:name w:val="修订2"/>
    <w:hidden/>
    <w:uiPriority w:val="99"/>
    <w:semiHidden/>
    <w:qFormat/>
    <w:rPr>
      <w:kern w:val="2"/>
      <w:sz w:val="21"/>
    </w:rPr>
  </w:style>
  <w:style w:type="character" w:customStyle="1" w:styleId="Char0">
    <w:name w:val="正文文本 Char"/>
    <w:basedOn w:val="a0"/>
    <w:link w:val="a4"/>
    <w:qFormat/>
    <w:rPr>
      <w:rFonts w:eastAsia="公文小标宋简"/>
      <w:kern w:val="2"/>
      <w:sz w:val="44"/>
      <w:szCs w:val="32"/>
    </w:rPr>
  </w:style>
  <w:style w:type="paragraph" w:customStyle="1" w:styleId="ae">
    <w:name w:val="两山正文"/>
    <w:basedOn w:val="20"/>
    <w:qFormat/>
    <w:pPr>
      <w:ind w:firstLine="640"/>
    </w:pPr>
    <w:rPr>
      <w:rFonts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qFormat="1"/>
    <w:lsdException w:name="Hyperlink" w:uiPriority="99"/>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32"/>
    </w:rPr>
  </w:style>
  <w:style w:type="paragraph" w:styleId="1">
    <w:name w:val="heading 1"/>
    <w:basedOn w:val="a"/>
    <w:next w:val="a"/>
    <w:qFormat/>
    <w:pPr>
      <w:keepNext/>
      <w:keepLines/>
      <w:widowControl/>
      <w:numPr>
        <w:numId w:val="1"/>
      </w:numPr>
      <w:adjustRightInd w:val="0"/>
      <w:spacing w:line="580" w:lineRule="atLeast"/>
      <w:jc w:val="center"/>
      <w:textAlignment w:val="baseline"/>
      <w:outlineLvl w:val="0"/>
    </w:pPr>
    <w:rPr>
      <w:rFonts w:eastAsia="华康简标题宋"/>
      <w:kern w:val="44"/>
      <w:sz w:val="36"/>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widowControl/>
      <w:tabs>
        <w:tab w:val="right" w:leader="dot" w:pos="9016"/>
      </w:tabs>
      <w:spacing w:after="100" w:line="259" w:lineRule="auto"/>
      <w:ind w:leftChars="200" w:left="200" w:firstLineChars="200" w:firstLine="440"/>
      <w:jc w:val="left"/>
    </w:pPr>
    <w:rPr>
      <w:rFonts w:asciiTheme="minorHAnsi" w:eastAsiaTheme="minorEastAsia" w:hAnsiTheme="minorHAnsi"/>
      <w:kern w:val="0"/>
      <w:sz w:val="22"/>
      <w:szCs w:val="22"/>
    </w:rPr>
  </w:style>
  <w:style w:type="paragraph" w:styleId="a3">
    <w:name w:val="annotation text"/>
    <w:basedOn w:val="a"/>
    <w:link w:val="Char"/>
    <w:qFormat/>
    <w:pPr>
      <w:jc w:val="left"/>
    </w:pPr>
  </w:style>
  <w:style w:type="paragraph" w:styleId="a4">
    <w:name w:val="Body Text"/>
    <w:basedOn w:val="a"/>
    <w:link w:val="Char0"/>
    <w:qFormat/>
    <w:pPr>
      <w:jc w:val="center"/>
    </w:pPr>
    <w:rPr>
      <w:rFonts w:eastAsia="公文小标宋简"/>
      <w:sz w:val="44"/>
      <w:szCs w:val="32"/>
    </w:rPr>
  </w:style>
  <w:style w:type="paragraph" w:styleId="a5">
    <w:name w:val="Body Text Indent"/>
    <w:basedOn w:val="a"/>
    <w:uiPriority w:val="99"/>
    <w:unhideWhenUsed/>
    <w:qFormat/>
    <w:pPr>
      <w:spacing w:after="120"/>
      <w:ind w:leftChars="200" w:left="200"/>
    </w:pPr>
  </w:style>
  <w:style w:type="paragraph" w:styleId="a6">
    <w:name w:val="Plain Text"/>
    <w:basedOn w:val="a"/>
    <w:uiPriority w:val="99"/>
    <w:qFormat/>
    <w:pPr>
      <w:jc w:val="center"/>
    </w:pPr>
  </w:style>
  <w:style w:type="paragraph" w:styleId="a7">
    <w:name w:val="Balloon Text"/>
    <w:basedOn w:val="a"/>
    <w:link w:val="Char1"/>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qFormat/>
    <w:rPr>
      <w:b/>
      <w:bCs/>
    </w:rPr>
  </w:style>
  <w:style w:type="paragraph" w:styleId="20">
    <w:name w:val="Body Text First Indent 2"/>
    <w:basedOn w:val="a5"/>
    <w:next w:val="a"/>
    <w:qFormat/>
    <w:pPr>
      <w:adjustRightInd w:val="0"/>
      <w:snapToGrid w:val="0"/>
      <w:spacing w:line="560" w:lineRule="exact"/>
      <w:ind w:firstLineChars="200" w:firstLine="200"/>
    </w:pPr>
    <w:rPr>
      <w:sz w:val="28"/>
      <w:szCs w:val="21"/>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character" w:customStyle="1" w:styleId="Char">
    <w:name w:val="批注文字 Char"/>
    <w:basedOn w:val="a0"/>
    <w:link w:val="a3"/>
    <w:qFormat/>
    <w:rPr>
      <w:kern w:val="2"/>
      <w:sz w:val="21"/>
    </w:rPr>
  </w:style>
  <w:style w:type="character" w:customStyle="1" w:styleId="Char1">
    <w:name w:val="批注框文本 Char"/>
    <w:basedOn w:val="a0"/>
    <w:link w:val="a7"/>
    <w:qFormat/>
    <w:rPr>
      <w:kern w:val="2"/>
      <w:sz w:val="18"/>
      <w:szCs w:val="18"/>
    </w:rPr>
  </w:style>
  <w:style w:type="character" w:customStyle="1" w:styleId="Char2">
    <w:name w:val="页眉 Char"/>
    <w:basedOn w:val="a0"/>
    <w:link w:val="a9"/>
    <w:qFormat/>
    <w:rPr>
      <w:kern w:val="2"/>
      <w:sz w:val="18"/>
      <w:szCs w:val="18"/>
    </w:rPr>
  </w:style>
  <w:style w:type="character" w:customStyle="1" w:styleId="Char3">
    <w:name w:val="批注主题 Char"/>
    <w:basedOn w:val="Char"/>
    <w:link w:val="aa"/>
    <w:qFormat/>
    <w:rPr>
      <w:b/>
      <w:bCs/>
      <w:kern w:val="2"/>
      <w:sz w:val="21"/>
    </w:rPr>
  </w:style>
  <w:style w:type="character" w:customStyle="1" w:styleId="fontstyle01">
    <w:name w:val="fontstyle01"/>
    <w:basedOn w:val="a0"/>
    <w:qFormat/>
    <w:rPr>
      <w:rFonts w:ascii="仿宋_GB2312" w:eastAsia="仿宋_GB2312" w:cs="仿宋_GB2312"/>
      <w:color w:val="000000"/>
      <w:sz w:val="32"/>
      <w:szCs w:val="32"/>
    </w:rPr>
  </w:style>
  <w:style w:type="character" w:customStyle="1" w:styleId="font61">
    <w:name w:val="font61"/>
    <w:basedOn w:val="a0"/>
    <w:qFormat/>
    <w:rPr>
      <w:rFonts w:ascii="宋体" w:eastAsia="宋体" w:hAnsi="宋体" w:cs="宋体" w:hint="eastAsia"/>
      <w:color w:val="FF0000"/>
      <w:sz w:val="24"/>
      <w:szCs w:val="24"/>
      <w:u w:val="none"/>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仿宋" w:eastAsia="仿宋" w:hAnsi="仿宋" w:cs="仿宋"/>
      <w:color w:val="000000"/>
      <w:sz w:val="22"/>
      <w:szCs w:val="22"/>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FF0000"/>
      <w:sz w:val="24"/>
      <w:szCs w:val="24"/>
      <w:u w:val="none"/>
    </w:rPr>
  </w:style>
  <w:style w:type="paragraph" w:customStyle="1" w:styleId="10">
    <w:name w:val="修订1"/>
    <w:hidden/>
    <w:uiPriority w:val="99"/>
    <w:semiHidden/>
    <w:qFormat/>
    <w:rPr>
      <w:kern w:val="2"/>
      <w:sz w:val="21"/>
    </w:rPr>
  </w:style>
  <w:style w:type="paragraph" w:styleId="ad">
    <w:name w:val="List Paragraph"/>
    <w:basedOn w:val="a"/>
    <w:uiPriority w:val="99"/>
    <w:qFormat/>
    <w:pPr>
      <w:ind w:firstLineChars="200" w:firstLine="420"/>
    </w:pPr>
  </w:style>
  <w:style w:type="paragraph" w:customStyle="1" w:styleId="21">
    <w:name w:val="修订2"/>
    <w:hidden/>
    <w:uiPriority w:val="99"/>
    <w:semiHidden/>
    <w:qFormat/>
    <w:rPr>
      <w:kern w:val="2"/>
      <w:sz w:val="21"/>
    </w:rPr>
  </w:style>
  <w:style w:type="character" w:customStyle="1" w:styleId="Char0">
    <w:name w:val="正文文本 Char"/>
    <w:basedOn w:val="a0"/>
    <w:link w:val="a4"/>
    <w:qFormat/>
    <w:rPr>
      <w:rFonts w:eastAsia="公文小标宋简"/>
      <w:kern w:val="2"/>
      <w:sz w:val="44"/>
      <w:szCs w:val="32"/>
    </w:rPr>
  </w:style>
  <w:style w:type="paragraph" w:customStyle="1" w:styleId="ae">
    <w:name w:val="两山正文"/>
    <w:basedOn w:val="20"/>
    <w:qFormat/>
    <w:pPr>
      <w:ind w:firstLine="64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Eimer</dc:creator>
  <cp:lastModifiedBy>黄晶娜</cp:lastModifiedBy>
  <cp:revision>3</cp:revision>
  <cp:lastPrinted>2024-08-29T15:56:00Z</cp:lastPrinted>
  <dcterms:created xsi:type="dcterms:W3CDTF">2024-12-10T09:04:00Z</dcterms:created>
  <dcterms:modified xsi:type="dcterms:W3CDTF">2024-12-10T09:05:00Z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CC588D2EB80F4C328DE8C2F159912CDE</vt:lpwstr>
  </property>
</Properties>
</file>