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饮用水供应项目评审标准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8700" w:type="dxa"/>
        <w:tblInd w:w="-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3117"/>
        <w:gridCol w:w="4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58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饮用水供应项目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评审因素</w:t>
            </w:r>
          </w:p>
        </w:tc>
        <w:tc>
          <w:tcPr>
            <w:tcW w:w="758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分值构成</w:t>
            </w:r>
          </w:p>
        </w:tc>
        <w:tc>
          <w:tcPr>
            <w:tcW w:w="7583" w:type="dxa"/>
            <w:gridSpan w:val="2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商务部分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技术部分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2" w:hRule="atLeast"/>
        </w:trPr>
        <w:tc>
          <w:tcPr>
            <w:tcW w:w="1117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技术部分</w:t>
            </w: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对本项目的理解程度（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46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对本项目需求的理解透彻深入，对本项目所提出的合理性建设意见与建议合理可行，项目重点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对本项目需求的理解较为透彻深入，对本项目所提出的合理性建设意见与建议合理可行性较高，项目重点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对本项目需求的理解一般，对本项目所提出的建设意见与建议具有一定的合理性，得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对本项目需求的理解较差，对本项目所提出的建设意见与建议不合理，项目重点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难点分析不到位，得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6" w:hRule="atLeast"/>
        </w:trPr>
        <w:tc>
          <w:tcPr>
            <w:tcW w:w="111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项目实施方案（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46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项目实施方案应包括售前售后服务、库存台账、饮用水质量保障、送水人员数量、配送及验收方案等内容。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（1）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项目实施方案原理、阐述全面、合理，具体方案切合实际，完整详尽，得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项目实施方案、原理阐述较为全面合理，方案较切合实际，较完整，得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项目实施方案、原理阐述不够全面，方案与实际切合性一般，完整性一般，得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项目实施方案技术原理阐述差，具体方案不切合实际，不完整，得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</w:trPr>
        <w:tc>
          <w:tcPr>
            <w:tcW w:w="111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计划安排的合理性（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46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投标人需做好配送计划，保证“两办一局”饮用水正常供应。（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计划清晰详细，时间进度安排合理的，得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计划较详细，时间进度安排较合理的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计划一般，时间进度安排一般的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计划不够详细，时间进度安排不合理的，得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</w:trPr>
        <w:tc>
          <w:tcPr>
            <w:tcW w:w="111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突发事件应急处理（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46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突发事件应急方案全面具体、合理、可行性高，得1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突发事件应急方案较全面具体、较合理、可行性较高，得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突发事件应急方案基本全面具体、基本合理、基本可行，得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突发事件应急方案不全面，不合理可行，得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无或其它得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7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商务部分</w:t>
            </w: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同类项目经验（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466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以来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同类项目合同关键页扫描件进行评审，每提供一项计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分，最高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得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注：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合同关键页含签订合同双方的单位名称、合同项目名称、合同概况、签订合同双方的落款盖章、签订日期等内容，扫描前须加盖公章，分支机构响应的，总公司（总所）业绩可纳入评审，请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严格按照要求提交相关证明材料，否则有可能影响评审结果。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7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服务响应能力（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应在响应文件中明确注明承诺内容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4466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对采购人提出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供水需求</w:t>
            </w:r>
            <w:r>
              <w:rPr>
                <w:rFonts w:hint="eastAsia" w:asciiTheme="minorEastAsia" w:hAnsiTheme="minorEastAsia" w:eastAsiaTheme="minorEastAsia" w:cstheme="minorEastAsia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承诺在预定当日规定时间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30分钟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内送达，得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分；（2）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承诺在预定当日规定时间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1小时内送达，得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分；（3）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承诺在预定当日规定时间送达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分；（4）</w:t>
            </w:r>
            <w:r>
              <w:rPr>
                <w:rFonts w:hint="eastAsia" w:asciiTheme="minorEastAsia" w:hAnsiTheme="minorEastAsia" w:eastAsiaTheme="minorEastAsia" w:cstheme="minorEastAsia"/>
              </w:rPr>
              <w:t>无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法在当日送达或其他得</w:t>
            </w:r>
            <w:r>
              <w:rPr>
                <w:rFonts w:hint="eastAsia" w:asciiTheme="minorEastAsia" w:hAnsiTheme="minorEastAsia" w:eastAsiaTheme="minorEastAsia" w:cstheme="minorEastAsia"/>
              </w:rPr>
              <w:t>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7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用户评价（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466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 xml:space="preserve">投标人提供同类项目用户评价：获得采购方或服务对象评定为满意、优秀、90分或以上含同等意义评价的，每一项得3分，最高得9分。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7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对非重大违法违规记录的扣分（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466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以“信用中国”（www.creditchina.gov.cn）网站为查询渠道，如查询结果显示没有相关记录，视为没有非重大违法违规记录，得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对列入行政处罚的投标人每一条记录扣1分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对列入失信惩戒的投标人每一条记录扣1分。以上合计最高扣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评审小组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于评审时在上述网站查询结果为准。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6101D"/>
    <w:rsid w:val="02A4672E"/>
    <w:rsid w:val="07715C96"/>
    <w:rsid w:val="08D900FF"/>
    <w:rsid w:val="097339D8"/>
    <w:rsid w:val="0B144F8E"/>
    <w:rsid w:val="19CF3FD7"/>
    <w:rsid w:val="1A1112E9"/>
    <w:rsid w:val="1D06393D"/>
    <w:rsid w:val="27CB2B3D"/>
    <w:rsid w:val="289A56B5"/>
    <w:rsid w:val="29B71C0F"/>
    <w:rsid w:val="30B74119"/>
    <w:rsid w:val="376226EC"/>
    <w:rsid w:val="378A466A"/>
    <w:rsid w:val="37FA0CA3"/>
    <w:rsid w:val="3C9F01A9"/>
    <w:rsid w:val="3CD80B8A"/>
    <w:rsid w:val="3EA830F4"/>
    <w:rsid w:val="400E6D04"/>
    <w:rsid w:val="43D414D6"/>
    <w:rsid w:val="49E16D06"/>
    <w:rsid w:val="4E7717F9"/>
    <w:rsid w:val="503D584F"/>
    <w:rsid w:val="535862C2"/>
    <w:rsid w:val="537E0EE6"/>
    <w:rsid w:val="5455239E"/>
    <w:rsid w:val="55A76AE7"/>
    <w:rsid w:val="57F57C21"/>
    <w:rsid w:val="582E29C5"/>
    <w:rsid w:val="59DF26CF"/>
    <w:rsid w:val="5B924830"/>
    <w:rsid w:val="5FAB49A8"/>
    <w:rsid w:val="60FC3141"/>
    <w:rsid w:val="63A6141E"/>
    <w:rsid w:val="644738C7"/>
    <w:rsid w:val="648110BC"/>
    <w:rsid w:val="657B27F5"/>
    <w:rsid w:val="66F900D9"/>
    <w:rsid w:val="68164050"/>
    <w:rsid w:val="69580E55"/>
    <w:rsid w:val="69947A35"/>
    <w:rsid w:val="6A0225E4"/>
    <w:rsid w:val="6A326DB4"/>
    <w:rsid w:val="6B4360A7"/>
    <w:rsid w:val="6C2353D9"/>
    <w:rsid w:val="6CBA15F6"/>
    <w:rsid w:val="6D8B1C9E"/>
    <w:rsid w:val="6E951CC7"/>
    <w:rsid w:val="70C04AE1"/>
    <w:rsid w:val="72275A49"/>
    <w:rsid w:val="72926FA6"/>
    <w:rsid w:val="738D6937"/>
    <w:rsid w:val="73F46F2A"/>
    <w:rsid w:val="772B506C"/>
    <w:rsid w:val="7B06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2023-08-28T06:38:00Z</dcterms:created>
  <dc:creator>st115067</dc:creator>
  <cp:lastModifiedBy>st115067</cp:lastModifiedBy>
  <cp:lastPrinted>2024-10-30T09:11:50Z</cp:lastPrinted>
  <dcterms:modified xsi:type="dcterms:W3CDTF">2024-10-30T09:11:55Z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