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5D94F">
      <w:pPr>
        <w:spacing w:line="360" w:lineRule="auto"/>
        <w:rPr>
          <w:b/>
          <w:sz w:val="44"/>
        </w:rPr>
      </w:pPr>
      <w:r>
        <w:rPr>
          <w:rFonts w:hint="eastAsia" w:ascii="宋体" w:hAnsi="宋体"/>
          <w:sz w:val="24"/>
        </w:rPr>
        <w:t>附件一：</w:t>
      </w:r>
    </w:p>
    <w:p w14:paraId="479FB006">
      <w:pPr>
        <w:jc w:val="center"/>
        <w:rPr>
          <w:b/>
          <w:sz w:val="44"/>
          <w:szCs w:val="44"/>
        </w:rPr>
      </w:pPr>
      <w:r>
        <w:rPr>
          <w:rFonts w:hint="eastAsia"/>
          <w:b/>
          <w:kern w:val="0"/>
          <w:sz w:val="44"/>
          <w:szCs w:val="44"/>
        </w:rPr>
        <w:t>投标人</w:t>
      </w:r>
      <w:r>
        <w:rPr>
          <w:rFonts w:hint="eastAsia"/>
          <w:b/>
          <w:sz w:val="44"/>
          <w:szCs w:val="44"/>
        </w:rPr>
        <w:t>声明</w:t>
      </w:r>
      <w:r>
        <w:rPr>
          <w:rFonts w:hint="eastAsia" w:ascii="宋体" w:hAnsi="宋体" w:cs="宋体"/>
          <w:b/>
          <w:kern w:val="0"/>
          <w:sz w:val="44"/>
          <w:szCs w:val="44"/>
        </w:rPr>
        <w:t>（一）</w:t>
      </w:r>
    </w:p>
    <w:p w14:paraId="77C7E99C">
      <w:pPr>
        <w:pStyle w:val="6"/>
        <w:ind w:firstLine="0"/>
        <w:rPr>
          <w:rFonts w:ascii="宋体" w:hAnsi="宋体" w:eastAsia="宋体"/>
          <w:color w:val="auto"/>
          <w:sz w:val="21"/>
          <w:szCs w:val="21"/>
        </w:rPr>
      </w:pPr>
      <w:r>
        <w:rPr>
          <w:rFonts w:hint="eastAsia" w:ascii="宋体" w:hAnsi="宋体" w:eastAsia="宋体"/>
          <w:color w:val="auto"/>
          <w:sz w:val="21"/>
          <w:szCs w:val="21"/>
          <w:u w:val="single"/>
        </w:rPr>
        <w:t>广州市增城区住房和城乡建设局</w:t>
      </w:r>
      <w:r>
        <w:rPr>
          <w:rFonts w:hint="eastAsia" w:ascii="宋体" w:hAnsi="宋体" w:eastAsia="宋体"/>
          <w:color w:val="auto"/>
          <w:sz w:val="21"/>
          <w:szCs w:val="21"/>
        </w:rPr>
        <w:t>、本招标项目招标人及招标监管机构：</w:t>
      </w:r>
    </w:p>
    <w:p w14:paraId="1D094B2D">
      <w:pPr>
        <w:pStyle w:val="6"/>
        <w:ind w:firstLine="420" w:firstLineChars="200"/>
        <w:rPr>
          <w:rFonts w:ascii="宋体" w:hAnsi="宋体" w:eastAsia="宋体"/>
          <w:color w:val="auto"/>
          <w:sz w:val="21"/>
          <w:szCs w:val="21"/>
        </w:rPr>
      </w:pPr>
      <w:r>
        <w:rPr>
          <w:rFonts w:hint="eastAsia" w:ascii="宋体" w:hAnsi="宋体" w:eastAsia="宋体"/>
          <w:color w:val="auto"/>
          <w:sz w:val="21"/>
          <w:szCs w:val="21"/>
        </w:rPr>
        <w:t>本公司就参加</w:t>
      </w:r>
      <w:r>
        <w:rPr>
          <w:rFonts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14:paraId="50EF3938">
      <w:pPr>
        <w:pStyle w:val="6"/>
        <w:ind w:firstLine="420" w:firstLineChars="200"/>
        <w:rPr>
          <w:rFonts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14:paraId="744EA27E">
      <w:pPr>
        <w:pStyle w:val="6"/>
        <w:ind w:firstLine="420" w:firstLineChars="200"/>
        <w:rPr>
          <w:rFonts w:ascii="宋体" w:hAnsi="宋体" w:eastAsia="宋体"/>
          <w:color w:val="auto"/>
          <w:sz w:val="21"/>
          <w:szCs w:val="21"/>
        </w:rPr>
      </w:pPr>
      <w:r>
        <w:rPr>
          <w:rFonts w:hint="eastAsia" w:ascii="宋体" w:hAnsi="宋体" w:eastAsia="宋体"/>
          <w:color w:val="auto"/>
          <w:sz w:val="21"/>
          <w:szCs w:val="21"/>
        </w:rPr>
        <w:t>二、本公司保证在本项目投标中不与其他单位围标、串标，不出让投标资格，不向招标人或评标委员会成员行贿。</w:t>
      </w:r>
    </w:p>
    <w:p w14:paraId="3658E30B">
      <w:pPr>
        <w:pStyle w:val="6"/>
        <w:ind w:firstLine="420" w:firstLineChars="200"/>
        <w:rPr>
          <w:rFonts w:hint="eastAsia" w:ascii="宋体" w:hAnsi="宋体" w:eastAsia="宋体"/>
          <w:color w:val="auto"/>
          <w:sz w:val="21"/>
          <w:szCs w:val="21"/>
        </w:rPr>
      </w:pPr>
      <w:r>
        <w:rPr>
          <w:rFonts w:hint="eastAsia" w:ascii="宋体" w:hAnsi="宋体" w:eastAsia="宋体"/>
          <w:color w:val="auto"/>
          <w:sz w:val="21"/>
          <w:szCs w:val="21"/>
        </w:rPr>
        <w:t>三、本公司不存在下列情形之一：</w:t>
      </w:r>
      <w:bookmarkStart w:id="0" w:name="_GoBack"/>
      <w:bookmarkEnd w:id="0"/>
    </w:p>
    <w:p w14:paraId="3620A162">
      <w:pPr>
        <w:pStyle w:val="6"/>
        <w:ind w:firstLine="420" w:firstLineChars="200"/>
        <w:rPr>
          <w:rFonts w:hint="eastAsia" w:ascii="宋体" w:hAnsi="宋体" w:eastAsia="宋体"/>
          <w:color w:val="auto"/>
          <w:sz w:val="21"/>
          <w:szCs w:val="21"/>
        </w:rPr>
      </w:pPr>
      <w:r>
        <w:rPr>
          <w:rFonts w:hint="eastAsia" w:ascii="宋体" w:hAnsi="宋体" w:eastAsia="宋体"/>
          <w:color w:val="auto"/>
          <w:sz w:val="21"/>
          <w:szCs w:val="21"/>
        </w:rPr>
        <w:t>（一）为招标人不具有独立法人资格的附属机构（单位）；</w:t>
      </w:r>
    </w:p>
    <w:p w14:paraId="3C377F0B">
      <w:pPr>
        <w:pStyle w:val="6"/>
        <w:ind w:firstLine="420" w:firstLineChars="200"/>
        <w:rPr>
          <w:rFonts w:hint="eastAsia" w:ascii="宋体" w:hAnsi="宋体" w:eastAsia="宋体"/>
          <w:color w:val="auto"/>
          <w:sz w:val="21"/>
          <w:szCs w:val="21"/>
        </w:rPr>
      </w:pPr>
      <w:r>
        <w:rPr>
          <w:rFonts w:hint="eastAsia" w:ascii="宋体" w:hAnsi="宋体" w:eastAsia="宋体"/>
          <w:color w:val="auto"/>
          <w:sz w:val="21"/>
          <w:szCs w:val="21"/>
        </w:rPr>
        <w:t>（二）为本标段前期准备提供设计或咨询服务或者与本项目设计人或提供咨询服务的机构存在附属关系的；</w:t>
      </w:r>
    </w:p>
    <w:p w14:paraId="680311C9">
      <w:pPr>
        <w:pStyle w:val="6"/>
        <w:ind w:firstLine="420" w:firstLineChars="200"/>
        <w:rPr>
          <w:rFonts w:hint="eastAsia" w:ascii="宋体" w:hAnsi="宋体" w:eastAsia="宋体"/>
          <w:color w:val="auto"/>
          <w:sz w:val="21"/>
          <w:szCs w:val="21"/>
        </w:rPr>
      </w:pPr>
      <w:r>
        <w:rPr>
          <w:rFonts w:hint="eastAsia" w:ascii="宋体" w:hAnsi="宋体" w:eastAsia="宋体"/>
          <w:color w:val="auto"/>
          <w:sz w:val="21"/>
          <w:szCs w:val="21"/>
        </w:rPr>
        <w:t>（三）为本标段监理人或者与本标段监理人存在隶属关系或者其他利害关系；</w:t>
      </w:r>
    </w:p>
    <w:p w14:paraId="66F18263">
      <w:pPr>
        <w:pStyle w:val="6"/>
        <w:ind w:firstLine="420" w:firstLineChars="200"/>
        <w:rPr>
          <w:rFonts w:hint="eastAsia" w:ascii="宋体" w:hAnsi="宋体" w:eastAsia="宋体"/>
          <w:color w:val="auto"/>
          <w:sz w:val="21"/>
          <w:szCs w:val="21"/>
        </w:rPr>
      </w:pPr>
      <w:r>
        <w:rPr>
          <w:rFonts w:hint="eastAsia" w:ascii="宋体" w:hAnsi="宋体" w:eastAsia="宋体"/>
          <w:color w:val="auto"/>
          <w:sz w:val="21"/>
          <w:szCs w:val="21"/>
        </w:rPr>
        <w:t>（四）为本标段的代建人；</w:t>
      </w:r>
    </w:p>
    <w:p w14:paraId="18E61732">
      <w:pPr>
        <w:pStyle w:val="6"/>
        <w:ind w:firstLine="420" w:firstLineChars="200"/>
        <w:rPr>
          <w:rFonts w:hint="eastAsia" w:ascii="宋体" w:hAnsi="宋体" w:eastAsia="宋体"/>
          <w:color w:val="auto"/>
          <w:sz w:val="21"/>
          <w:szCs w:val="21"/>
        </w:rPr>
      </w:pPr>
      <w:r>
        <w:rPr>
          <w:rFonts w:hint="eastAsia" w:ascii="宋体" w:hAnsi="宋体" w:eastAsia="宋体"/>
          <w:color w:val="auto"/>
          <w:sz w:val="21"/>
          <w:szCs w:val="21"/>
        </w:rPr>
        <w:t>（五）为本标段提供招标代理服务的；</w:t>
      </w:r>
    </w:p>
    <w:p w14:paraId="6028F326">
      <w:pPr>
        <w:pStyle w:val="6"/>
        <w:ind w:firstLine="420" w:firstLineChars="200"/>
        <w:rPr>
          <w:rFonts w:hint="eastAsia" w:ascii="宋体" w:hAnsi="宋体" w:eastAsia="宋体"/>
          <w:color w:val="auto"/>
          <w:sz w:val="21"/>
          <w:szCs w:val="21"/>
        </w:rPr>
      </w:pPr>
      <w:r>
        <w:rPr>
          <w:rFonts w:hint="eastAsia" w:ascii="宋体" w:hAnsi="宋体" w:eastAsia="宋体"/>
          <w:color w:val="auto"/>
          <w:sz w:val="21"/>
          <w:szCs w:val="21"/>
        </w:rPr>
        <w:t>（六）与本标段的监理人或代建人或招标代理机构同为一个法定代表人的；</w:t>
      </w:r>
    </w:p>
    <w:p w14:paraId="22FF95DB">
      <w:pPr>
        <w:pStyle w:val="6"/>
        <w:ind w:firstLine="420" w:firstLineChars="200"/>
        <w:rPr>
          <w:rFonts w:hint="eastAsia" w:ascii="宋体" w:hAnsi="宋体" w:eastAsia="宋体"/>
          <w:color w:val="auto"/>
          <w:sz w:val="21"/>
          <w:szCs w:val="21"/>
        </w:rPr>
      </w:pPr>
      <w:r>
        <w:rPr>
          <w:rFonts w:hint="eastAsia" w:ascii="宋体" w:hAnsi="宋体" w:eastAsia="宋体"/>
          <w:color w:val="auto"/>
          <w:sz w:val="21"/>
          <w:szCs w:val="21"/>
        </w:rPr>
        <w:t>（七）与本标段的监理人或代建人或招标代理机构互相控股或参股的；</w:t>
      </w:r>
    </w:p>
    <w:p w14:paraId="6B08C643">
      <w:pPr>
        <w:pStyle w:val="6"/>
        <w:ind w:firstLine="420" w:firstLineChars="200"/>
        <w:rPr>
          <w:rFonts w:hint="eastAsia" w:ascii="宋体" w:hAnsi="宋体" w:eastAsia="宋体"/>
          <w:color w:val="auto"/>
          <w:sz w:val="21"/>
          <w:szCs w:val="21"/>
        </w:rPr>
      </w:pPr>
      <w:r>
        <w:rPr>
          <w:rFonts w:hint="eastAsia" w:ascii="宋体" w:hAnsi="宋体" w:eastAsia="宋体"/>
          <w:color w:val="auto"/>
          <w:sz w:val="21"/>
          <w:szCs w:val="21"/>
        </w:rPr>
        <w:t>（八）与本标段的监理人或代建人或招标代理机构相互任职或工作的；</w:t>
      </w:r>
    </w:p>
    <w:p w14:paraId="7422A1FF">
      <w:pPr>
        <w:pStyle w:val="6"/>
        <w:ind w:firstLine="420" w:firstLineChars="200"/>
        <w:rPr>
          <w:rFonts w:hint="eastAsia" w:ascii="宋体" w:hAnsi="宋体" w:eastAsia="宋体"/>
          <w:color w:val="auto"/>
          <w:sz w:val="21"/>
          <w:szCs w:val="21"/>
        </w:rPr>
      </w:pPr>
      <w:r>
        <w:rPr>
          <w:rFonts w:hint="eastAsia" w:ascii="宋体" w:hAnsi="宋体" w:eastAsia="宋体"/>
          <w:color w:val="auto"/>
          <w:sz w:val="21"/>
          <w:szCs w:val="21"/>
        </w:rPr>
        <w:t>（九）与本标段的检测机构有隶属关系或者其他利害关系；</w:t>
      </w:r>
    </w:p>
    <w:p w14:paraId="513F66B9">
      <w:pPr>
        <w:pStyle w:val="6"/>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（十）与招标人存在利害关系且可能影响招标公正性； </w:t>
      </w:r>
    </w:p>
    <w:p w14:paraId="11E1BCFE">
      <w:pPr>
        <w:pStyle w:val="6"/>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（十一）被依法暂停或取消投标资格的；</w:t>
      </w:r>
      <w:r>
        <w:rPr>
          <w:rFonts w:hint="eastAsia" w:ascii="宋体" w:hAnsi="宋体" w:eastAsia="宋体"/>
          <w:b/>
          <w:bCs/>
          <w:color w:val="auto"/>
          <w:sz w:val="21"/>
          <w:szCs w:val="21"/>
        </w:rPr>
        <w:t>（</w:t>
      </w:r>
      <w:r>
        <w:rPr>
          <w:rFonts w:hint="eastAsia" w:ascii="宋体" w:hAnsi="宋体" w:eastAsia="宋体"/>
          <w:b/>
          <w:bCs/>
          <w:color w:val="auto"/>
          <w:sz w:val="21"/>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b/>
          <w:bCs/>
          <w:color w:val="auto"/>
          <w:sz w:val="21"/>
          <w:szCs w:val="21"/>
        </w:rPr>
        <w:t>）</w:t>
      </w:r>
      <w:r>
        <w:rPr>
          <w:rFonts w:hint="eastAsia" w:ascii="宋体" w:hAnsi="宋体" w:eastAsia="宋体"/>
          <w:color w:val="auto"/>
          <w:sz w:val="21"/>
          <w:szCs w:val="21"/>
        </w:rPr>
        <w:t xml:space="preserve"> </w:t>
      </w:r>
    </w:p>
    <w:p w14:paraId="73380E6C">
      <w:pPr>
        <w:pStyle w:val="6"/>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（十二）被责令停产停业、暂扣或者吊销许可证、暂扣或者吊销执照的</w:t>
      </w:r>
      <w:r>
        <w:rPr>
          <w:rFonts w:hint="eastAsia" w:ascii="宋体" w:hAnsi="宋体" w:eastAsia="宋体"/>
          <w:b/>
          <w:bCs/>
          <w:color w:val="auto"/>
          <w:sz w:val="21"/>
          <w:szCs w:val="21"/>
        </w:rPr>
        <w:t>（</w:t>
      </w:r>
      <w:r>
        <w:rPr>
          <w:rFonts w:hint="eastAsia" w:ascii="宋体" w:hAnsi="宋体" w:eastAsia="宋体"/>
          <w:b/>
          <w:bCs/>
          <w:color w:val="auto"/>
          <w:sz w:val="21"/>
          <w:szCs w:val="21"/>
          <w:lang w:val="zh-CN"/>
        </w:rPr>
        <w:t>本项事实应当以根据《中华人民共和国行政处罚法》依法作出并已经生效的行政处罚决定为认定依据。</w:t>
      </w:r>
      <w:r>
        <w:rPr>
          <w:rFonts w:hint="eastAsia" w:ascii="宋体" w:hAnsi="宋体" w:eastAsia="宋体"/>
          <w:b/>
          <w:bCs/>
          <w:color w:val="auto"/>
          <w:sz w:val="21"/>
          <w:szCs w:val="21"/>
        </w:rPr>
        <w:t>）；</w:t>
      </w:r>
    </w:p>
    <w:p w14:paraId="029D310F">
      <w:pPr>
        <w:pStyle w:val="6"/>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（十三）进入清算程序，或被宣布破产，或其他丧失履约能力的情形；</w:t>
      </w:r>
    </w:p>
    <w:p w14:paraId="32C219D6">
      <w:pPr>
        <w:pStyle w:val="6"/>
        <w:ind w:firstLine="420" w:firstLineChars="200"/>
        <w:rPr>
          <w:rFonts w:hint="eastAsia" w:ascii="宋体" w:hAnsi="宋体" w:eastAsia="宋体"/>
          <w:b/>
          <w:bCs/>
          <w:color w:val="auto"/>
          <w:sz w:val="21"/>
          <w:szCs w:val="21"/>
        </w:rPr>
      </w:pPr>
      <w:r>
        <w:rPr>
          <w:rFonts w:hint="eastAsia" w:ascii="宋体" w:hAnsi="宋体" w:eastAsia="宋体"/>
          <w:color w:val="auto"/>
          <w:sz w:val="21"/>
          <w:szCs w:val="21"/>
        </w:rPr>
        <w:t>（十四）在最近三年内有严重违约或重大工程质量问题的；</w:t>
      </w:r>
      <w:r>
        <w:rPr>
          <w:rFonts w:hint="eastAsia" w:ascii="宋体" w:hAnsi="宋体" w:eastAsia="宋体"/>
          <w:b/>
          <w:bCs/>
          <w:color w:val="auto"/>
          <w:sz w:val="21"/>
          <w:szCs w:val="21"/>
        </w:rPr>
        <w:t>（</w:t>
      </w:r>
      <w:r>
        <w:rPr>
          <w:rFonts w:hint="eastAsia" w:ascii="宋体" w:hAnsi="宋体" w:eastAsia="宋体"/>
          <w:b/>
          <w:bCs/>
          <w:color w:val="auto"/>
          <w:sz w:val="21"/>
          <w:szCs w:val="21"/>
          <w:lang w:val="zh-CN"/>
        </w:rPr>
        <w:t>“严重违约”事实应当以</w:t>
      </w:r>
      <w:r>
        <w:rPr>
          <w:rFonts w:hint="eastAsia" w:ascii="宋体" w:hAnsi="宋体" w:eastAsia="宋体"/>
          <w:b/>
          <w:bCs/>
          <w:color w:val="auto"/>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99D4E6F">
      <w:pPr>
        <w:pStyle w:val="6"/>
        <w:ind w:firstLine="420" w:firstLineChars="200"/>
        <w:rPr>
          <w:rFonts w:ascii="宋体" w:hAnsi="宋体" w:eastAsia="宋体"/>
          <w:color w:val="auto"/>
          <w:sz w:val="21"/>
          <w:szCs w:val="21"/>
        </w:rPr>
      </w:pPr>
      <w:r>
        <w:rPr>
          <w:rFonts w:hint="eastAsia" w:ascii="宋体" w:hAnsi="宋体" w:eastAsia="宋体"/>
          <w:color w:val="auto"/>
          <w:sz w:val="21"/>
          <w:szCs w:val="21"/>
        </w:rPr>
        <w:t>（十五）法律法规规定的其他情形。</w:t>
      </w:r>
    </w:p>
    <w:p w14:paraId="44B4CD8A">
      <w:pPr>
        <w:pStyle w:val="6"/>
        <w:numPr>
          <w:ilvl w:val="0"/>
          <w:numId w:val="1"/>
        </w:numPr>
        <w:ind w:firstLine="420" w:firstLineChars="200"/>
        <w:rPr>
          <w:rFonts w:ascii="宋体" w:hAnsi="宋体" w:eastAsia="宋体"/>
          <w:color w:val="auto"/>
          <w:sz w:val="21"/>
          <w:szCs w:val="21"/>
        </w:rPr>
      </w:pPr>
      <w:r>
        <w:rPr>
          <w:rFonts w:hint="eastAsia" w:ascii="宋体" w:hAnsi="宋体" w:eastAsia="宋体"/>
          <w:color w:val="auto"/>
          <w:sz w:val="21"/>
          <w:szCs w:val="21"/>
        </w:rPr>
        <w:t>本公司保证：本项目拟派的项目负责人没有在其他在建项目中任施工单位项目负责人，本项目拟派的专职安全员没有在其他在建项目中任职。</w:t>
      </w:r>
    </w:p>
    <w:p w14:paraId="671C31E8">
      <w:pPr>
        <w:pStyle w:val="6"/>
        <w:numPr>
          <w:ilvl w:val="0"/>
          <w:numId w:val="1"/>
        </w:numPr>
        <w:ind w:firstLine="420" w:firstLineChars="200"/>
        <w:rPr>
          <w:rFonts w:ascii="宋体" w:hAnsi="宋体" w:eastAsia="宋体"/>
          <w:color w:val="auto"/>
          <w:sz w:val="21"/>
          <w:szCs w:val="21"/>
        </w:rPr>
      </w:pPr>
      <w:r>
        <w:rPr>
          <w:rFonts w:hint="eastAsia" w:ascii="宋体" w:hAnsi="宋体" w:eastAsia="宋体"/>
          <w:color w:val="auto"/>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46DC2AD">
      <w:pPr>
        <w:pStyle w:val="6"/>
        <w:ind w:firstLine="420" w:firstLineChars="200"/>
        <w:rPr>
          <w:rFonts w:ascii="宋体" w:hAnsi="宋体" w:eastAsia="宋体"/>
          <w:color w:val="auto"/>
          <w:sz w:val="21"/>
          <w:szCs w:val="21"/>
        </w:rPr>
      </w:pPr>
      <w:r>
        <w:rPr>
          <w:rFonts w:hint="eastAsia" w:ascii="宋体" w:hAnsi="宋体" w:eastAsia="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21974CE">
      <w:pPr>
        <w:pStyle w:val="6"/>
        <w:ind w:firstLine="420" w:firstLineChars="200"/>
        <w:rPr>
          <w:rFonts w:ascii="宋体" w:hAnsi="宋体" w:eastAsia="宋体"/>
          <w:color w:val="auto"/>
          <w:sz w:val="21"/>
          <w:szCs w:val="21"/>
        </w:rPr>
      </w:pPr>
      <w:r>
        <w:rPr>
          <w:rFonts w:hint="eastAsia" w:ascii="宋体" w:hAns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7C4C6816">
      <w:pPr>
        <w:pStyle w:val="6"/>
        <w:ind w:firstLine="420" w:firstLineChars="200"/>
        <w:rPr>
          <w:rFonts w:hint="eastAsia" w:ascii="宋体" w:hAnsi="宋体" w:eastAsia="宋体"/>
          <w:color w:val="auto"/>
          <w:sz w:val="21"/>
          <w:szCs w:val="21"/>
        </w:rPr>
      </w:pPr>
      <w:r>
        <w:rPr>
          <w:rFonts w:hint="eastAsia" w:ascii="宋体" w:hAnsi="宋体" w:eastAsia="宋体"/>
          <w:color w:val="auto"/>
          <w:sz w:val="21"/>
          <w:szCs w:val="21"/>
        </w:rPr>
        <w:t>八、与本公司单位负责人为同一人或者与本公司存在控股、管理关系的其他单位包括：</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。（注：本条由投标人如实填写，如有，应列出全部满足招标公告资质要求的相关单位的名称；如无，则填写“无”。）</w:t>
      </w:r>
    </w:p>
    <w:p w14:paraId="10A58C56">
      <w:pPr>
        <w:pStyle w:val="6"/>
        <w:ind w:firstLine="420" w:firstLineChars="200"/>
        <w:rPr>
          <w:rFonts w:hint="eastAsia" w:ascii="宋体" w:hAnsi="宋体" w:eastAsia="宋体"/>
          <w:color w:val="auto"/>
          <w:sz w:val="21"/>
          <w:szCs w:val="21"/>
          <w:lang w:val="en-US" w:eastAsia="zh-CN"/>
        </w:rPr>
      </w:pPr>
      <w:r>
        <w:rPr>
          <w:rFonts w:hint="eastAsia" w:ascii="宋体" w:hAnsi="宋体" w:eastAsia="宋体" w:cs="Times New Roman"/>
          <w:color w:val="auto"/>
          <w:kern w:val="0"/>
          <w:sz w:val="21"/>
          <w:szCs w:val="21"/>
          <w:lang w:val="en-US" w:eastAsia="zh-CN" w:bidi="ar"/>
        </w:rPr>
        <w:t>九、</w:t>
      </w:r>
      <w:r>
        <w:rPr>
          <w:rFonts w:hint="eastAsia" w:ascii="宋体" w:hAnsi="宋体" w:eastAsia="宋体"/>
          <w:color w:val="auto"/>
          <w:sz w:val="21"/>
          <w:szCs w:val="21"/>
          <w:highlight w:val="none"/>
        </w:rPr>
        <w:t>本公司承诺，积极响应广州市关于投身“百千万工程”的号召，主动参与建筑业结对帮扶。</w:t>
      </w:r>
    </w:p>
    <w:p w14:paraId="541F77AA">
      <w:pPr>
        <w:pStyle w:val="6"/>
        <w:ind w:firstLine="420" w:firstLineChars="200"/>
        <w:rPr>
          <w:rFonts w:ascii="宋体" w:hAnsi="宋体" w:eastAsia="宋体"/>
          <w:color w:val="auto"/>
          <w:sz w:val="21"/>
          <w:szCs w:val="21"/>
        </w:rPr>
      </w:pPr>
      <w:r>
        <w:rPr>
          <w:rFonts w:hint="eastAsia" w:ascii="宋体" w:hAnsi="宋体" w:eastAsia="宋体"/>
          <w:color w:val="auto"/>
          <w:sz w:val="21"/>
          <w:szCs w:val="21"/>
          <w:lang w:eastAsia="zh-CN"/>
        </w:rPr>
        <w:t>十</w:t>
      </w:r>
      <w:r>
        <w:rPr>
          <w:rFonts w:hint="eastAsia" w:ascii="宋体" w:hAnsi="宋体" w:eastAsia="宋体"/>
          <w:color w:val="auto"/>
          <w:sz w:val="21"/>
          <w:szCs w:val="21"/>
        </w:rPr>
        <w:t>、本公司拟委派专职安全员兼任本工程的工地余泥渣土运输与排放管理员，严格遵守建设工程余泥渣土运输与排放管理制度，执行“一不准进、三不准出”规定，选择合法的余泥渣土运输单位及排放点。</w:t>
      </w:r>
    </w:p>
    <w:p w14:paraId="4533F35D">
      <w:pPr>
        <w:pStyle w:val="6"/>
        <w:ind w:firstLine="420" w:firstLineChars="200"/>
        <w:rPr>
          <w:rFonts w:ascii="宋体" w:hAnsi="宋体" w:eastAsia="宋体"/>
          <w:color w:val="auto"/>
          <w:sz w:val="21"/>
          <w:szCs w:val="21"/>
        </w:rPr>
      </w:pPr>
      <w:r>
        <w:rPr>
          <w:rFonts w:hint="eastAsia" w:ascii="宋体" w:hAnsi="宋体" w:eastAsia="宋体"/>
          <w:color w:val="auto"/>
          <w:sz w:val="21"/>
          <w:szCs w:val="21"/>
        </w:rPr>
        <w:t>十</w:t>
      </w:r>
      <w:r>
        <w:rPr>
          <w:rFonts w:hint="eastAsia" w:ascii="宋体" w:hAnsi="宋体" w:eastAsia="宋体"/>
          <w:color w:val="auto"/>
          <w:sz w:val="21"/>
          <w:szCs w:val="21"/>
          <w:lang w:eastAsia="zh-CN"/>
        </w:rPr>
        <w:t>一</w:t>
      </w:r>
      <w:r>
        <w:rPr>
          <w:rFonts w:hint="eastAsia" w:ascii="宋体" w:hAnsi="宋体" w:eastAsia="宋体"/>
          <w:color w:val="auto"/>
          <w:sz w:val="21"/>
          <w:szCs w:val="21"/>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3FE7E87">
      <w:pPr>
        <w:pStyle w:val="6"/>
        <w:ind w:firstLine="420" w:firstLineChars="200"/>
        <w:jc w:val="left"/>
        <w:rPr>
          <w:rFonts w:ascii="宋体" w:hAnsi="宋体" w:eastAsia="宋体"/>
          <w:color w:val="auto"/>
          <w:sz w:val="21"/>
          <w:szCs w:val="21"/>
        </w:rPr>
      </w:pPr>
      <w:r>
        <w:rPr>
          <w:rFonts w:hint="eastAsia" w:ascii="宋体" w:hAnsi="宋体" w:eastAsia="宋体"/>
          <w:color w:val="auto"/>
          <w:sz w:val="21"/>
          <w:szCs w:val="21"/>
        </w:rPr>
        <w:t>十</w:t>
      </w:r>
      <w:r>
        <w:rPr>
          <w:rFonts w:hint="eastAsia" w:ascii="宋体" w:hAnsi="宋体" w:eastAsia="宋体"/>
          <w:color w:val="auto"/>
          <w:sz w:val="21"/>
          <w:szCs w:val="21"/>
          <w:lang w:eastAsia="zh-CN"/>
        </w:rPr>
        <w:t>二</w:t>
      </w:r>
      <w:r>
        <w:rPr>
          <w:rFonts w:hint="eastAsia" w:ascii="宋体" w:hAnsi="宋体" w:eastAsia="宋体"/>
          <w:color w:val="auto"/>
          <w:sz w:val="21"/>
          <w:szCs w:val="21"/>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3623ECA7">
      <w:pPr>
        <w:pStyle w:val="6"/>
        <w:ind w:firstLine="420" w:firstLineChars="200"/>
        <w:rPr>
          <w:rFonts w:ascii="宋体" w:hAnsi="宋体" w:eastAsia="宋体"/>
          <w:color w:val="auto"/>
          <w:sz w:val="21"/>
          <w:szCs w:val="21"/>
        </w:rPr>
      </w:pPr>
      <w:r>
        <w:rPr>
          <w:rFonts w:hint="eastAsia" w:ascii="宋体" w:hAnsi="宋体" w:eastAsia="宋体"/>
          <w:color w:val="auto"/>
          <w:sz w:val="21"/>
          <w:szCs w:val="21"/>
        </w:rPr>
        <w:t>特此声明</w:t>
      </w:r>
    </w:p>
    <w:p w14:paraId="1D1D939B">
      <w:pPr>
        <w:pStyle w:val="7"/>
        <w:ind w:left="629" w:right="1449"/>
        <w:jc w:val="both"/>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color w:val="auto"/>
          <w:sz w:val="21"/>
          <w:szCs w:val="21"/>
        </w:rPr>
        <w:t xml:space="preserve">            声明企业：</w:t>
      </w:r>
    </w:p>
    <w:p w14:paraId="6C8E2611">
      <w:pPr>
        <w:pStyle w:val="6"/>
        <w:ind w:right="1179" w:firstLine="0"/>
        <w:rPr>
          <w:rFonts w:ascii="宋体" w:hAnsi="宋体" w:eastAsia="宋体"/>
          <w:color w:val="auto"/>
          <w:sz w:val="21"/>
          <w:szCs w:val="21"/>
        </w:rPr>
      </w:pPr>
      <w:r>
        <w:rPr>
          <w:rFonts w:hint="eastAsia" w:ascii="宋体" w:hAnsi="宋体" w:eastAsia="宋体"/>
          <w:color w:val="auto"/>
          <w:sz w:val="21"/>
          <w:szCs w:val="21"/>
        </w:rPr>
        <w:t xml:space="preserve">                             法定代表人签字：</w:t>
      </w:r>
    </w:p>
    <w:p w14:paraId="141E496E">
      <w:pPr>
        <w:pStyle w:val="6"/>
        <w:ind w:right="1179" w:firstLine="0"/>
        <w:rPr>
          <w:rFonts w:ascii="宋体" w:hAnsi="宋体" w:eastAsia="宋体"/>
          <w:color w:val="auto"/>
          <w:sz w:val="21"/>
          <w:szCs w:val="21"/>
        </w:rPr>
      </w:pPr>
      <w:r>
        <w:rPr>
          <w:rFonts w:hint="eastAsia" w:ascii="宋体" w:hAnsi="宋体" w:eastAsia="宋体"/>
          <w:color w:val="auto"/>
          <w:sz w:val="21"/>
          <w:szCs w:val="21"/>
        </w:rPr>
        <w:t xml:space="preserve">                             项目负责人签字:</w:t>
      </w:r>
    </w:p>
    <w:p w14:paraId="563BA995">
      <w:pPr>
        <w:pStyle w:val="6"/>
        <w:ind w:right="879" w:firstLine="1890" w:firstLineChars="900"/>
        <w:jc w:val="left"/>
        <w:rPr>
          <w:rFonts w:ascii="宋体" w:hAnsi="宋体" w:eastAsia="宋体"/>
          <w:color w:val="auto"/>
          <w:sz w:val="21"/>
          <w:szCs w:val="21"/>
        </w:rPr>
      </w:pPr>
      <w:r>
        <w:rPr>
          <w:rFonts w:hint="eastAsia" w:ascii="宋体" w:hAnsi="宋体" w:eastAsia="宋体"/>
          <w:color w:val="auto"/>
          <w:sz w:val="21"/>
          <w:szCs w:val="21"/>
        </w:rPr>
        <w:t xml:space="preserve">           技术负责人签字：</w:t>
      </w:r>
    </w:p>
    <w:p w14:paraId="098C2ACF">
      <w:pPr>
        <w:pStyle w:val="6"/>
        <w:ind w:right="879" w:firstLine="1890" w:firstLineChars="900"/>
        <w:jc w:val="right"/>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14:paraId="5194A161">
      <w:pPr>
        <w:spacing w:line="360" w:lineRule="auto"/>
        <w:rPr>
          <w:rFonts w:ascii="宋体"/>
          <w:szCs w:val="21"/>
        </w:rPr>
      </w:pPr>
      <w:r>
        <w:rPr>
          <w:rFonts w:hint="eastAsia" w:ascii="宋体" w:hAnsi="宋体"/>
          <w:szCs w:val="21"/>
        </w:rPr>
        <w:t xml:space="preserve">                                                       </w:t>
      </w:r>
      <w:r>
        <w:rPr>
          <w:rFonts w:hint="eastAsia" w:ascii="宋体" w:hAnsi="宋体"/>
          <w:kern w:val="0"/>
          <w:szCs w:val="21"/>
        </w:rPr>
        <w:t>（企业公章）</w:t>
      </w:r>
    </w:p>
    <w:p w14:paraId="66556444">
      <w:pPr>
        <w:widowControl/>
        <w:snapToGrid w:val="0"/>
        <w:spacing w:line="360" w:lineRule="auto"/>
        <w:ind w:right="102"/>
        <w:jc w:val="left"/>
        <w:rPr>
          <w:rFonts w:ascii="宋体" w:hAnsi="宋体"/>
          <w:szCs w:val="21"/>
        </w:rPr>
      </w:pPr>
      <w:r>
        <w:rPr>
          <w:rFonts w:hint="eastAsia" w:ascii="宋体" w:hAnsi="宋体"/>
          <w:szCs w:val="21"/>
        </w:rPr>
        <w:t>注：招标人应当要求投标人的项目负责人和技术负责人签字。</w:t>
      </w:r>
    </w:p>
    <w:p w14:paraId="5F7122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37F63"/>
    <w:rsid w:val="49737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qFormat/>
    <w:uiPriority w:val="0"/>
    <w:rPr>
      <w:rFonts w:cs="Times New Roman"/>
    </w:rPr>
  </w:style>
  <w:style w:type="paragraph" w:customStyle="1" w:styleId="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
    <w:name w:val="发文落款"/>
    <w:basedOn w:val="6"/>
    <w:qFormat/>
    <w:uiPriority w:val="0"/>
    <w:pPr>
      <w:ind w:left="4094" w:right="607" w:firstLine="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2024-11-05T02:10:00Z</dcterms:created>
  <dc:creator>Micros</dc:creator>
  <cp:lastModifiedBy>Micros</cp:lastModifiedBy>
  <dcterms:modified xsi:type="dcterms:W3CDTF">2024-11-05T02:11:41Z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54FAEB27BE2244588E608A629DB06B89_11</vt:lpwstr>
  </property>
</Properties>
</file>