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86715">
      <w:pPr>
        <w:widowControl/>
        <w:spacing w:line="400" w:lineRule="exact"/>
        <w:jc w:val="center"/>
        <w:rPr>
          <w:rFonts w:hint="eastAsia" w:ascii="宋体" w:hAnsi="宋体" w:cs="宋体"/>
          <w:b/>
          <w:color w:val="000000"/>
          <w:sz w:val="36"/>
          <w:szCs w:val="36"/>
          <w:highlight w:val="none"/>
          <w:u w:val="single"/>
        </w:rPr>
      </w:pPr>
      <w:r>
        <w:rPr>
          <w:rFonts w:hint="eastAsia" w:ascii="宋体" w:hAnsi="宋体" w:cs="宋体"/>
          <w:b/>
          <w:color w:val="000000"/>
          <w:sz w:val="36"/>
          <w:szCs w:val="36"/>
          <w:highlight w:val="none"/>
          <w:u w:val="single"/>
        </w:rPr>
        <w:t>投标申请人声明（二）</w:t>
      </w:r>
    </w:p>
    <w:p w14:paraId="3A3B91F6">
      <w:pPr>
        <w:widowControl/>
        <w:spacing w:line="380" w:lineRule="exact"/>
        <w:jc w:val="center"/>
        <w:rPr>
          <w:rFonts w:hint="eastAsia" w:ascii="宋体" w:hAnsi="宋体" w:cs="宋体"/>
          <w:color w:val="000000"/>
          <w:spacing w:val="15"/>
          <w:kern w:val="0"/>
          <w:szCs w:val="21"/>
          <w:highlight w:val="none"/>
        </w:rPr>
      </w:pPr>
      <w:r>
        <w:rPr>
          <w:rFonts w:hint="eastAsia" w:ascii="宋体" w:hAnsi="宋体" w:cs="宋体"/>
          <w:bCs/>
          <w:color w:val="000000"/>
          <w:spacing w:val="15"/>
          <w:kern w:val="0"/>
          <w:szCs w:val="21"/>
          <w:highlight w:val="none"/>
        </w:rPr>
        <w:t>关于投标过程不发生围标串标行为的声明</w:t>
      </w:r>
    </w:p>
    <w:p w14:paraId="234FB50C">
      <w:pPr>
        <w:widowControl/>
        <w:spacing w:line="380" w:lineRule="exact"/>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本招标项目招标人及招标监管机构：</w:t>
      </w:r>
    </w:p>
    <w:p w14:paraId="3022C8F1">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本公司就参加位于增城区的</w:t>
      </w:r>
      <w:r>
        <w:rPr>
          <w:rFonts w:hint="eastAsia" w:ascii="宋体" w:hAnsi="宋体" w:cs="宋体"/>
          <w:color w:val="000000"/>
          <w:szCs w:val="21"/>
          <w:highlight w:val="none"/>
          <w:u w:val="single"/>
        </w:rPr>
        <w:t xml:space="preserve">                  </w:t>
      </w:r>
      <w:r>
        <w:rPr>
          <w:rFonts w:hint="eastAsia" w:ascii="宋体" w:hAnsi="宋体" w:cs="宋体"/>
          <w:color w:val="000000"/>
          <w:spacing w:val="15"/>
          <w:kern w:val="0"/>
          <w:szCs w:val="21"/>
          <w:highlight w:val="none"/>
        </w:rPr>
        <w:t>的投标工作，作出郑重声明：</w:t>
      </w:r>
    </w:p>
    <w:p w14:paraId="6A37AB8D">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本公司保证在投标过程中不出现以下情形：</w:t>
      </w:r>
    </w:p>
    <w:p w14:paraId="4997704B">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一、不同投标人的投标文件内容存在非正常一致的；</w:t>
      </w:r>
    </w:p>
    <w:p w14:paraId="6F58A315">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二、不同投标人的投标文件2处以上错漏一致的；</w:t>
      </w:r>
    </w:p>
    <w:p w14:paraId="1B252333">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三、不同投标人的投标报价或者报价组成异常一致或者呈规律性变化的；</w:t>
      </w:r>
    </w:p>
    <w:p w14:paraId="6DA0AFFF">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四、不同投标人的投标文件由同一企业或者同一人编制的；</w:t>
      </w:r>
    </w:p>
    <w:p w14:paraId="636180EA">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五、不同投标人的投标文件载明的项目管理班子成员出现同一人的；</w:t>
      </w:r>
    </w:p>
    <w:p w14:paraId="19B578EF">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六、不同投标人的投标文件相互混装的；</w:t>
      </w:r>
    </w:p>
    <w:p w14:paraId="5CABF3E0">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七、不同投标人的投标文件由同一台电脑编制或者同一台附属设备打印的；</w:t>
      </w:r>
    </w:p>
    <w:p w14:paraId="552092E1">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八、不同投标人委托同一人投标的；</w:t>
      </w:r>
    </w:p>
    <w:p w14:paraId="48C68762">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九、不同投标人使用同一人或者企业资金交纳投标保证金或者投标保函的反担保的；</w:t>
      </w:r>
    </w:p>
    <w:p w14:paraId="04C5C803">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十、不同投标人聘请同一人为其投标提供技术或者经济咨询服务的，但招标工程本身要求采用专用技术的除外；</w:t>
      </w:r>
    </w:p>
    <w:p w14:paraId="25FC1B64">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十一、评标委员会认定的其他串通投标情形。</w:t>
      </w:r>
    </w:p>
    <w:p w14:paraId="4D72FD3C">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如果出现上述情形之一的，愿意接受评标委员会或建设行政主管部门作围标串标行为的认定，并自愿无条件接受招标人和建设行政主管部门的以下处理：</w:t>
      </w:r>
    </w:p>
    <w:p w14:paraId="7BBFFB14">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1、取消投标、中标候选人资格、中标资格；</w:t>
      </w:r>
    </w:p>
    <w:p w14:paraId="6F533A6F">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2、由招标人没收投标保证金或合同履约保证金；</w:t>
      </w:r>
    </w:p>
    <w:p w14:paraId="3E0C56FB">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3、两年内停止或永久禁止参与增城区财政资金建设工程的投标；</w:t>
      </w:r>
    </w:p>
    <w:p w14:paraId="103E8B9D">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4、两年内停止或永久禁止在增城区承接工程或者执业；</w:t>
      </w:r>
    </w:p>
    <w:p w14:paraId="37493309">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5、对不良行为予以记录，并行公告；</w:t>
      </w:r>
    </w:p>
    <w:p w14:paraId="6904760E">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6、报增城区建设行政主管部门备案，并提请上级相关行政主管部门依法进行处罚；</w:t>
      </w:r>
    </w:p>
    <w:p w14:paraId="023047ED">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7、其他行政处理决定。</w:t>
      </w:r>
    </w:p>
    <w:p w14:paraId="3DFFF980">
      <w:pPr>
        <w:widowControl/>
        <w:spacing w:line="380" w:lineRule="exact"/>
        <w:ind w:firstLine="480" w:firstLineChars="200"/>
        <w:jc w:val="left"/>
        <w:rPr>
          <w:rFonts w:hint="eastAsia" w:ascii="宋体" w:hAnsi="宋体" w:cs="宋体"/>
          <w:color w:val="000000"/>
          <w:spacing w:val="15"/>
          <w:kern w:val="0"/>
          <w:szCs w:val="21"/>
          <w:highlight w:val="none"/>
        </w:rPr>
      </w:pPr>
    </w:p>
    <w:p w14:paraId="4647E615">
      <w:pPr>
        <w:widowControl/>
        <w:spacing w:line="380" w:lineRule="exact"/>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特此声明</w:t>
      </w:r>
    </w:p>
    <w:p w14:paraId="59ADC785">
      <w:pPr>
        <w:widowControl/>
        <w:spacing w:line="380" w:lineRule="exact"/>
        <w:ind w:firstLine="960" w:firstLineChars="400"/>
        <w:jc w:val="left"/>
        <w:rPr>
          <w:rFonts w:hint="eastAsia" w:ascii="宋体" w:hAnsi="宋体" w:cs="宋体"/>
          <w:color w:val="000000"/>
          <w:spacing w:val="15"/>
          <w:kern w:val="0"/>
          <w:szCs w:val="21"/>
          <w:highlight w:val="none"/>
        </w:rPr>
      </w:pPr>
    </w:p>
    <w:p w14:paraId="1165F051">
      <w:pPr>
        <w:widowControl/>
        <w:spacing w:line="380" w:lineRule="exact"/>
        <w:ind w:firstLine="960" w:firstLineChars="4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声明企业：                          年    月    日</w:t>
      </w:r>
    </w:p>
    <w:p w14:paraId="7B453BFE">
      <w:pPr>
        <w:widowControl/>
        <w:spacing w:line="380" w:lineRule="exact"/>
        <w:ind w:firstLine="960" w:firstLineChars="400"/>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法定代表人签字：               (企业公章)</w:t>
      </w:r>
    </w:p>
    <w:p w14:paraId="0EC92EA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ODBkNmNmYWRlNzhkOTU4ZWM4MmU1NmRhMjg0ODIifQ=="/>
  </w:docVars>
  <w:rsids>
    <w:rsidRoot w:val="51517C85"/>
    <w:rsid w:val="5151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
    <w:basedOn w:val="3"/>
    <w:uiPriority w:val="0"/>
    <w:pPr>
      <w:spacing w:after="120" w:afterLines="0" w:line="240" w:lineRule="auto"/>
      <w:ind w:left="200" w:leftChars="200" w:firstLine="200" w:firstLineChars="200"/>
    </w:pPr>
    <w:rPr>
      <w:rFonts w:ascii="Calibri" w:hAnsi="Calibri"/>
      <w:kern w:val="2"/>
      <w:sz w:val="21"/>
      <w:szCs w:val="24"/>
    </w:rPr>
  </w:style>
  <w:style w:type="paragraph" w:customStyle="1" w:styleId="3">
    <w:name w:val="Body Text Indent"/>
    <w:basedOn w:val="1"/>
    <w:next w:val="4"/>
    <w:uiPriority w:val="0"/>
    <w:pPr>
      <w:ind w:firstLine="570"/>
    </w:pPr>
    <w:rPr>
      <w:rFonts w:ascii="Times New Roman" w:hAnsi="Times New Roman"/>
      <w:kern w:val="0"/>
      <w:sz w:val="28"/>
      <w:szCs w:val="20"/>
    </w:rPr>
  </w:style>
  <w:style w:type="paragraph" w:customStyle="1" w:styleId="4">
    <w:name w:val="envelope return"/>
    <w:basedOn w:val="1"/>
    <w:qFormat/>
    <w:uiPriority w:val="0"/>
    <w:pPr>
      <w:snapToGrid w:val="0"/>
    </w:pPr>
    <w:rPr>
      <w:rFonts w:ascii="Arial" w:hAnsi="Arial"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2024-10-28T08:58:00Z</dcterms:created>
  <dc:creator>gts</dc:creator>
  <cp:lastModifiedBy>gts</cp:lastModifiedBy>
  <dcterms:modified xsi:type="dcterms:W3CDTF">2024-10-28T08:58:20Z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B9B972EAA72447C7937600E3A8006ED6_11</vt:lpwstr>
  </property>
</Properties>
</file>