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>2024年广州市增城区粮油规模种植主体单产提升项目实施主体名单</w:t>
      </w:r>
    </w:p>
    <w:tbl>
      <w:tblPr>
        <w:tblStyle w:val="3"/>
        <w:tblW w:w="9200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354"/>
        <w:gridCol w:w="659"/>
        <w:gridCol w:w="2094"/>
        <w:gridCol w:w="1345"/>
        <w:gridCol w:w="730"/>
        <w:gridCol w:w="744"/>
        <w:gridCol w:w="1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社会信用代码/身份证号码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落实的关键技术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广州瑞丰农业发展有限公司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黎润培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91440101MA9UKBMD6W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15323349848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良发香丝、三二矮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稻杆还田、机插秧、病虫害统防统治、“三控”施肥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广州市增城万户通农产品专业合作社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王罗通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9344010157802982XY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13509283408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广粮香长粒香粘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精细除虫除草、侧深施肥、一喷多促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广州市兴农农业服务有限公司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卿洁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91440101MA59M2NN4W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13826447961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“三控”技术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广州市绿穗家庭农场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92440101MA5AQGNR88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13602226923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深优1987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病虫害统防统治，“三控”施肥技术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广州市和信家庭农场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黄国球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92440118MABN4MBU5L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13808868314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机械插秧、科学密值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广州增城区爱农农机农业专业合作社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赖国雄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93440101MA9XNGEE6G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15920176733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478.7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科学飞防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广州粤港澳农业发展有限责任公司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91440183MA59AG387L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13570349490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种子选择和科学田间管理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广州市乡味农业专业合作社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蔡苑华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93440101MA9UKCYRXL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13711316697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病虫害统防统治，机械插秧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广州市增城粤品家庭农场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茹启南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92440101MA9UKYPCXL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13922389488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象竹丝苗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科学田间管理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广州市天晟农机专业合作社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熊志朋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93440101MA9UT71X4Q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13450476531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病虫害统防统治“三控”施肥技术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广州市绿康农机农业专业合作社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黄伟聪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93440101MA9UKBGL38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18688868696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晶两优8612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290.65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机械插秧、一喷多防、科学密植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广州绿聚来农业发展有限公司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张文彬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914401836832525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13570912277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广良2号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机插秧技术、三控施肥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黎润培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黎润培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44252719660228197X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15323349848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象竹丝苗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319.42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机械插秧、合理密植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广州市农新农机专业合作社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王南新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93440101MA9W2JTD6L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13538999866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粮发香丝、长粒香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273.53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机械插秧、合理密植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广州金谷生态农业有限公司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陈旭乾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91440118MADCUT0Q75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13503066235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稻田农药减施与机械化管理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广州市永昇农机专业合作社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刘广镇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93440101MA9W56D097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15622243632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直播、飞防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广州五丰农业专业合作社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李伟如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93440101MA9YAQ9G8U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13828406982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香优19香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277.54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合理密植、科学施肥、防治病虫害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陈尹满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陈尹满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440125195406142 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13533610938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良发香丝、香丝苗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优选品种、科学施肥播种及田间管理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广州增城区强合农业专业合作社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黎伟强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93440101MA5D6DFB10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3533202544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广科2号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350.19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无人机先进技术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广州市荔稻农业专业合作社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黄莎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93440101MA9Y5DRM9Q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13622221999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丝苗竹香尖、南晶香占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优选品种、科学施肥、精准灌溉、病虫害防治、田间管理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广州绿新现代农业发展有限公司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钟伟新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91440101MA5CJGQE4M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15013330222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配方施肥、添加有机肥、无人机飞防、选用优良丝苗米品种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广州增城区新塘粮食管理所有限公司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王汉桥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91440183191326053G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13602228678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增科1号、十九香谷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340亩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机械插秧，一喷多防，加强肥水管理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2024-10-23T06:10:35Z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