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广州市增城区院士专家工作站建设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支持经费申报指南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一、发布依据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《关于印发〈广州市增城区院士专家工作站建设支持管理实施办法〉的通知》(穗增组通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号)。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二、适用对象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申报主体应同时符合以下条件：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在增城区注册，具备独立法人资格，生产经营状况良好，有稳定的经费支持，能为院士及其团队工作提供必要的科研、生活条件及</w:t>
      </w:r>
      <w:r>
        <w:rPr>
          <w:rFonts w:hint="eastAsia" w:hAnsi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后勤保障，具备一定规模的科技型企事业单位</w:t>
      </w:r>
      <w:r>
        <w:rPr>
          <w:rFonts w:hint="eastAsia" w:hAnsi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社会组织</w:t>
      </w:r>
      <w:r>
        <w:rPr>
          <w:rFonts w:hint="eastAsia" w:hAnsi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（二）</w:t>
      </w:r>
      <w:r>
        <w:rPr>
          <w:rFonts w:hint="eastAsia" w:hAnsi="仿宋_GB2312" w:cs="仿宋_GB2312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国家或省科协授予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“院士专家（企业）工作站</w:t>
      </w:r>
      <w:r>
        <w:rPr>
          <w:rFonts w:hint="eastAsia" w:hAnsi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牌匾的国家级或省级院士专家工作站。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诚信守法经营，没有违法行为和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不良记录。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三、经费支持标准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（一）建站资助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给予国家</w:t>
      </w:r>
      <w:r>
        <w:rPr>
          <w:rFonts w:hint="eastAsia" w:hAnsi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院士专家工作站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万元建站资助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如已享受省级院士工作站建站资助，则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补齐差额部分）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；给予省级院士专家工作站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万元建站资助。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资助经费分两期拨付，建站成功后进行第一次评估，合格后拨付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50％</w:t>
      </w:r>
      <w:r>
        <w:rPr>
          <w:rFonts w:hint="eastAsia" w:ascii="仿宋_GB2312" w:hAnsi="仿宋_GB2312" w:eastAsia="仿宋_GB2312" w:cs="仿宋_GB2312"/>
          <w:sz w:val="32"/>
          <w:szCs w:val="32"/>
        </w:rPr>
        <w:t>;工作站运行一年后，进行第二次评</w:t>
      </w:r>
      <w:r>
        <w:rPr>
          <w:rFonts w:hint="eastAsia" w:hAnsi="仿宋_GB2312" w:cs="仿宋_GB2312"/>
          <w:sz w:val="32"/>
          <w:szCs w:val="32"/>
        </w:rPr>
        <w:t>估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，合格后拨付剩余的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0" w:name="_Hlk5633394"/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业绩</w:t>
      </w:r>
      <w:r>
        <w:rPr>
          <w:rFonts w:hint="eastAsia" w:ascii="楷体_GB2312" w:hAnsi="楷体_GB2312" w:eastAsia="楷体_GB2312" w:cs="楷体_GB2312"/>
          <w:sz w:val="32"/>
          <w:szCs w:val="32"/>
        </w:rPr>
        <w:t>奖励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院士专家工作站团队中的院士、博士研究生、副高级专业技术职称及以上人</w:t>
      </w:r>
      <w:r>
        <w:rPr>
          <w:rFonts w:hint="eastAsia" w:hAnsi="仿宋_GB2312" w:cs="仿宋_GB2312"/>
          <w:sz w:val="32"/>
          <w:szCs w:val="32"/>
        </w:rPr>
        <w:t>才，根据其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奖励年度人才劳动报酬在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万元（含）以下、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万元（含）之间、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万元（含）之间、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万元以上的，分别按照劳动报酬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的标准给予奖励</w:t>
      </w:r>
      <w:r>
        <w:rPr>
          <w:rFonts w:hint="eastAsia" w:hAnsi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奖励从人才到增城工作的第2年开始，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每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名人才最多补贴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年，每人每年奖励金额最高不超过奖励总额的五分之一</w:t>
      </w:r>
      <w:r>
        <w:rPr>
          <w:rFonts w:hint="eastAsia" w:hAnsi="仿宋_GB2312" w:cs="仿宋_GB2312"/>
          <w:sz w:val="32"/>
          <w:szCs w:val="32"/>
        </w:rPr>
        <w:t>。</w:t>
      </w:r>
      <w:r>
        <w:rPr>
          <w:rFonts w:hint="eastAsia"/>
          <w:lang w:val="en-US" w:eastAsia="zh-CN"/>
        </w:rPr>
        <w:t>服务期小于5年的，以实际工作时间为准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hAnsi="仿宋_GB2312" w:cs="仿宋_GB2312"/>
          <w:sz w:val="32"/>
          <w:szCs w:val="32"/>
        </w:rPr>
        <w:t>奖励总额：院士300万/人，其他人才50万/人。每个院士专家工作站团队每年获得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hAnsi="仿宋_GB2312" w:cs="仿宋_GB2312"/>
          <w:sz w:val="32"/>
          <w:szCs w:val="32"/>
        </w:rPr>
        <w:t>的人才名额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  <w:bookmarkEnd w:id="0"/>
      <w:r>
        <w:rPr>
          <w:rFonts w:hint="eastAsia" w:hAnsi="仿宋_GB2312" w:cs="仿宋_GB2312"/>
          <w:sz w:val="32"/>
          <w:szCs w:val="32"/>
        </w:rPr>
        <w:t>若申请时已经建站的，则从申报成功后第2年开始发放奖励。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住房支持。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1"/>
        <w:jc w:val="both"/>
        <w:textAlignment w:val="auto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在院士专家工作站挂牌期间，为每个院士专家团队安排一套人才公寓，最高150平方米，免租入住，</w:t>
      </w:r>
      <w:r>
        <w:rPr>
          <w:rFonts w:hint="eastAsia" w:hAnsi="仿宋_GB2312" w:cs="仿宋_GB2312"/>
          <w:sz w:val="32"/>
          <w:szCs w:val="32"/>
          <w:lang w:val="en-US" w:eastAsia="zh-CN"/>
        </w:rPr>
        <w:t>物业、水电等</w:t>
      </w:r>
      <w:r>
        <w:rPr>
          <w:rFonts w:hint="eastAsia" w:hAnsi="仿宋_GB2312" w:cs="仿宋_GB2312"/>
          <w:sz w:val="32"/>
          <w:szCs w:val="32"/>
        </w:rPr>
        <w:t>事项由</w:t>
      </w:r>
      <w:r>
        <w:rPr>
          <w:rFonts w:hint="eastAsia" w:hAnsi="仿宋_GB2312" w:cs="仿宋_GB2312"/>
          <w:sz w:val="32"/>
          <w:szCs w:val="32"/>
          <w:lang w:eastAsia="zh-CN"/>
        </w:rPr>
        <w:t>建站单位</w:t>
      </w:r>
      <w:r>
        <w:rPr>
          <w:rFonts w:hint="eastAsia" w:hAnsi="仿宋_GB2312" w:cs="仿宋_GB2312"/>
          <w:sz w:val="32"/>
          <w:szCs w:val="32"/>
        </w:rPr>
        <w:t>和院士专家工作站自理。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以下申报材料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电子版扫描件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</w:pPr>
      <w:r>
        <w:rPr>
          <w:rFonts w:hint="eastAsia" w:hAnsi="仿宋_GB2312" w:cs="仿宋_GB2312"/>
          <w:sz w:val="32"/>
          <w:szCs w:val="32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一</w:t>
      </w:r>
      <w:r>
        <w:rPr>
          <w:rFonts w:hint="eastAsia" w:hAnsi="仿宋_GB2312" w:cs="仿宋_GB2312"/>
          <w:sz w:val="32"/>
          <w:szCs w:val="32"/>
        </w:rPr>
        <w:t>）国家或省科协颁发的《院士专家工作站认证证书</w:t>
      </w:r>
      <w:r>
        <w:rPr>
          <w:rFonts w:hint="eastAsia" w:hAnsi="仿宋_GB2312" w:cs="仿宋_GB2312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二</w:t>
      </w:r>
      <w:r>
        <w:rPr>
          <w:rFonts w:hint="eastAsia" w:hAnsi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国家或省科协</w:t>
      </w:r>
      <w:r>
        <w:rPr>
          <w:rFonts w:hint="eastAsia" w:hAnsi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“院士专家（企业）工作站”的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申报材料</w:t>
      </w:r>
      <w:r>
        <w:rPr>
          <w:rFonts w:hint="eastAsia" w:hAnsi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hAnsi="仿宋_GB2312" w:cs="仿宋_GB2312"/>
          <w:sz w:val="32"/>
          <w:szCs w:val="32"/>
        </w:rPr>
        <w:t>）团队成员的有效身份证明及相关学历、学位、职称等证明材料。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四</w:t>
      </w:r>
      <w:r>
        <w:rPr>
          <w:rFonts w:hint="eastAsia" w:hAnsi="仿宋_GB2312" w:cs="仿宋_GB2312"/>
          <w:sz w:val="32"/>
          <w:szCs w:val="32"/>
        </w:rPr>
        <w:t>）院士承诺书</w:t>
      </w: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手写签字</w:t>
      </w:r>
      <w:r>
        <w:rPr>
          <w:rFonts w:hint="eastAsia" w:hAnsi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hAnsi="仿宋_GB2312"/>
          <w:sz w:val="32"/>
          <w:szCs w:val="32"/>
        </w:rPr>
        <w:t>（</w:t>
      </w:r>
      <w:r>
        <w:rPr>
          <w:rFonts w:hint="eastAsia" w:hAnsi="仿宋_GB2312"/>
          <w:sz w:val="32"/>
          <w:szCs w:val="32"/>
          <w:lang w:val="en-US" w:eastAsia="zh-CN"/>
        </w:rPr>
        <w:t>五</w:t>
      </w:r>
      <w:r>
        <w:rPr>
          <w:rFonts w:hint="eastAsia" w:hAnsi="仿宋_GB2312"/>
          <w:sz w:val="32"/>
          <w:szCs w:val="32"/>
        </w:rPr>
        <w:t>）项目计划书。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五、申报流程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（一）材料报送。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hint="eastAsia" w:hAnsi="仿宋_GB2312" w:cs="仿宋_GB2312"/>
          <w:sz w:val="32"/>
          <w:szCs w:val="32"/>
        </w:rPr>
        <w:t>将申报材料电子版发送至指定邮箱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（二）初审。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增城区科学技术协会对申报</w:t>
      </w:r>
      <w:r>
        <w:rPr>
          <w:rFonts w:hint="eastAsia" w:hAnsi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hAnsi="仿宋_GB2312" w:cs="仿宋_GB231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hAnsi="仿宋_GB2312" w:cs="仿宋_GB2312"/>
          <w:sz w:val="32"/>
          <w:szCs w:val="32"/>
        </w:rPr>
        <w:t>审查过程中提出需要修正或补充的事项，直接通知申报单位修改。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复</w:t>
      </w:r>
      <w:r>
        <w:rPr>
          <w:rFonts w:hint="eastAsia" w:ascii="楷体_GB2312" w:hAnsi="楷体_GB2312" w:eastAsia="楷体_GB2312" w:cs="楷体_GB2312"/>
          <w:sz w:val="32"/>
          <w:szCs w:val="32"/>
        </w:rPr>
        <w:t>审</w:t>
      </w:r>
      <w:r>
        <w:rPr>
          <w:rFonts w:hint="eastAsia" w:hAnsi="仿宋_GB2312" w:cs="仿宋_GB2312"/>
          <w:sz w:val="32"/>
          <w:szCs w:val="32"/>
        </w:rPr>
        <w:t>。院士专家工作站联席会议审议初审通过名单。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（四）公示。</w:t>
      </w:r>
      <w:r>
        <w:rPr>
          <w:rFonts w:hint="eastAsia" w:hAnsi="仿宋_GB2312" w:cs="仿宋_GB2312"/>
          <w:sz w:val="32"/>
          <w:szCs w:val="32"/>
        </w:rPr>
        <w:t>复审通过名单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在广州市增城区人民政府门户网站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（http://www.zc.gov.cn/）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公示，公示期为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Ansi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（五）备案。</w:t>
      </w:r>
      <w:r>
        <w:rPr>
          <w:rFonts w:hint="eastAsia" w:hAnsi="仿宋_GB2312" w:cs="仿宋_GB2312"/>
          <w:sz w:val="32"/>
          <w:szCs w:val="32"/>
        </w:rPr>
        <w:t>公示结果无异议后，将最终名单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区委</w:t>
      </w:r>
      <w:r>
        <w:rPr>
          <w:rFonts w:hint="eastAsia" w:hAnsi="仿宋_GB2312" w:cs="仿宋_GB2312"/>
          <w:sz w:val="32"/>
          <w:szCs w:val="32"/>
        </w:rPr>
        <w:t>人才工作领导小组办公室备案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评估及资金</w:t>
      </w:r>
      <w:r>
        <w:rPr>
          <w:rFonts w:hint="eastAsia" w:ascii="楷体_GB2312" w:hAnsi="楷体_GB2312" w:eastAsia="楷体_GB2312" w:cs="楷体_GB2312"/>
          <w:sz w:val="32"/>
          <w:szCs w:val="32"/>
        </w:rPr>
        <w:t>拨付。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由增城区科学技术协会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对申报单位进行评估，并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hAnsi="仿宋_GB2312" w:cs="仿宋_GB2312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拨付资金。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六、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申报时间及方式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（一）申报时间。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政策有效期内（截止至2026年12月31日）常年受理申报。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（二）申报方式。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线上申报。申报单位将申报材料打包压缩发送至</w:t>
      </w:r>
      <w:r>
        <w:rPr>
          <w:rFonts w:hint="eastAsia" w:eastAsia="仿宋_GB2312"/>
          <w:color w:val="000000"/>
          <w:sz w:val="32"/>
          <w:szCs w:val="32"/>
        </w:rPr>
        <w:t>受理邮箱</w:t>
      </w:r>
      <w:r>
        <w:rPr>
          <w:rFonts w:hint="eastAsia"/>
          <w:color w:val="000000"/>
          <w:sz w:val="32"/>
          <w:szCs w:val="32"/>
        </w:rPr>
        <w:t>zckxkpb@gz.gov.cn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/>
          <w:color w:val="000000"/>
          <w:sz w:val="32"/>
          <w:szCs w:val="32"/>
          <w:lang w:eastAsia="zh-CN"/>
        </w:rPr>
        <w:t>要求压缩文件格式为</w:t>
      </w:r>
      <w:r>
        <w:rPr>
          <w:rFonts w:hint="eastAsia"/>
          <w:color w:val="000000"/>
          <w:sz w:val="32"/>
          <w:szCs w:val="32"/>
          <w:lang w:val="en-US" w:eastAsia="zh-CN"/>
        </w:rPr>
        <w:t>rar，命名格式为“申报单位+院士专家工作站申报”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七、咨询电话</w:t>
      </w:r>
    </w:p>
    <w:p>
      <w:pPr>
        <w:ind w:firstLine="632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增城区科学技术协会科技普及部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020-</w:t>
      </w:r>
      <w:r>
        <w:rPr>
          <w:rFonts w:hint="eastAsia"/>
          <w:lang w:eastAsia="zh-CN"/>
        </w:rPr>
        <w:t>82724521。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Times New Roman"/>
          <w:sz w:val="32"/>
          <w:szCs w:val="32"/>
        </w:rPr>
        <w:t>、有关说明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如实报送申报材料，如隐瞒事实或提供虚假材料的，一经发现即取消申报资格；如已获得经费支持的，相关部门有权追回资金，追究相关责任人或单位法律责任；造成损失的，由申报单位承担赔偿责任。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建站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用于院士专家工作站的建设，原则上至少50%用于工作站合作项目支出，包括实验材料费、测试加工费、科研业务费，剩余经费对项目支出科目及比例不设限制。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2022年11月29日至本申报指南发布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之前成功建站但未享受本区资助的，适用本申报指南。院士专家工作站有效期满后再次申请建站的，不再给予建站资助。</w:t>
      </w:r>
    </w:p>
    <w:p>
      <w:pPr>
        <w:spacing w:line="560" w:lineRule="exact"/>
        <w:ind w:left="0" w:leftChars="0" w:firstLine="632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（四）根据《广东省科协关于落实“规范院士专家工作站”工作的通知》（</w:t>
      </w:r>
      <w:r>
        <w:rPr>
          <w:rFonts w:hint="default" w:ascii="Times New Roman" w:hAnsi="Times New Roman" w:eastAsia="仿宋_GB2312" w:cs="Times New Roman"/>
          <w:sz w:val="32"/>
        </w:rPr>
        <w:t>粤科协学〔2020〕4号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）规定，被撤站和摘牌的院士专家工作站不享受本办法所规定的支持和奖励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政策。</w:t>
      </w:r>
    </w:p>
    <w:p>
      <w:pPr>
        <w:pStyle w:val="2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default" w:eastAsia="仿宋_GB231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 w:firstLine="0"/>
        <w:jc w:val="left"/>
        <w:textAlignment w:val="auto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GI5MzhiYWFiMjkxZWI4NWVjOGQ4NTIyZWE2MzUifQ=="/>
  </w:docVars>
  <w:rsids>
    <w:rsidRoot w:val="17212594"/>
    <w:rsid w:val="00002CE8"/>
    <w:rsid w:val="00017FA1"/>
    <w:rsid w:val="000576CE"/>
    <w:rsid w:val="00093292"/>
    <w:rsid w:val="000C2732"/>
    <w:rsid w:val="000D6D41"/>
    <w:rsid w:val="000E277A"/>
    <w:rsid w:val="000F0B3E"/>
    <w:rsid w:val="001021C3"/>
    <w:rsid w:val="0010717F"/>
    <w:rsid w:val="00111362"/>
    <w:rsid w:val="001466A6"/>
    <w:rsid w:val="001509A7"/>
    <w:rsid w:val="00173323"/>
    <w:rsid w:val="001A261B"/>
    <w:rsid w:val="001C13CE"/>
    <w:rsid w:val="001F66D5"/>
    <w:rsid w:val="0021583E"/>
    <w:rsid w:val="0021628F"/>
    <w:rsid w:val="00260066"/>
    <w:rsid w:val="002801F3"/>
    <w:rsid w:val="002B1AAB"/>
    <w:rsid w:val="002C526E"/>
    <w:rsid w:val="002D6684"/>
    <w:rsid w:val="002D69CE"/>
    <w:rsid w:val="00302B0D"/>
    <w:rsid w:val="00303AEA"/>
    <w:rsid w:val="00366A6C"/>
    <w:rsid w:val="003742A2"/>
    <w:rsid w:val="003746CD"/>
    <w:rsid w:val="003A2292"/>
    <w:rsid w:val="003A6513"/>
    <w:rsid w:val="003B5D4C"/>
    <w:rsid w:val="003C1FF7"/>
    <w:rsid w:val="003E1877"/>
    <w:rsid w:val="003E773D"/>
    <w:rsid w:val="003E7B2C"/>
    <w:rsid w:val="004112B6"/>
    <w:rsid w:val="0041765D"/>
    <w:rsid w:val="00420730"/>
    <w:rsid w:val="00422A67"/>
    <w:rsid w:val="00433366"/>
    <w:rsid w:val="004431BD"/>
    <w:rsid w:val="004934D2"/>
    <w:rsid w:val="00510A65"/>
    <w:rsid w:val="00524EB3"/>
    <w:rsid w:val="00536490"/>
    <w:rsid w:val="00592CEF"/>
    <w:rsid w:val="005A68EF"/>
    <w:rsid w:val="005B5A98"/>
    <w:rsid w:val="005D571B"/>
    <w:rsid w:val="005E6FFE"/>
    <w:rsid w:val="00647536"/>
    <w:rsid w:val="006A330C"/>
    <w:rsid w:val="006A4518"/>
    <w:rsid w:val="006C4AD1"/>
    <w:rsid w:val="006E6DB8"/>
    <w:rsid w:val="006F6D5A"/>
    <w:rsid w:val="007068D0"/>
    <w:rsid w:val="00726796"/>
    <w:rsid w:val="00780477"/>
    <w:rsid w:val="007A7F6E"/>
    <w:rsid w:val="007E0267"/>
    <w:rsid w:val="00835D99"/>
    <w:rsid w:val="008466C3"/>
    <w:rsid w:val="00854A87"/>
    <w:rsid w:val="0089161B"/>
    <w:rsid w:val="008B17C7"/>
    <w:rsid w:val="008B3C3C"/>
    <w:rsid w:val="008C3CF0"/>
    <w:rsid w:val="009218A5"/>
    <w:rsid w:val="00924203"/>
    <w:rsid w:val="009B20CF"/>
    <w:rsid w:val="009F26CF"/>
    <w:rsid w:val="00A33D91"/>
    <w:rsid w:val="00A63EA4"/>
    <w:rsid w:val="00AA787C"/>
    <w:rsid w:val="00AC6870"/>
    <w:rsid w:val="00AD1924"/>
    <w:rsid w:val="00B17B54"/>
    <w:rsid w:val="00B536FF"/>
    <w:rsid w:val="00B627E2"/>
    <w:rsid w:val="00B75010"/>
    <w:rsid w:val="00B974D8"/>
    <w:rsid w:val="00BB180D"/>
    <w:rsid w:val="00BC5EB5"/>
    <w:rsid w:val="00BD4CE2"/>
    <w:rsid w:val="00C012B8"/>
    <w:rsid w:val="00C1383E"/>
    <w:rsid w:val="00C32274"/>
    <w:rsid w:val="00C41D77"/>
    <w:rsid w:val="00C613C1"/>
    <w:rsid w:val="00C672B0"/>
    <w:rsid w:val="00C93995"/>
    <w:rsid w:val="00CD1F71"/>
    <w:rsid w:val="00D0291E"/>
    <w:rsid w:val="00D756DC"/>
    <w:rsid w:val="00D869D0"/>
    <w:rsid w:val="00D87CEC"/>
    <w:rsid w:val="00DE3C29"/>
    <w:rsid w:val="00DF5FB6"/>
    <w:rsid w:val="00E10713"/>
    <w:rsid w:val="00E14744"/>
    <w:rsid w:val="00E173FF"/>
    <w:rsid w:val="00E20C48"/>
    <w:rsid w:val="00E246A6"/>
    <w:rsid w:val="00E35C17"/>
    <w:rsid w:val="00EB1559"/>
    <w:rsid w:val="00ED3D27"/>
    <w:rsid w:val="00F05695"/>
    <w:rsid w:val="00F27DEC"/>
    <w:rsid w:val="00F450C6"/>
    <w:rsid w:val="00F660D7"/>
    <w:rsid w:val="00F71705"/>
    <w:rsid w:val="00F75D85"/>
    <w:rsid w:val="00F85946"/>
    <w:rsid w:val="00FA29E2"/>
    <w:rsid w:val="00FB5978"/>
    <w:rsid w:val="060A5798"/>
    <w:rsid w:val="168E6CC4"/>
    <w:rsid w:val="17212594"/>
    <w:rsid w:val="1CBA1B2C"/>
    <w:rsid w:val="21550BEA"/>
    <w:rsid w:val="245112E2"/>
    <w:rsid w:val="2826545E"/>
    <w:rsid w:val="289F2F1D"/>
    <w:rsid w:val="2B5B7F91"/>
    <w:rsid w:val="366A6FE3"/>
    <w:rsid w:val="378A67D3"/>
    <w:rsid w:val="385907F5"/>
    <w:rsid w:val="4797581E"/>
    <w:rsid w:val="49F43D9C"/>
    <w:rsid w:val="4C7B37C7"/>
    <w:rsid w:val="4D6A157F"/>
    <w:rsid w:val="50352FDD"/>
    <w:rsid w:val="513B3EE7"/>
    <w:rsid w:val="53647DBC"/>
    <w:rsid w:val="562A34EC"/>
    <w:rsid w:val="56340073"/>
    <w:rsid w:val="5B797ED9"/>
    <w:rsid w:val="5F730050"/>
    <w:rsid w:val="62E62B1A"/>
    <w:rsid w:val="632A12F3"/>
    <w:rsid w:val="64B84A01"/>
    <w:rsid w:val="67D838E3"/>
    <w:rsid w:val="691F4DB5"/>
    <w:rsid w:val="6AD43BB4"/>
    <w:rsid w:val="6CD469B3"/>
    <w:rsid w:val="6D681F8E"/>
    <w:rsid w:val="6E631D8E"/>
    <w:rsid w:val="6F864A56"/>
    <w:rsid w:val="789B5713"/>
    <w:rsid w:val="791B0CD7"/>
    <w:rsid w:val="79816416"/>
    <w:rsid w:val="79F11142"/>
    <w:rsid w:val="7A977FEB"/>
    <w:rsid w:val="7B927A6C"/>
    <w:rsid w:val="7DA02172"/>
    <w:rsid w:val="7F34191C"/>
    <w:rsid w:val="7FB75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ordWrap w:val="0"/>
      <w:autoSpaceDE w:val="0"/>
      <w:autoSpaceDN w:val="0"/>
      <w:ind w:left="420" w:leftChars="200"/>
    </w:pPr>
    <w:rPr>
      <w:rFonts w:ascii="仿宋_GB2312" w:hAnsi="Times New Roman" w:eastAsia="仿宋_GB2312" w:cs="仿宋_GB2312"/>
      <w:sz w:val="20"/>
      <w:szCs w:val="20"/>
      <w:lang w:eastAsia="ko-KR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页眉 Char"/>
    <w:link w:val="5"/>
    <w:qFormat/>
    <w:locked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页脚 Char"/>
    <w:link w:val="4"/>
    <w:qFormat/>
    <w:locked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Everyone</Company>
  <Pages>6</Pages>
  <Words>2554</Words>
  <Characters>2639</Characters>
  <Lines>23</Lines>
  <Paragraphs>6</Paragraphs>
  <TotalTime>63</TotalTime>
  <ScaleCrop>false</ScaleCrop>
  <LinksUpToDate>false</LinksUpToDate>
  <CharactersWithSpaces>2902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2020-08-04T07:25:00Z</dcterms:created>
  <dc:creator>Administrator</dc:creator>
  <cp:lastModifiedBy>Administrator</cp:lastModifiedBy>
  <cp:lastPrinted>2024-09-26T02:21:00Z</cp:lastPrinted>
  <dcterms:modified xsi:type="dcterms:W3CDTF">2024-10-10T02:59:32Z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5CA92B80DF6E4B0C8D5DD5C7E5705B0F</vt:lpwstr>
  </property>
</Properties>
</file>