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D219">
      <w:pPr>
        <w:keepNext w:val="0"/>
        <w:keepLines w:val="0"/>
        <w:pageBreakBefore w:val="0"/>
        <w:widowControl/>
        <w:kinsoku/>
        <w:overflowPunct/>
        <w:topLinePunct w:val="0"/>
        <w:autoSpaceDE/>
        <w:autoSpaceDN/>
        <w:bidi w:val="0"/>
        <w:adjustRightInd/>
        <w:spacing w:line="360" w:lineRule="auto"/>
        <w:jc w:val="center"/>
        <w:textAlignment w:val="auto"/>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投标申请人声明（二）</w:t>
      </w:r>
    </w:p>
    <w:p w14:paraId="7CB1CCC6">
      <w:pPr>
        <w:keepNext w:val="0"/>
        <w:keepLines w:val="0"/>
        <w:pageBreakBefore w:val="0"/>
        <w:widowControl/>
        <w:kinsoku/>
        <w:overflowPunct/>
        <w:topLinePunct w:val="0"/>
        <w:autoSpaceDE/>
        <w:autoSpaceDN/>
        <w:bidi w:val="0"/>
        <w:adjustRightInd/>
        <w:spacing w:line="360" w:lineRule="auto"/>
        <w:jc w:val="center"/>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3B5B6692">
      <w:pPr>
        <w:keepNext w:val="0"/>
        <w:keepLines w:val="0"/>
        <w:pageBreakBefore w:val="0"/>
        <w:widowControl/>
        <w:kinsoku/>
        <w:overflowPunct/>
        <w:topLinePunct w:val="0"/>
        <w:autoSpaceDE/>
        <w:autoSpaceDN/>
        <w:bidi w:val="0"/>
        <w:adjustRightInd/>
        <w:spacing w:line="360" w:lineRule="auto"/>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5091800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15CB3982">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4D802A14">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一、不同投标人的投标文件内容存在非正常一致的；</w:t>
      </w:r>
    </w:p>
    <w:p w14:paraId="465A6E1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76EDFCE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6C6863C1">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6BCA3C34">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6060EE5A">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72B6549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3BCA6981">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2884B26F">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九、不同投标人使用同一人或者企业资金交纳投标保证金或者投标保函的反担保的；</w:t>
      </w:r>
    </w:p>
    <w:p w14:paraId="4122AC60">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十、不同投标人聘请同一人为其投标提供技术或者经济咨询服务的，但招标工程本身要求采用专用技术的除外；</w:t>
      </w:r>
    </w:p>
    <w:p w14:paraId="1A891465">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十一、评标委员会认定的其他串通投标情形。</w:t>
      </w:r>
    </w:p>
    <w:p w14:paraId="53426138">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10582BCA">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5BC8EE6E">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071331FD">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04FF05DF">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1C72D1B5">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5A649AAF">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2FA1FC6B">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66D885BB">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p>
    <w:p w14:paraId="72A7A35B">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370F2BF3">
      <w:pPr>
        <w:keepNext w:val="0"/>
        <w:keepLines w:val="0"/>
        <w:pageBreakBefore w:val="0"/>
        <w:widowControl/>
        <w:kinsoku/>
        <w:overflowPunct/>
        <w:topLinePunct w:val="0"/>
        <w:autoSpaceDE/>
        <w:autoSpaceDN/>
        <w:bidi w:val="0"/>
        <w:adjustRightInd/>
        <w:spacing w:line="360" w:lineRule="auto"/>
        <w:ind w:firstLine="960" w:firstLineChars="400"/>
        <w:jc w:val="left"/>
        <w:textAlignment w:val="auto"/>
        <w:rPr>
          <w:rFonts w:hint="eastAsia" w:ascii="宋体" w:hAnsi="宋体" w:eastAsia="宋体" w:cs="宋体"/>
          <w:color w:val="auto"/>
          <w:spacing w:val="15"/>
          <w:kern w:val="0"/>
          <w:sz w:val="21"/>
          <w:szCs w:val="21"/>
          <w:highlight w:val="none"/>
        </w:rPr>
      </w:pPr>
    </w:p>
    <w:p w14:paraId="7C5C7BF4">
      <w:pPr>
        <w:keepNext w:val="0"/>
        <w:keepLines w:val="0"/>
        <w:pageBreakBefore w:val="0"/>
        <w:widowControl/>
        <w:kinsoku/>
        <w:overflowPunct/>
        <w:topLinePunct w:val="0"/>
        <w:autoSpaceDE/>
        <w:autoSpaceDN/>
        <w:bidi w:val="0"/>
        <w:adjustRightInd/>
        <w:spacing w:line="360" w:lineRule="auto"/>
        <w:ind w:firstLine="960" w:firstLineChars="4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6B702815">
      <w:pPr>
        <w:keepNext w:val="0"/>
        <w:keepLines w:val="0"/>
        <w:pageBreakBefore w:val="0"/>
        <w:widowControl/>
        <w:kinsoku/>
        <w:overflowPunct/>
        <w:topLinePunct w:val="0"/>
        <w:autoSpaceDE/>
        <w:autoSpaceDN/>
        <w:bidi w:val="0"/>
        <w:adjustRightInd/>
        <w:spacing w:line="360" w:lineRule="auto"/>
        <w:ind w:firstLine="960" w:firstLineChars="400"/>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法定代表人签字：               (企业公章)</w:t>
      </w:r>
    </w:p>
    <w:p w14:paraId="237D2D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jQzMDdkZTRmYjJmNWI1MzNlZjNmY2Q4NDAxNzkifQ=="/>
  </w:docVars>
  <w:rsids>
    <w:rsidRoot w:val="34E171ED"/>
    <w:rsid w:val="34E171ED"/>
    <w:rsid w:val="34F2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648</Characters>
  <Lines>0</Lines>
  <Paragraphs>0</Paragraphs>
  <TotalTime>0</TotalTime>
  <ScaleCrop>false</ScaleCrop>
  <LinksUpToDate>false</LinksUpToDate>
  <CharactersWithSpaces>715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2024-07-26T08:54:00Z</dcterms:created>
  <dc:creator>那年无语今过无悔</dc:creator>
  <cp:lastModifiedBy>那年无语今过无悔</cp:lastModifiedBy>
  <dcterms:modified xsi:type="dcterms:W3CDTF">2024-07-26T08:58:23Z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596A47CF9C174FF2845D11ED38B352DE_11</vt:lpwstr>
  </property>
</Properties>
</file>