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2024年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国内高端人才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申报指南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0"/>
        <w:jc w:val="center"/>
        <w:textAlignment w:val="auto"/>
        <w:rPr>
          <w:rStyle w:val="9"/>
          <w:rFonts w:hint="default" w:ascii="Times New Roman" w:hAnsi="Times New Roman" w:eastAsia="黑体" w:cs="Times New Roman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一、发布依据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highlight w:val="none"/>
        </w:rPr>
        <w:t>《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广州市增城区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增城经济技术开发区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人才奖励服务保障办法</w:t>
      </w:r>
      <w:r>
        <w:rPr>
          <w:rFonts w:hint="eastAsia" w:ascii="Times New Roman" w:hAnsi="Times New Roman"/>
          <w:color w:val="auto"/>
          <w:highlight w:val="none"/>
        </w:rPr>
        <w:t>》</w:t>
      </w:r>
      <w:r>
        <w:rPr>
          <w:rFonts w:ascii="Times New Roman" w:hAnsi="Times New Roman"/>
          <w:color w:val="auto"/>
          <w:highlight w:val="none"/>
        </w:rPr>
        <w:t>（</w:t>
      </w:r>
      <w:r>
        <w:rPr>
          <w:rFonts w:hint="eastAsia" w:ascii="Times New Roman" w:hAnsi="Times New Roman"/>
          <w:color w:val="auto"/>
          <w:highlight w:val="none"/>
        </w:rPr>
        <w:t>穗增组通〔2023〕44号</w:t>
      </w:r>
      <w:r>
        <w:rPr>
          <w:rFonts w:ascii="Times New Roman" w:hAnsi="Times New Roman"/>
          <w:color w:val="auto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2" w:firstLineChars="200"/>
        <w:textAlignment w:val="auto"/>
        <w:rPr>
          <w:rFonts w:hint="default" w:ascii="Times New Roman" w:hAnsi="Times New Roman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说明：免租入住人才住房</w:t>
      </w:r>
      <w:r>
        <w:rPr>
          <w:rFonts w:hint="eastAsia" w:cs="Times New Roman"/>
          <w:b/>
          <w:bCs/>
          <w:color w:val="auto"/>
          <w:lang w:val="en-US" w:eastAsia="zh-CN"/>
        </w:rPr>
        <w:t>和创业支持两项奖励事项实行基于人才承诺的信任制审批、政策前置兑现工作机制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，即只需</w:t>
      </w:r>
      <w:r>
        <w:rPr>
          <w:rFonts w:hint="eastAsia" w:cs="Times New Roman"/>
          <w:b/>
          <w:bCs/>
          <w:color w:val="auto"/>
          <w:lang w:val="en-US" w:eastAsia="zh-CN"/>
        </w:rPr>
        <w:t>提交《国内高端人才申请表》（勾选信任制）、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《个人承诺书》</w:t>
      </w:r>
      <w:r>
        <w:rPr>
          <w:rFonts w:hint="eastAsia" w:cs="Times New Roman"/>
          <w:b/>
          <w:bCs/>
          <w:color w:val="auto"/>
          <w:lang w:val="en-US" w:eastAsia="zh-CN"/>
        </w:rPr>
        <w:t>、有效身份证件（复印件）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即可获得政策享受资格，申报材料在</w:t>
      </w:r>
      <w:r>
        <w:rPr>
          <w:rFonts w:hint="eastAsia" w:cs="Times New Roman"/>
          <w:b/>
          <w:bCs/>
          <w:color w:val="auto"/>
          <w:lang w:val="en-US" w:eastAsia="zh-CN"/>
        </w:rPr>
        <w:t>信任制审批通过之日后的3个月内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补</w:t>
      </w:r>
      <w:r>
        <w:rPr>
          <w:rFonts w:hint="eastAsia" w:cs="Times New Roman"/>
          <w:b/>
          <w:bCs/>
          <w:color w:val="auto"/>
          <w:lang w:val="en-US" w:eastAsia="zh-CN"/>
        </w:rPr>
        <w:t>齐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适用对象</w:t>
      </w:r>
    </w:p>
    <w:p>
      <w:pPr>
        <w:snapToGrid w:val="0"/>
        <w:spacing w:line="560" w:lineRule="exact"/>
        <w:ind w:firstLine="63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 w:eastAsia="楷体_GB2312"/>
          <w:color w:val="auto"/>
          <w:highlight w:val="none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一</w:t>
      </w:r>
      <w:r>
        <w:rPr>
          <w:rFonts w:ascii="Times New Roman" w:hAnsi="Times New Roman" w:eastAsia="楷体_GB2312"/>
          <w:color w:val="auto"/>
          <w:highlight w:val="none"/>
        </w:rPr>
        <w:t>）基本条件。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1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遵纪守法，热爱祖国，拥护党的路线、方针、政策。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2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专业基础扎实，创新能力强，作风正派，具有严谨求实、探索求知、崇尚真理的科学精神。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近</w:t>
      </w:r>
      <w:r>
        <w:rPr>
          <w:rFonts w:hint="default" w:ascii="Times New Roman" w:hAnsi="Times New Roman" w:cs="Times New Roman"/>
          <w:color w:val="auto"/>
          <w:highlight w:val="none"/>
        </w:rPr>
        <w:t>5</w:t>
      </w:r>
      <w:r>
        <w:rPr>
          <w:rFonts w:ascii="Times New Roman" w:hAnsi="Times New Roman"/>
          <w:color w:val="auto"/>
          <w:highlight w:val="none"/>
        </w:rPr>
        <w:t>年在工作岗位上取得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突出</w:t>
      </w:r>
      <w:r>
        <w:rPr>
          <w:rFonts w:ascii="Times New Roman" w:hAnsi="Times New Roman"/>
          <w:color w:val="auto"/>
          <w:highlight w:val="none"/>
        </w:rPr>
        <w:t>业绩和成果。</w:t>
      </w:r>
    </w:p>
    <w:p>
      <w:pPr>
        <w:pStyle w:val="2"/>
        <w:ind w:left="0" w:leftChars="0" w:firstLine="632" w:firstLineChars="200"/>
        <w:rPr>
          <w:rFonts w:hint="eastAsia" w:cs="Times New Roman"/>
          <w:sz w:val="32"/>
          <w:szCs w:val="32"/>
          <w:highlight w:val="none"/>
          <w:lang w:eastAsia="zh-CN"/>
        </w:rPr>
      </w:pP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4.参照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《广州市增城区国内高端人才资格认定积分方案》</w:t>
      </w:r>
      <w:r>
        <w:rPr>
          <w:rFonts w:hint="eastAsia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基础积分项分值达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60分（含）以上</w:t>
      </w:r>
      <w:r>
        <w:rPr>
          <w:rFonts w:hint="eastAsia" w:cs="Times New Roman"/>
          <w:sz w:val="32"/>
          <w:szCs w:val="32"/>
          <w:highlight w:val="none"/>
          <w:lang w:eastAsia="zh-CN"/>
        </w:rPr>
        <w:t>。</w:t>
      </w:r>
    </w:p>
    <w:p>
      <w:pPr>
        <w:snapToGrid w:val="0"/>
        <w:spacing w:line="560" w:lineRule="exact"/>
        <w:ind w:firstLine="632" w:firstLineChars="200"/>
        <w:rPr>
          <w:rFonts w:hint="eastAsia"/>
          <w:lang w:val="en-US" w:eastAsia="zh-CN"/>
        </w:rPr>
      </w:pPr>
      <w:r>
        <w:rPr>
          <w:rFonts w:hint="eastAsia" w:cs="仿宋_GB2312"/>
          <w:color w:val="auto"/>
          <w:highlight w:val="none"/>
          <w:lang w:val="en-US" w:eastAsia="zh-CN"/>
        </w:rPr>
        <w:t>5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年龄原则上不超过</w:t>
      </w:r>
      <w:r>
        <w:rPr>
          <w:rFonts w:hint="default" w:ascii="Times New Roman" w:hAnsi="Times New Roman" w:cs="Times New Roman"/>
          <w:color w:val="auto"/>
          <w:highlight w:val="none"/>
        </w:rPr>
        <w:t>70</w:t>
      </w:r>
      <w:r>
        <w:rPr>
          <w:rFonts w:ascii="Times New Roman" w:hAnsi="Times New Roman"/>
          <w:color w:val="auto"/>
          <w:highlight w:val="none"/>
        </w:rPr>
        <w:t>岁，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条件特别优秀的年龄可放宽</w:t>
      </w:r>
      <w:r>
        <w:rPr>
          <w:rFonts w:ascii="Times New Roman" w:hAnsi="Times New Roman"/>
          <w:color w:val="000000"/>
          <w:highlight w:val="none"/>
        </w:rPr>
        <w:t>。</w:t>
      </w:r>
    </w:p>
    <w:p>
      <w:pPr>
        <w:spacing w:line="560" w:lineRule="exact"/>
        <w:ind w:firstLine="632" w:firstLineChars="200"/>
        <w:rPr>
          <w:rFonts w:hint="eastAsia" w:eastAsia="楷体_GB2312" w:cs="楷体_GB2312"/>
          <w:color w:val="auto"/>
          <w:highlight w:val="none"/>
          <w:lang w:val="en-US" w:eastAsia="zh-CN"/>
        </w:rPr>
      </w:pPr>
      <w:r>
        <w:rPr>
          <w:rFonts w:hint="eastAsia" w:eastAsia="楷体_GB2312" w:cs="楷体_GB2312"/>
          <w:color w:val="auto"/>
          <w:highlight w:val="none"/>
          <w:lang w:eastAsia="zh-CN"/>
        </w:rPr>
        <w:t>（</w:t>
      </w:r>
      <w:r>
        <w:rPr>
          <w:rFonts w:hint="eastAsia" w:eastAsia="楷体_GB2312" w:cs="楷体_GB2312"/>
          <w:color w:val="auto"/>
          <w:highlight w:val="none"/>
          <w:lang w:val="en-US" w:eastAsia="zh-CN"/>
        </w:rPr>
        <w:t>二</w:t>
      </w:r>
      <w:r>
        <w:rPr>
          <w:rFonts w:hint="eastAsia" w:eastAsia="楷体_GB2312" w:cs="楷体_GB2312"/>
          <w:color w:val="auto"/>
          <w:highlight w:val="none"/>
          <w:lang w:eastAsia="zh-CN"/>
        </w:rPr>
        <w:t>）</w:t>
      </w:r>
      <w:r>
        <w:rPr>
          <w:rFonts w:hint="eastAsia" w:eastAsia="楷体_GB2312" w:cs="楷体_GB2312"/>
          <w:color w:val="auto"/>
          <w:highlight w:val="none"/>
          <w:lang w:val="en-US" w:eastAsia="zh-CN"/>
        </w:rPr>
        <w:t>其他条件。</w:t>
      </w:r>
    </w:p>
    <w:p>
      <w:pPr>
        <w:spacing w:line="560" w:lineRule="exact"/>
        <w:ind w:firstLine="632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</w:rPr>
        <w:t>全职工作人才</w:t>
      </w:r>
      <w:r>
        <w:rPr>
          <w:rFonts w:hint="default" w:ascii="Times New Roman" w:hAnsi="Times New Roman" w:cs="Times New Roman"/>
          <w:color w:val="auto"/>
          <w:highlight w:val="none"/>
        </w:rPr>
        <w:t>。</w:t>
      </w:r>
      <w:r>
        <w:rPr>
          <w:rFonts w:ascii="Times New Roman" w:hAnsi="Times New Roman" w:cs="Times New Roman"/>
          <w:color w:val="auto"/>
          <w:highlight w:val="none"/>
        </w:rPr>
        <w:t>根据工作性质分以下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四</w:t>
      </w:r>
      <w:r>
        <w:rPr>
          <w:rFonts w:ascii="Times New Roman" w:hAnsi="Times New Roman" w:cs="Times New Roman"/>
          <w:color w:val="auto"/>
          <w:highlight w:val="none"/>
        </w:rPr>
        <w:t>种：</w:t>
      </w:r>
    </w:p>
    <w:p>
      <w:pPr>
        <w:spacing w:line="560" w:lineRule="exact"/>
        <w:ind w:firstLine="632" w:firstLineChars="200"/>
        <w:rPr>
          <w:rFonts w:ascii="Times New Roman" w:hAnsi="Times New Roman" w:eastAsia="楷体_GB2312"/>
          <w:color w:val="auto"/>
          <w:highlight w:val="none"/>
        </w:rPr>
      </w:pPr>
      <w:r>
        <w:rPr>
          <w:rFonts w:hint="default" w:ascii="Times New Roman" w:hAnsi="Times New Roman" w:cs="Times New Roman"/>
          <w:b/>
          <w:bCs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b/>
          <w:bCs/>
          <w:color w:val="auto"/>
          <w:highlight w:val="none"/>
        </w:rPr>
        <w:t>创办企业人才。</w:t>
      </w:r>
      <w:r>
        <w:rPr>
          <w:rFonts w:hint="default" w:ascii="Times New Roman" w:hAnsi="Times New Roman" w:cs="Times New Roman"/>
          <w:color w:val="auto"/>
          <w:highlight w:val="none"/>
        </w:rPr>
        <w:t>指</w:t>
      </w: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t>依法</w:t>
      </w:r>
      <w:r>
        <w:rPr>
          <w:rFonts w:ascii="Times New Roman" w:hAnsi="Times New Roman" w:cs="Times New Roman"/>
          <w:color w:val="auto"/>
          <w:highlight w:val="none"/>
        </w:rPr>
        <w:t>在本区创办独立纳税</w:t>
      </w:r>
      <w:r>
        <w:rPr>
          <w:rFonts w:ascii="Times New Roman" w:hAnsi="Times New Roman"/>
          <w:color w:val="auto"/>
          <w:highlight w:val="none"/>
        </w:rPr>
        <w:t>法人企业</w:t>
      </w:r>
      <w:r>
        <w:rPr>
          <w:rFonts w:hint="eastAsia" w:ascii="Times New Roman" w:hAnsi="Times New Roman"/>
          <w:color w:val="auto"/>
          <w:highlight w:val="none"/>
        </w:rPr>
        <w:t>的人才</w:t>
      </w:r>
      <w:r>
        <w:rPr>
          <w:rFonts w:ascii="Times New Roman" w:hAnsi="Times New Roman"/>
          <w:color w:val="auto"/>
          <w:highlight w:val="none"/>
        </w:rPr>
        <w:t>。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每家企业限报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1人</w:t>
      </w:r>
      <w:r>
        <w:rPr>
          <w:rFonts w:ascii="Times New Roman" w:hAnsi="Times New Roman"/>
          <w:color w:val="auto"/>
          <w:highlight w:val="none"/>
        </w:rPr>
        <w:t>。企业及个人</w:t>
      </w:r>
      <w:r>
        <w:rPr>
          <w:rFonts w:hint="eastAsia" w:ascii="Times New Roman" w:hAnsi="Times New Roman" w:cs="仿宋_GB2312"/>
          <w:color w:val="auto"/>
          <w:highlight w:val="none"/>
        </w:rPr>
        <w:t>需</w:t>
      </w:r>
      <w:r>
        <w:rPr>
          <w:rFonts w:ascii="Times New Roman" w:hAnsi="Times New Roman"/>
          <w:color w:val="auto"/>
          <w:highlight w:val="none"/>
        </w:rPr>
        <w:t>同时满足以下条件：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企业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注册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资本</w:t>
      </w:r>
      <w:r>
        <w:rPr>
          <w:rFonts w:hint="default" w:ascii="Times New Roman" w:hAnsi="Times New Roman" w:cs="Times New Roman"/>
          <w:color w:val="auto"/>
          <w:highlight w:val="none"/>
        </w:rPr>
        <w:t>200</w:t>
      </w:r>
      <w:r>
        <w:rPr>
          <w:rFonts w:ascii="Times New Roman" w:hAnsi="Times New Roman"/>
          <w:color w:val="auto"/>
          <w:highlight w:val="none"/>
        </w:rPr>
        <w:t>万元以上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，个人投入企业的资金不低于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50万元（含权益性投入，不含技术入股）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shd w:val="clear" w:color="auto" w:fill="auto"/>
        <w:spacing w:line="560" w:lineRule="exact"/>
        <w:ind w:firstLine="632" w:firstLineChars="200"/>
        <w:rPr>
          <w:color w:val="auto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②</w:t>
      </w:r>
      <w:r>
        <w:rPr>
          <w:rFonts w:ascii="Times New Roman" w:hAnsi="Times New Roman"/>
          <w:color w:val="000000"/>
          <w:highlight w:val="none"/>
        </w:rPr>
        <w:t>人才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为企业的实际控制人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或主要负责人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且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在企业实际权益性持股不低于30%（若企业估值超过1亿元，本人持股比例应不低于20%），或为自然人第一大股东。</w:t>
      </w:r>
    </w:p>
    <w:p>
      <w:pPr>
        <w:shd w:val="clear" w:color="auto" w:fill="auto"/>
        <w:spacing w:line="560" w:lineRule="exact"/>
        <w:ind w:firstLine="632" w:firstLineChars="200"/>
        <w:rPr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③</w:t>
      </w:r>
      <w:r>
        <w:rPr>
          <w:color w:val="auto"/>
          <w:highlight w:val="none"/>
        </w:rPr>
        <w:t>企业领域与《广州市增城区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关于</w:t>
      </w:r>
      <w:r>
        <w:rPr>
          <w:rFonts w:hint="eastAsia"/>
          <w:color w:val="auto"/>
          <w:highlight w:val="none"/>
        </w:rPr>
        <w:t>国内高端人才</w:t>
      </w:r>
      <w:r>
        <w:rPr>
          <w:color w:val="auto"/>
          <w:highlight w:val="none"/>
        </w:rPr>
        <w:t>资格认定</w:t>
      </w:r>
      <w:r>
        <w:rPr>
          <w:rFonts w:hint="eastAsia"/>
          <w:color w:val="auto"/>
          <w:highlight w:val="none"/>
          <w:lang w:eastAsia="zh-CN"/>
        </w:rPr>
        <w:t>的</w:t>
      </w:r>
      <w:r>
        <w:rPr>
          <w:color w:val="auto"/>
          <w:highlight w:val="none"/>
        </w:rPr>
        <w:t>积分方案》中的</w:t>
      </w:r>
      <w:r>
        <w:rPr>
          <w:rFonts w:hint="eastAsia"/>
          <w:color w:val="auto"/>
          <w:highlight w:val="none"/>
        </w:rPr>
        <w:t>基础积分项</w:t>
      </w:r>
      <w:r>
        <w:rPr>
          <w:color w:val="auto"/>
          <w:highlight w:val="none"/>
        </w:rPr>
        <w:t>证明材料属于同一领域</w:t>
      </w:r>
      <w:r>
        <w:rPr>
          <w:rFonts w:hint="eastAsia"/>
          <w:color w:val="auto"/>
          <w:highlight w:val="none"/>
          <w:lang w:val="en-US" w:eastAsia="zh-CN"/>
        </w:rPr>
        <w:t>或</w:t>
      </w:r>
      <w:r>
        <w:rPr>
          <w:color w:val="auto"/>
          <w:highlight w:val="none"/>
        </w:rPr>
        <w:t>密切相关</w:t>
      </w:r>
      <w:r>
        <w:rPr>
          <w:rFonts w:hint="eastAsia"/>
          <w:color w:val="auto"/>
          <w:highlight w:val="none"/>
        </w:rPr>
        <w:t>。其中，申报企业经营管理领域的人才不受此条限制</w:t>
      </w:r>
      <w:r>
        <w:rPr>
          <w:color w:val="auto"/>
          <w:highlight w:val="none"/>
        </w:rPr>
        <w:t>。</w:t>
      </w:r>
    </w:p>
    <w:p>
      <w:pPr>
        <w:spacing w:line="560" w:lineRule="exact"/>
        <w:ind w:firstLine="632" w:firstLineChars="200"/>
        <w:rPr>
          <w:rFonts w:hint="eastAsia" w:ascii="Times New Roman" w:hAnsi="Times New Roman" w:cs="仿宋_GB2312"/>
          <w:color w:val="FF000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highlight w:val="none"/>
        </w:rPr>
        <w:t>④</w:t>
      </w:r>
      <w:r>
        <w:rPr>
          <w:rFonts w:hint="eastAsia" w:ascii="Times New Roman" w:hAnsi="Times New Roman"/>
          <w:color w:val="000000"/>
          <w:highlight w:val="none"/>
        </w:rPr>
        <w:t>若人才在增城区外，以实际控制人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、主要负责人（包含</w:t>
      </w:r>
      <w:r>
        <w:rPr>
          <w:rFonts w:hint="eastAsia" w:ascii="Times New Roman" w:hAnsi="Times New Roman"/>
          <w:color w:val="000000"/>
          <w:highlight w:val="none"/>
        </w:rPr>
        <w:t>法定代表人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、</w:t>
      </w:r>
      <w:r>
        <w:rPr>
          <w:rFonts w:hint="eastAsia" w:ascii="Times New Roman" w:hAnsi="Times New Roman"/>
          <w:color w:val="000000"/>
          <w:highlight w:val="none"/>
        </w:rPr>
        <w:t>副总经理及以上管理职位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人员等）、持股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30%以上股东、或自然人第一大股东身份，</w:t>
      </w:r>
      <w:r>
        <w:rPr>
          <w:rFonts w:hint="eastAsia" w:ascii="Times New Roman" w:hAnsi="Times New Roman"/>
          <w:color w:val="000000"/>
          <w:highlight w:val="none"/>
        </w:rPr>
        <w:t>经营与本区企业有同业竞争的企业（简称同业竞争性企业），则要求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企业</w:t>
      </w:r>
      <w:r>
        <w:rPr>
          <w:rFonts w:hint="eastAsia" w:ascii="Times New Roman" w:hAnsi="Times New Roman"/>
          <w:color w:val="000000"/>
          <w:highlight w:val="none"/>
        </w:rPr>
        <w:t>上一年度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在本区的地方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经济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贡献总额（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企业纳税的地方留成部分，下同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000000"/>
          <w:highlight w:val="none"/>
        </w:rPr>
        <w:t>达到100万元以上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。</w:t>
      </w:r>
    </w:p>
    <w:p>
      <w:pPr>
        <w:pStyle w:val="2"/>
        <w:spacing w:line="560" w:lineRule="exact"/>
        <w:ind w:left="0" w:leftChars="0" w:firstLine="632" w:firstLineChars="200"/>
        <w:rPr>
          <w:rFonts w:hint="eastAsia" w:ascii="Times New Roman" w:hAnsi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highlight w:val="none"/>
        </w:rPr>
        <w:t>⑤</w:t>
      </w:r>
      <w:r>
        <w:rPr>
          <w:rFonts w:hint="eastAsia" w:ascii="Times New Roman" w:hAnsi="Times New Roman"/>
          <w:color w:val="auto"/>
          <w:highlight w:val="none"/>
        </w:rPr>
        <w:t>承诺所创办的企业</w:t>
      </w:r>
      <w:r>
        <w:rPr>
          <w:rFonts w:hint="default" w:ascii="Times New Roman" w:hAnsi="Times New Roman" w:cs="Times New Roman"/>
          <w:color w:val="auto"/>
          <w:highlight w:val="none"/>
        </w:rPr>
        <w:t>10</w:t>
      </w:r>
      <w:r>
        <w:rPr>
          <w:rFonts w:hint="eastAsia" w:ascii="Times New Roman" w:hAnsi="Times New Roman"/>
          <w:color w:val="auto"/>
          <w:highlight w:val="none"/>
        </w:rPr>
        <w:t>年内不将注册地址迁出本区，不改变在本区的纳税义务，不减少实缴出资。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eastAsia" w:cs="Times New Roman"/>
          <w:b/>
          <w:bCs/>
          <w:color w:val="auto"/>
          <w:highlight w:val="none"/>
          <w:lang w:eastAsia="zh-CN"/>
        </w:rPr>
        <w:t>（</w:t>
      </w:r>
      <w:r>
        <w:rPr>
          <w:rFonts w:hint="eastAsia" w:cs="Times New Roman"/>
          <w:b/>
          <w:bCs/>
          <w:color w:val="auto"/>
          <w:highlight w:val="none"/>
          <w:lang w:val="en-US" w:eastAsia="zh-CN"/>
        </w:rPr>
        <w:t>2</w:t>
      </w:r>
      <w:r>
        <w:rPr>
          <w:rFonts w:hint="eastAsia" w:cs="Times New Roman"/>
          <w:b/>
          <w:bCs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cs="仿宋_GB2312"/>
          <w:b/>
          <w:bCs/>
          <w:color w:val="auto"/>
          <w:highlight w:val="none"/>
          <w:lang w:eastAsia="zh-CN"/>
        </w:rPr>
        <w:t>区属</w:t>
      </w:r>
      <w:r>
        <w:rPr>
          <w:rFonts w:hint="eastAsia" w:ascii="Times New Roman" w:hAnsi="Times New Roman" w:cs="仿宋_GB2312"/>
          <w:b/>
          <w:bCs/>
          <w:color w:val="auto"/>
          <w:highlight w:val="none"/>
        </w:rPr>
        <w:t>就业人才。</w:t>
      </w:r>
      <w:r>
        <w:rPr>
          <w:rFonts w:hint="eastAsia" w:ascii="Times New Roman" w:hAnsi="Times New Roman" w:cs="仿宋_GB2312"/>
          <w:color w:val="auto"/>
          <w:highlight w:val="none"/>
        </w:rPr>
        <w:t>指</w:t>
      </w:r>
      <w:r>
        <w:rPr>
          <w:rFonts w:ascii="Times New Roman" w:hAnsi="Times New Roman"/>
          <w:color w:val="auto"/>
          <w:highlight w:val="none"/>
        </w:rPr>
        <w:t>在</w:t>
      </w:r>
      <w:r>
        <w:rPr>
          <w:rFonts w:hint="eastAsia" w:ascii="Times New Roman" w:hAnsi="Times New Roman"/>
          <w:color w:val="auto"/>
          <w:highlight w:val="none"/>
        </w:rPr>
        <w:t>区属企事业单位、社会组织</w:t>
      </w:r>
      <w:r>
        <w:rPr>
          <w:rFonts w:ascii="Times New Roman" w:hAnsi="Times New Roman"/>
          <w:color w:val="auto"/>
          <w:highlight w:val="none"/>
        </w:rPr>
        <w:t>就业的人才。</w:t>
      </w:r>
      <w:r>
        <w:rPr>
          <w:rFonts w:hint="eastAsia" w:ascii="Times New Roman" w:hAnsi="Times New Roman"/>
          <w:color w:val="auto"/>
          <w:highlight w:val="none"/>
        </w:rPr>
        <w:t>区属</w:t>
      </w:r>
      <w:r>
        <w:rPr>
          <w:rFonts w:ascii="Times New Roman" w:hAnsi="Times New Roman"/>
          <w:color w:val="auto"/>
          <w:highlight w:val="none"/>
        </w:rPr>
        <w:t>企业是指</w:t>
      </w:r>
      <w:r>
        <w:rPr>
          <w:rFonts w:hint="eastAsia" w:ascii="Times New Roman" w:hAnsi="Times New Roman"/>
          <w:color w:val="auto"/>
          <w:highlight w:val="none"/>
        </w:rPr>
        <w:t>注册地址位于增城区内的法人企业，房地产企业除外</w:t>
      </w:r>
      <w:r>
        <w:rPr>
          <w:rFonts w:ascii="Times New Roman" w:hAnsi="Times New Roman"/>
          <w:color w:val="auto"/>
          <w:highlight w:val="none"/>
        </w:rPr>
        <w:t>。</w:t>
      </w:r>
      <w:r>
        <w:rPr>
          <w:rFonts w:hint="eastAsia" w:ascii="Times New Roman" w:hAnsi="Times New Roman"/>
          <w:color w:val="auto"/>
          <w:highlight w:val="none"/>
        </w:rPr>
        <w:t>区属事业单位是指由增城区管理的事业单位；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区属社会组织是指登记注册在我区，并由我区民政局负责管理的社会组织。</w:t>
      </w:r>
      <w:r>
        <w:rPr>
          <w:rFonts w:hint="eastAsia" w:ascii="Times New Roman" w:hAnsi="Times New Roman"/>
          <w:color w:val="auto"/>
          <w:highlight w:val="none"/>
        </w:rPr>
        <w:t>人才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需</w:t>
      </w:r>
      <w:r>
        <w:rPr>
          <w:rFonts w:ascii="Times New Roman" w:hAnsi="Times New Roman"/>
          <w:color w:val="auto"/>
          <w:highlight w:val="none"/>
        </w:rPr>
        <w:t>同时具备以下条件：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所承担的工作任务，应属人才认定</w:t>
      </w:r>
      <w:r>
        <w:rPr>
          <w:rFonts w:hint="eastAsia" w:ascii="Times New Roman" w:hAnsi="Times New Roman"/>
          <w:color w:val="auto"/>
          <w:highlight w:val="none"/>
        </w:rPr>
        <w:t>国内高端</w:t>
      </w:r>
      <w:r>
        <w:rPr>
          <w:rFonts w:ascii="Times New Roman" w:hAnsi="Times New Roman"/>
          <w:color w:val="auto"/>
          <w:highlight w:val="none"/>
        </w:rPr>
        <w:t>人才的专业领域。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②</w:t>
      </w:r>
      <w:r>
        <w:rPr>
          <w:rFonts w:ascii="Times New Roman" w:hAnsi="Times New Roman"/>
          <w:color w:val="auto"/>
          <w:highlight w:val="none"/>
        </w:rPr>
        <w:t>与用人单位签订</w:t>
      </w:r>
      <w:r>
        <w:rPr>
          <w:rFonts w:hint="default" w:ascii="Times New Roman" w:hAnsi="Times New Roman" w:cs="Times New Roman"/>
          <w:color w:val="auto"/>
          <w:highlight w:val="none"/>
        </w:rPr>
        <w:t>3</w:t>
      </w:r>
      <w:r>
        <w:rPr>
          <w:rFonts w:ascii="Times New Roman" w:hAnsi="Times New Roman"/>
          <w:color w:val="auto"/>
          <w:highlight w:val="none"/>
        </w:rPr>
        <w:t>年以上具有法律效力的聘用（劳动）合同。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FF0000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③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达到20万元以上，且</w:t>
      </w:r>
      <w:r>
        <w:rPr>
          <w:rFonts w:ascii="Times New Roman" w:hAnsi="Times New Roman"/>
          <w:color w:val="auto"/>
          <w:highlight w:val="none"/>
        </w:rPr>
        <w:t>依法在本区缴纳社保（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需</w:t>
      </w:r>
      <w:r>
        <w:rPr>
          <w:rFonts w:ascii="Times New Roman" w:hAnsi="Times New Roman"/>
          <w:color w:val="auto"/>
          <w:highlight w:val="none"/>
        </w:rPr>
        <w:t>为所在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单位</w:t>
      </w:r>
      <w:r>
        <w:rPr>
          <w:rFonts w:ascii="Times New Roman" w:hAnsi="Times New Roman"/>
          <w:color w:val="auto"/>
          <w:highlight w:val="none"/>
        </w:rPr>
        <w:t>按时按期代扣代缴，不含补缴或个人自缴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ascii="Times New Roman" w:hAnsi="Times New Roman"/>
          <w:color w:val="auto"/>
          <w:highlight w:val="none"/>
        </w:rPr>
        <w:t>）</w:t>
      </w:r>
      <w:r>
        <w:rPr>
          <w:rFonts w:hint="eastAsia" w:ascii="Times New Roman" w:hAnsi="Times New Roman"/>
          <w:color w:val="auto"/>
          <w:highlight w:val="none"/>
        </w:rPr>
        <w:t>；不在本区缴纳社保的（包括</w:t>
      </w:r>
      <w:r>
        <w:rPr>
          <w:rFonts w:ascii="Times New Roman" w:hAnsi="Times New Roman"/>
          <w:color w:val="auto"/>
          <w:highlight w:val="none"/>
        </w:rPr>
        <w:t>超过缴纳社保年龄的，下同</w:t>
      </w:r>
      <w:r>
        <w:rPr>
          <w:rFonts w:hint="eastAsia" w:ascii="Times New Roman" w:hAnsi="Times New Roman"/>
          <w:color w:val="auto"/>
          <w:highlight w:val="none"/>
        </w:rPr>
        <w:t>）</w:t>
      </w:r>
      <w:r>
        <w:rPr>
          <w:rFonts w:ascii="Times New Roman" w:hAnsi="Times New Roman"/>
          <w:color w:val="auto"/>
          <w:highlight w:val="none"/>
        </w:rPr>
        <w:t>，</w:t>
      </w:r>
      <w:r>
        <w:rPr>
          <w:rFonts w:hint="eastAsia" w:ascii="Times New Roman" w:hAnsi="Times New Roman"/>
          <w:color w:val="auto"/>
          <w:highlight w:val="none"/>
        </w:rPr>
        <w:t>要求依法在本区缴纳个人所得税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</w:rPr>
        <w:t>，且</w:t>
      </w:r>
      <w:r>
        <w:rPr>
          <w:rFonts w:hint="eastAsia"/>
          <w:color w:val="auto"/>
          <w:highlight w:val="none"/>
          <w:lang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</w:rPr>
        <w:t>为本区城镇常住居民人均可支配收入</w:t>
      </w:r>
      <w:r>
        <w:rPr>
          <w:rFonts w:hint="eastAsia"/>
          <w:color w:val="auto"/>
          <w:highlight w:val="none"/>
          <w:lang w:eastAsia="zh-CN"/>
        </w:rPr>
        <w:t>（202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本</w:t>
      </w:r>
      <w:r>
        <w:rPr>
          <w:rFonts w:hint="eastAsia"/>
          <w:color w:val="auto"/>
          <w:highlight w:val="none"/>
          <w:lang w:eastAsia="zh-CN"/>
        </w:rPr>
        <w:t>区城镇居民人均可支配收入</w:t>
      </w:r>
      <w:r>
        <w:rPr>
          <w:rFonts w:hint="eastAsia"/>
          <w:color w:val="auto"/>
          <w:highlight w:val="none"/>
          <w:lang w:val="en-US" w:eastAsia="zh-CN"/>
        </w:rPr>
        <w:t>约</w:t>
      </w:r>
      <w:r>
        <w:rPr>
          <w:rFonts w:hint="eastAsia"/>
          <w:color w:val="auto"/>
          <w:highlight w:val="none"/>
          <w:lang w:eastAsia="zh-CN"/>
        </w:rPr>
        <w:t>6</w:t>
      </w:r>
      <w:r>
        <w:rPr>
          <w:rFonts w:hint="eastAsia"/>
          <w:color w:val="auto"/>
          <w:highlight w:val="none"/>
          <w:lang w:val="en-US" w:eastAsia="zh-CN"/>
        </w:rPr>
        <w:t>.4万</w:t>
      </w:r>
      <w:r>
        <w:rPr>
          <w:rFonts w:hint="eastAsia"/>
          <w:color w:val="auto"/>
          <w:highlight w:val="none"/>
          <w:lang w:eastAsia="zh-CN"/>
        </w:rPr>
        <w:t>元）</w:t>
      </w:r>
      <w:r>
        <w:rPr>
          <w:rFonts w:hint="eastAsia" w:ascii="Times New Roman" w:hAnsi="Times New Roman"/>
          <w:color w:val="auto"/>
          <w:highlight w:val="none"/>
        </w:rPr>
        <w:t>的20倍以上。</w:t>
      </w:r>
    </w:p>
    <w:p>
      <w:pPr>
        <w:snapToGrid w:val="0"/>
        <w:spacing w:beforeLines="0" w:afterLines="0" w:line="560" w:lineRule="exact"/>
        <w:ind w:firstLine="630"/>
        <w:rPr>
          <w:highlight w:val="none"/>
        </w:rPr>
      </w:pPr>
      <w:r>
        <w:rPr>
          <w:rFonts w:hint="eastAsia" w:cs="Times New Roman"/>
          <w:b/>
          <w:color w:val="auto"/>
          <w:highlight w:val="none"/>
          <w:lang w:eastAsia="zh-CN"/>
        </w:rPr>
        <w:t>（</w:t>
      </w:r>
      <w:r>
        <w:rPr>
          <w:rFonts w:hint="eastAsia" w:cs="Times New Roman"/>
          <w:b/>
          <w:color w:val="auto"/>
          <w:highlight w:val="none"/>
          <w:lang w:val="en-US" w:eastAsia="zh-CN"/>
        </w:rPr>
        <w:t>3</w:t>
      </w:r>
      <w:r>
        <w:rPr>
          <w:rFonts w:hint="eastAsia" w:cs="Times New Roman"/>
          <w:b/>
          <w:color w:val="auto"/>
          <w:highlight w:val="none"/>
          <w:lang w:eastAsia="zh-CN"/>
        </w:rPr>
        <w:t>）</w:t>
      </w:r>
      <w:r>
        <w:rPr>
          <w:rFonts w:hint="eastAsia" w:ascii="仿宋_GB2312" w:hAnsi="仿宋_GB2312" w:cs="仿宋_GB2312"/>
          <w:b/>
          <w:color w:val="auto"/>
          <w:highlight w:val="none"/>
          <w:lang w:eastAsia="zh-CN"/>
        </w:rPr>
        <w:t>中央和省、市属驻本区单位就业人员</w:t>
      </w:r>
      <w:r>
        <w:rPr>
          <w:rFonts w:hint="eastAsia" w:ascii="仿宋_GB2312" w:hAnsi="仿宋_GB2312" w:cs="仿宋_GB2312"/>
          <w:b/>
          <w:color w:val="auto"/>
          <w:highlight w:val="none"/>
        </w:rPr>
        <w:t>。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  <w:lang w:val="en-US" w:eastAsia="zh-CN"/>
        </w:rPr>
        <w:t>指与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  <w:lang w:eastAsia="zh-CN"/>
        </w:rPr>
        <w:t>中央和省、市属驻本区单位</w:t>
      </w:r>
      <w:r>
        <w:rPr>
          <w:rFonts w:ascii="Times New Roman" w:hAnsi="Times New Roman"/>
          <w:bCs/>
          <w:color w:val="auto"/>
          <w:highlight w:val="none"/>
        </w:rPr>
        <w:t>签订</w:t>
      </w:r>
      <w:r>
        <w:rPr>
          <w:rFonts w:hint="default" w:ascii="Times New Roman" w:hAnsi="Times New Roman" w:cs="Times New Roman"/>
          <w:bCs/>
          <w:color w:val="auto"/>
          <w:highlight w:val="none"/>
        </w:rPr>
        <w:t>3</w:t>
      </w:r>
      <w:r>
        <w:rPr>
          <w:rFonts w:ascii="Times New Roman" w:hAnsi="Times New Roman"/>
          <w:bCs/>
          <w:color w:val="auto"/>
          <w:highlight w:val="none"/>
        </w:rPr>
        <w:t>年以上聘用（劳动）合同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达到20万元以上，且</w:t>
      </w:r>
      <w:r>
        <w:rPr>
          <w:rFonts w:ascii="Times New Roman" w:hAnsi="Times New Roman"/>
          <w:color w:val="auto"/>
          <w:highlight w:val="none"/>
        </w:rPr>
        <w:t>依法在本区缴纳社保</w:t>
      </w:r>
      <w:r>
        <w:rPr>
          <w:rFonts w:hint="eastAsia"/>
          <w:color w:val="auto"/>
          <w:highlight w:val="none"/>
          <w:lang w:val="en-US" w:eastAsia="zh-CN"/>
        </w:rPr>
        <w:t>的人员（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需</w:t>
      </w:r>
      <w:r>
        <w:rPr>
          <w:rFonts w:ascii="Times New Roman" w:hAnsi="Times New Roman"/>
          <w:color w:val="auto"/>
          <w:highlight w:val="none"/>
        </w:rPr>
        <w:t>为所在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单位</w:t>
      </w:r>
      <w:r>
        <w:rPr>
          <w:rFonts w:ascii="Times New Roman" w:hAnsi="Times New Roman"/>
          <w:color w:val="auto"/>
          <w:highlight w:val="none"/>
        </w:rPr>
        <w:t>按时按期代扣代缴，不含补缴或个人自缴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连续缴纳3个月以上）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。</w:t>
      </w:r>
      <w:r>
        <w:rPr>
          <w:rFonts w:hint="eastAsia" w:ascii="Times New Roman" w:hAnsi="Times New Roman"/>
          <w:color w:val="auto"/>
          <w:highlight w:val="none"/>
        </w:rPr>
        <w:t>不在本区缴纳社保的</w:t>
      </w:r>
      <w:r>
        <w:rPr>
          <w:rFonts w:ascii="Times New Roman" w:hAnsi="Times New Roman"/>
          <w:color w:val="auto"/>
          <w:highlight w:val="none"/>
        </w:rPr>
        <w:t>，</w:t>
      </w:r>
      <w:r>
        <w:rPr>
          <w:rFonts w:hint="eastAsia" w:ascii="Times New Roman" w:hAnsi="Times New Roman"/>
          <w:color w:val="auto"/>
          <w:highlight w:val="none"/>
        </w:rPr>
        <w:t>要求依法在本区缴纳个人所得税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，且</w:t>
      </w:r>
      <w:r>
        <w:rPr>
          <w:rFonts w:hint="eastAsia"/>
          <w:color w:val="auto"/>
          <w:highlight w:val="none"/>
          <w:lang w:eastAsia="zh-CN"/>
        </w:rPr>
        <w:t>工资薪金</w:t>
      </w:r>
      <w:r>
        <w:rPr>
          <w:rFonts w:ascii="Times New Roman" w:hAnsi="Times New Roman"/>
          <w:color w:val="auto"/>
          <w:highlight w:val="none"/>
        </w:rPr>
        <w:t>为本区城镇常住居民人均可支配收入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的</w:t>
      </w:r>
      <w:r>
        <w:rPr>
          <w:rFonts w:hint="default" w:ascii="Times New Roman" w:hAnsi="Times New Roman" w:cs="Times New Roman"/>
          <w:color w:val="auto"/>
          <w:highlight w:val="none"/>
        </w:rPr>
        <w:t>20</w:t>
      </w:r>
      <w:r>
        <w:rPr>
          <w:rFonts w:ascii="Times New Roman" w:hAnsi="Times New Roman"/>
          <w:color w:val="auto"/>
          <w:highlight w:val="none"/>
        </w:rPr>
        <w:t>倍以上。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</w:rPr>
        <w:t>同时</w:t>
      </w:r>
      <w:r>
        <w:rPr>
          <w:rFonts w:hint="eastAsia" w:ascii="仿宋_GB2312" w:hAnsi="仿宋_GB2312" w:cs="仿宋_GB2312"/>
          <w:color w:val="auto"/>
          <w:highlight w:val="none"/>
        </w:rPr>
        <w:t>人才</w:t>
      </w:r>
      <w:r>
        <w:rPr>
          <w:rFonts w:hint="eastAsia"/>
          <w:bCs/>
          <w:color w:val="auto"/>
          <w:highlight w:val="none"/>
          <w:lang w:eastAsia="zh-CN"/>
        </w:rPr>
        <w:t>需</w:t>
      </w:r>
      <w:r>
        <w:rPr>
          <w:rFonts w:hint="eastAsia"/>
          <w:bCs/>
          <w:color w:val="auto"/>
          <w:highlight w:val="none"/>
        </w:rPr>
        <w:t>符合下列条件之一</w:t>
      </w:r>
      <w:r>
        <w:rPr>
          <w:bCs/>
          <w:color w:val="000000"/>
          <w:highlight w:val="none"/>
        </w:rPr>
        <w:t>：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hint="eastAsia" w:ascii="Times New Roman" w:hAnsi="Times New Roman"/>
          <w:color w:val="auto"/>
          <w:highlight w:val="none"/>
        </w:rPr>
        <w:t>当前正在</w:t>
      </w:r>
      <w:r>
        <w:rPr>
          <w:rFonts w:hint="eastAsia"/>
          <w:color w:val="auto"/>
          <w:highlight w:val="none"/>
        </w:rPr>
        <w:t>承担区本级</w:t>
      </w:r>
      <w:r>
        <w:rPr>
          <w:rFonts w:hint="eastAsia"/>
          <w:color w:val="auto"/>
          <w:highlight w:val="none"/>
          <w:lang w:val="en-US" w:eastAsia="zh-CN"/>
        </w:rPr>
        <w:t>人才</w:t>
      </w:r>
      <w:r>
        <w:rPr>
          <w:rFonts w:hint="eastAsia"/>
          <w:color w:val="auto"/>
          <w:highlight w:val="none"/>
          <w:lang w:eastAsia="zh-CN"/>
        </w:rPr>
        <w:t>科研</w:t>
      </w:r>
      <w:r>
        <w:rPr>
          <w:rFonts w:hint="eastAsia"/>
          <w:color w:val="auto"/>
          <w:highlight w:val="none"/>
        </w:rPr>
        <w:t>项目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立项资</w:t>
      </w: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金不低于200万元</w:t>
      </w:r>
      <w:r>
        <w:rPr>
          <w:rFonts w:hint="eastAsia"/>
          <w:color w:val="auto"/>
          <w:highlight w:val="none"/>
          <w:lang w:eastAsia="zh-CN"/>
        </w:rPr>
        <w:t>）、区属单位技术攻关项目（累计完成项目资金不低于</w:t>
      </w:r>
      <w:r>
        <w:rPr>
          <w:rFonts w:hint="eastAsia"/>
          <w:color w:val="auto"/>
          <w:highlight w:val="none"/>
          <w:lang w:val="en-US" w:eastAsia="zh-CN"/>
        </w:rPr>
        <w:t>200万元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/>
          <w:color w:val="auto"/>
          <w:highlight w:val="none"/>
        </w:rPr>
        <w:t>我区市级及以上</w:t>
      </w:r>
      <w:r>
        <w:rPr>
          <w:rFonts w:hint="eastAsia"/>
          <w:color w:val="auto"/>
          <w:highlight w:val="none"/>
          <w:lang w:val="en-US" w:eastAsia="zh-CN"/>
        </w:rPr>
        <w:t>人才</w:t>
      </w:r>
      <w:r>
        <w:rPr>
          <w:rFonts w:hint="eastAsia"/>
          <w:color w:val="auto"/>
          <w:highlight w:val="none"/>
          <w:lang w:eastAsia="zh-CN"/>
        </w:rPr>
        <w:t>科研</w:t>
      </w:r>
      <w:r>
        <w:rPr>
          <w:rFonts w:hint="eastAsia"/>
          <w:color w:val="auto"/>
          <w:highlight w:val="none"/>
        </w:rPr>
        <w:t>项目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要求与区属单位共同承担，且立项资金不低于200万元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</w:rPr>
        <w:t>的项目负责人或者主要参加人员</w:t>
      </w:r>
      <w:r>
        <w:rPr>
          <w:rFonts w:ascii="Times New Roman" w:hAnsi="Times New Roman"/>
          <w:color w:val="auto"/>
          <w:highlight w:val="none"/>
        </w:rPr>
        <w:t>（指任务书或者合同书中列前</w:t>
      </w:r>
      <w:r>
        <w:rPr>
          <w:rFonts w:hint="eastAsia" w:ascii="Times New Roman" w:hAnsi="Times New Roman"/>
          <w:color w:val="auto"/>
          <w:highlight w:val="none"/>
        </w:rPr>
        <w:t>五</w:t>
      </w:r>
      <w:r>
        <w:rPr>
          <w:rFonts w:ascii="Times New Roman" w:hAnsi="Times New Roman"/>
          <w:color w:val="auto"/>
          <w:highlight w:val="none"/>
        </w:rPr>
        <w:t>位的人员，</w:t>
      </w:r>
      <w:r>
        <w:rPr>
          <w:rFonts w:hint="eastAsia" w:ascii="Times New Roman" w:hAnsi="Times New Roman"/>
          <w:color w:val="auto"/>
          <w:highlight w:val="none"/>
        </w:rPr>
        <w:t>申报人需征得合同书中除本人外其他四名人员的同意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由开发区科技创新局、区科技工业商务和信息化局等职能部门</w:t>
      </w:r>
      <w:r>
        <w:rPr>
          <w:rFonts w:ascii="Times New Roman" w:hAnsi="Times New Roman"/>
          <w:color w:val="auto"/>
          <w:highlight w:val="none"/>
        </w:rPr>
        <w:t>负责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核查在本区立项的人才科技项目</w:t>
      </w:r>
      <w:r>
        <w:rPr>
          <w:rFonts w:ascii="Times New Roman" w:hAnsi="Times New Roman"/>
          <w:color w:val="auto"/>
          <w:highlight w:val="none"/>
        </w:rPr>
        <w:t>）。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000000"/>
          <w:highlight w:val="none"/>
        </w:rPr>
      </w:pPr>
      <w:r>
        <w:rPr>
          <w:rFonts w:hint="default" w:ascii="Times New Roman" w:hAnsi="Times New Roman" w:eastAsia="楷体_GB2312" w:cs="Times New Roman"/>
          <w:color w:val="000000"/>
          <w:highlight w:val="none"/>
        </w:rPr>
        <w:t>②</w:t>
      </w:r>
      <w:r>
        <w:rPr>
          <w:rFonts w:hint="eastAsia" w:ascii="Times New Roman" w:hAnsi="Times New Roman"/>
          <w:color w:val="000000"/>
          <w:highlight w:val="none"/>
        </w:rPr>
        <w:t>所在单位与本区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政府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000000"/>
          <w:highlight w:val="none"/>
        </w:rPr>
        <w:t>签订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5年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以上长期</w:t>
      </w:r>
      <w:r>
        <w:rPr>
          <w:rFonts w:hint="eastAsia" w:ascii="Times New Roman" w:hAnsi="Times New Roman"/>
          <w:color w:val="000000"/>
          <w:highlight w:val="none"/>
        </w:rPr>
        <w:t>合作协议，共建研究院、研发中心等机构，申报人担任全职技术人员或管理人员。</w:t>
      </w:r>
    </w:p>
    <w:p>
      <w:pPr>
        <w:pStyle w:val="2"/>
        <w:spacing w:line="560" w:lineRule="exact"/>
        <w:ind w:left="0" w:leftChars="0" w:firstLine="632" w:firstLineChars="200"/>
        <w:rPr>
          <w:rFonts w:hint="eastAsia" w:ascii="Times New Roman" w:hAnsi="Times New Roman"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highlight w:val="none"/>
          <w:lang w:val="en-US" w:eastAsia="zh-CN"/>
        </w:rPr>
        <w:t>4</w:t>
      </w:r>
      <w:r>
        <w:rPr>
          <w:rFonts w:hint="eastAsia"/>
          <w:b/>
          <w:bCs/>
          <w:color w:val="auto"/>
          <w:highlight w:val="none"/>
          <w:lang w:eastAsia="zh-CN"/>
        </w:rPr>
        <w:t>）</w:t>
      </w:r>
      <w:r>
        <w:rPr>
          <w:rFonts w:hint="eastAsia"/>
          <w:b/>
          <w:bCs/>
          <w:color w:val="auto"/>
          <w:highlight w:val="none"/>
          <w:lang w:val="en-US" w:eastAsia="zh-CN"/>
        </w:rPr>
        <w:t>特殊贡献单位就业人员</w:t>
      </w:r>
      <w:r>
        <w:rPr>
          <w:rFonts w:hint="eastAsia"/>
          <w:color w:val="auto"/>
          <w:highlight w:val="none"/>
          <w:lang w:val="en-US" w:eastAsia="zh-CN"/>
        </w:rPr>
        <w:t>。</w:t>
      </w:r>
      <w:r>
        <w:rPr>
          <w:rFonts w:hint="eastAsia" w:ascii="Times New Roman" w:hAnsi="Times New Roman"/>
          <w:color w:val="auto"/>
          <w:highlight w:val="none"/>
        </w:rPr>
        <w:t>对不属于上述范围，但对增城经济社会发展做出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较大</w:t>
      </w:r>
      <w:r>
        <w:rPr>
          <w:rFonts w:hint="eastAsia" w:ascii="Times New Roman" w:hAnsi="Times New Roman"/>
          <w:color w:val="auto"/>
          <w:highlight w:val="none"/>
        </w:rPr>
        <w:t>贡献的单位，经区委区政府同意，其就业人员满足以下条件的可适用此条款：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所承担的工作任务，应属人才认定</w:t>
      </w:r>
      <w:r>
        <w:rPr>
          <w:rFonts w:hint="eastAsia" w:ascii="Times New Roman" w:hAnsi="Times New Roman"/>
          <w:color w:val="auto"/>
          <w:highlight w:val="none"/>
        </w:rPr>
        <w:t>国内高端</w:t>
      </w:r>
      <w:r>
        <w:rPr>
          <w:rFonts w:ascii="Times New Roman" w:hAnsi="Times New Roman"/>
          <w:color w:val="auto"/>
          <w:highlight w:val="none"/>
        </w:rPr>
        <w:t>人才的专业领域。</w:t>
      </w:r>
    </w:p>
    <w:p>
      <w:pPr>
        <w:spacing w:line="560" w:lineRule="exact"/>
        <w:ind w:firstLine="632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②</w:t>
      </w:r>
      <w:r>
        <w:rPr>
          <w:rFonts w:ascii="Times New Roman" w:hAnsi="Times New Roman"/>
          <w:color w:val="auto"/>
          <w:highlight w:val="none"/>
        </w:rPr>
        <w:t>与用人单位签订</w:t>
      </w:r>
      <w:r>
        <w:rPr>
          <w:rFonts w:hint="default" w:ascii="Times New Roman" w:hAnsi="Times New Roman" w:cs="Times New Roman"/>
          <w:color w:val="auto"/>
          <w:highlight w:val="none"/>
        </w:rPr>
        <w:t>3</w:t>
      </w:r>
      <w:r>
        <w:rPr>
          <w:rFonts w:ascii="Times New Roman" w:hAnsi="Times New Roman"/>
          <w:color w:val="auto"/>
          <w:highlight w:val="none"/>
        </w:rPr>
        <w:t>年以上具有法律效力的聘用（劳动）合同。</w:t>
      </w:r>
    </w:p>
    <w:p>
      <w:pPr>
        <w:pStyle w:val="2"/>
        <w:ind w:left="0" w:leftChars="0" w:firstLine="632" w:firstLineChars="200"/>
        <w:rPr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t>③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</w:t>
      </w:r>
      <w:r>
        <w:rPr>
          <w:rFonts w:hint="eastAsia"/>
          <w:color w:val="auto"/>
          <w:highlight w:val="none"/>
          <w:lang w:val="en-US" w:eastAsia="zh-CN"/>
        </w:rPr>
        <w:t>（个税连续缴纳3个月以上）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。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highlight w:val="none"/>
        </w:rPr>
        <w:t>柔性引进人才</w:t>
      </w:r>
      <w:r>
        <w:rPr>
          <w:rFonts w:ascii="Times New Roman" w:hAnsi="Times New Roman" w:eastAsia="楷体_GB2312" w:cs="Times New Roman"/>
          <w:bCs/>
          <w:color w:val="auto"/>
          <w:highlight w:val="none"/>
        </w:rPr>
        <w:t>。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不受户籍、人事关系等限制，需有明确的工作任务或成果要求，与本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区区属用人单位约定</w:t>
      </w:r>
      <w:r>
        <w:rPr>
          <w:rFonts w:hint="default" w:ascii="Times New Roman" w:hAnsi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年以上的服务期限，并明确在本区服务次数（时间）。所研究项目需满足以下条件之一：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①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获得区级及以上人才科技、产业专项支持，且所获立项扶持资金不低于200万元（获立项目由开发区科技创新局、区科技工业商务和信息化局等相关职能部门协助进行核查）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②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属区内重点企业提出的重大技术攻关揭榜挂帅项目（需在区委组织部登记备案），反映行业重大共性需求或企业关键核心技术难题，技术具有前沿性或空白性，项目研发投入经费不低于500万元。</w:t>
      </w:r>
    </w:p>
    <w:p>
      <w:pPr>
        <w:pStyle w:val="2"/>
        <w:numPr>
          <w:ilvl w:val="0"/>
          <w:numId w:val="0"/>
        </w:numPr>
        <w:ind w:firstLine="632" w:firstLineChars="200"/>
        <w:rPr>
          <w:rFonts w:hint="eastAsia"/>
          <w:lang w:val="en-US" w:eastAsia="zh-CN"/>
        </w:rPr>
      </w:pP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符合以上条件的人才，</w:t>
      </w:r>
      <w:r>
        <w:rPr>
          <w:rFonts w:hint="eastAsia"/>
          <w:color w:val="auto"/>
          <w:highlight w:val="none"/>
          <w:lang w:val="en-US" w:eastAsia="zh-CN"/>
        </w:rPr>
        <w:t>不限制</w:t>
      </w:r>
      <w:r>
        <w:rPr>
          <w:rFonts w:ascii="Times New Roman" w:hAnsi="Times New Roman"/>
          <w:color w:val="auto"/>
          <w:highlight w:val="none"/>
        </w:rPr>
        <w:t>国籍、户籍</w:t>
      </w:r>
      <w:r>
        <w:rPr>
          <w:rFonts w:hint="eastAsia"/>
          <w:color w:val="auto"/>
          <w:highlight w:val="none"/>
          <w:lang w:val="en-US" w:eastAsia="zh-CN"/>
        </w:rPr>
        <w:t>等</w:t>
      </w:r>
      <w:r>
        <w:rPr>
          <w:rFonts w:ascii="Times New Roman" w:hAnsi="Times New Roman"/>
          <w:color w:val="auto"/>
          <w:highlight w:val="none"/>
        </w:rPr>
        <w:t>身份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均可申报</w:t>
      </w:r>
      <w:r>
        <w:rPr>
          <w:rFonts w:hint="eastAsia" w:cstheme="minorBidi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ascii="Times New Roman" w:hAnsi="Times New Roman"/>
          <w:b w:val="0"/>
          <w:bCs w:val="0"/>
          <w:color w:val="auto"/>
          <w:highlight w:val="none"/>
        </w:rPr>
        <w:t>党政机关公务员、参照公务员法管理的事业单位人员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除外</w:t>
      </w:r>
      <w:r>
        <w:rPr>
          <w:rFonts w:hint="eastAsia" w:cstheme="minorBidi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三、奖励标准</w:t>
      </w:r>
    </w:p>
    <w:p>
      <w:pPr>
        <w:pStyle w:val="2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2" w:firstLineChars="200"/>
        <w:textAlignment w:val="auto"/>
        <w:rPr>
          <w:rFonts w:hint="default" w:eastAsia="仿宋_GB2312"/>
          <w:highlight w:val="none"/>
          <w:lang w:val="en-US" w:eastAsia="zh-CN"/>
        </w:rPr>
      </w:pPr>
      <w:r>
        <w:rPr>
          <w:rFonts w:hint="eastAsia" w:eastAsia="楷体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eastAsia="楷体_GB2312" w:cs="Times New Roman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eastAsia="楷体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</w:rPr>
        <w:t>全职工作人才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。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包括创业人才、就业人才和驻区单位就业人员。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一类奖励。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用于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待遇系数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（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即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实际得分/1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0分</w:t>
      </w:r>
      <w:r>
        <w:rPr>
          <w:rFonts w:hint="eastAsia" w:cs="Times New Roman"/>
          <w:kern w:val="0"/>
          <w:sz w:val="32"/>
          <w:highlight w:val="none"/>
          <w:lang w:eastAsia="zh-CN"/>
        </w:rPr>
        <w:t>，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下同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达到0.6（含）以上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的国内高端人才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实际享受奖励待遇额度</w:t>
      </w:r>
      <w:r>
        <w:rPr>
          <w:rFonts w:hint="eastAsia"/>
          <w:highlight w:val="none"/>
          <w:lang w:val="en-US" w:eastAsia="zh-CN"/>
        </w:rPr>
        <w:t>根据待遇系数计算（</w:t>
      </w:r>
      <w:r>
        <w:rPr>
          <w:smallCaps/>
          <w:color w:val="000000"/>
          <w:highlight w:val="none"/>
          <w:shd w:val="clear" w:color="auto" w:fill="FFFFFF"/>
        </w:rPr>
        <w:t>待遇额度</w:t>
      </w:r>
      <w:r>
        <w:rPr>
          <w:rFonts w:hint="eastAsia"/>
          <w:smallCaps/>
          <w:color w:val="000000"/>
          <w:highlight w:val="none"/>
          <w:shd w:val="clear" w:color="auto" w:fill="FFFFFF"/>
          <w:lang w:eastAsia="zh-CN"/>
        </w:rPr>
        <w:t>＝</w:t>
      </w:r>
      <w:r>
        <w:rPr>
          <w:smallCaps/>
          <w:color w:val="000000"/>
          <w:highlight w:val="none"/>
          <w:shd w:val="clear" w:color="auto" w:fill="FFFFFF"/>
        </w:rPr>
        <w:t>待遇标准</w:t>
      </w:r>
      <w:r>
        <w:rPr>
          <w:rFonts w:hint="eastAsia"/>
          <w:smallCaps/>
          <w:color w:val="000000"/>
          <w:highlight w:val="none"/>
          <w:shd w:val="clear" w:color="auto" w:fill="FFFFFF"/>
          <w:lang w:val="en-US" w:eastAsia="zh-CN"/>
        </w:rPr>
        <w:t>×</w:t>
      </w:r>
      <w:r>
        <w:rPr>
          <w:smallCaps/>
          <w:color w:val="000000"/>
          <w:highlight w:val="none"/>
          <w:shd w:val="clear" w:color="auto" w:fill="FFFFFF"/>
        </w:rPr>
        <w:t>待遇系数</w:t>
      </w:r>
      <w:r>
        <w:rPr>
          <w:rFonts w:hint="eastAsia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待遇标准如下：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4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eastAsia="zh-CN"/>
        </w:rPr>
        <w:t>（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eastAsia" w:cs="Times New Roman"/>
          <w:b/>
          <w:bCs/>
          <w:sz w:val="32"/>
          <w:szCs w:val="32"/>
          <w:lang w:eastAsia="zh-CN"/>
        </w:rPr>
        <w:t>）</w:t>
      </w:r>
      <w:r>
        <w:rPr>
          <w:rFonts w:hint="eastAsia"/>
          <w:b/>
          <w:bCs/>
          <w:color w:val="auto"/>
          <w:highlight w:val="none"/>
          <w:lang w:val="en-US" w:eastAsia="zh-CN"/>
        </w:rPr>
        <w:t>免租入住人才住房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在本区工作满10年后获赠所住人才住房。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经营管理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人才、科技创新人才的标准为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150平方米，公共服务人才、技术技能人才的</w:t>
      </w:r>
      <w:r>
        <w:rPr>
          <w:color w:val="auto"/>
          <w:highlight w:val="none"/>
        </w:rPr>
        <w:t>标准</w:t>
      </w:r>
      <w:r>
        <w:rPr>
          <w:rFonts w:hint="eastAsia"/>
          <w:color w:val="auto"/>
          <w:highlight w:val="none"/>
          <w:lang w:eastAsia="zh-CN"/>
        </w:rPr>
        <w:t>为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100</w:t>
      </w:r>
      <w:r>
        <w:rPr>
          <w:color w:val="auto"/>
          <w:highlight w:val="none"/>
        </w:rPr>
        <w:t>平方米。</w:t>
      </w:r>
      <w:r>
        <w:rPr>
          <w:rFonts w:hint="eastAsia"/>
          <w:color w:val="auto"/>
          <w:highlight w:val="none"/>
          <w:lang w:val="en-US" w:eastAsia="zh-CN"/>
        </w:rPr>
        <w:t>实际选择房源面积与待遇额度面积（计算所得面积保留小数点后两位）不一致时，超出面积按照评估价进行补差，不足面积在享受下一套政府房源时进行抵扣。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（2）业绩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奖励。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奖励年度人才</w:t>
      </w:r>
      <w:r>
        <w:rPr>
          <w:rFonts w:hint="eastAsia"/>
          <w:color w:val="auto"/>
          <w:szCs w:val="32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在100万元以下、100万元到200万元、200万元到500万元、500万元以上的，分别按照</w:t>
      </w:r>
      <w:r>
        <w:rPr>
          <w:rFonts w:hint="eastAsia"/>
          <w:color w:val="auto"/>
          <w:szCs w:val="32"/>
          <w:highlight w:val="none"/>
          <w:lang w:val="en-US" w:eastAsia="zh-CN"/>
        </w:rPr>
        <w:t>相应年度工资薪金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3%、4%、5%、6%的标准给予奖励</w:t>
      </w:r>
      <w:r>
        <w:rPr>
          <w:rFonts w:hint="eastAsia"/>
          <w:color w:val="auto"/>
          <w:szCs w:val="32"/>
          <w:highlight w:val="none"/>
          <w:lang w:eastAsia="zh-CN"/>
        </w:rPr>
        <w:t>。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经营管理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人才、科技创新人才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的奖励</w:t>
      </w:r>
      <w:r>
        <w:rPr>
          <w:rFonts w:hint="default" w:cs="仿宋_GB2312"/>
          <w:color w:val="auto"/>
          <w:highlight w:val="none"/>
          <w:lang w:val="en-US" w:eastAsia="zh-CN"/>
        </w:rPr>
        <w:t>总额标准</w:t>
      </w:r>
      <w:r>
        <w:rPr>
          <w:rFonts w:hint="eastAsia" w:cs="仿宋_GB2312"/>
          <w:color w:val="auto"/>
          <w:highlight w:val="none"/>
          <w:lang w:val="en-US" w:eastAsia="zh-CN"/>
        </w:rPr>
        <w:t>为3</w:t>
      </w:r>
      <w:r>
        <w:rPr>
          <w:rFonts w:hint="default" w:cs="仿宋_GB2312"/>
          <w:color w:val="auto"/>
          <w:highlight w:val="none"/>
          <w:lang w:val="en-US" w:eastAsia="zh-CN"/>
        </w:rPr>
        <w:t>00万元</w:t>
      </w:r>
      <w:r>
        <w:rPr>
          <w:rFonts w:hint="eastAsia" w:cs="仿宋_GB2312"/>
          <w:color w:val="auto"/>
          <w:highlight w:val="none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公共服务人才、技术技能人才的</w:t>
      </w:r>
      <w:r>
        <w:rPr>
          <w:color w:val="auto"/>
          <w:highlight w:val="none"/>
        </w:rPr>
        <w:t>奖励总额标准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为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highlight w:val="none"/>
        </w:rPr>
        <w:t>00</w:t>
      </w:r>
      <w:r>
        <w:rPr>
          <w:color w:val="auto"/>
          <w:highlight w:val="none"/>
        </w:rPr>
        <w:t>万元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每人</w:t>
      </w:r>
      <w:r>
        <w:rPr>
          <w:rFonts w:hint="default" w:cs="仿宋_GB2312"/>
          <w:color w:val="auto"/>
          <w:highlight w:val="none"/>
          <w:lang w:val="en-US" w:eastAsia="zh-CN"/>
        </w:rPr>
        <w:t>每年不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</w:t>
      </w:r>
      <w:r>
        <w:rPr>
          <w:rFonts w:hint="eastAsia" w:cs="Times New Roman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奖励总额的五分之一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cs="仿宋_GB2312"/>
          <w:color w:val="auto"/>
          <w:highlight w:val="none"/>
          <w:lang w:val="en-US" w:eastAsia="zh-CN"/>
        </w:rPr>
        <w:t>共</w:t>
      </w:r>
      <w:r>
        <w:rPr>
          <w:rFonts w:hint="default" w:cs="仿宋_GB2312"/>
          <w:color w:val="auto"/>
          <w:highlight w:val="none"/>
          <w:lang w:val="en-US" w:eastAsia="zh-CN"/>
        </w:rPr>
        <w:t>奖励5年</w:t>
      </w:r>
      <w:r>
        <w:rPr>
          <w:rFonts w:hint="eastAsia" w:cs="仿宋_GB2312"/>
          <w:color w:val="auto"/>
          <w:highlight w:val="none"/>
          <w:lang w:val="en-US" w:eastAsia="zh-CN"/>
        </w:rPr>
        <w:t>，</w:t>
      </w:r>
      <w:r>
        <w:rPr>
          <w:rFonts w:hint="eastAsia"/>
          <w:lang w:val="en-US" w:eastAsia="zh-CN"/>
        </w:rPr>
        <w:t>服务期小于5年的，以实际工作时间为准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/>
        </w:rPr>
      </w:pPr>
      <w:r>
        <w:rPr>
          <w:rFonts w:hint="eastAsia" w:cs="Times New Roman"/>
          <w:b/>
          <w:bCs/>
          <w:sz w:val="32"/>
          <w:szCs w:val="32"/>
          <w:highlight w:val="none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子女入学支持。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选择区内公办义务教育学校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和幼儿园学位</w:t>
      </w:r>
      <w:r>
        <w:rPr>
          <w:rFonts w:hint="eastAsia" w:ascii="仿宋_GB2312" w:hAnsi="仿宋_GB2312" w:cs="仿宋_GB2312"/>
          <w:color w:val="auto"/>
          <w:highlight w:val="none"/>
          <w:lang w:val="en-US" w:eastAsia="zh-CN"/>
        </w:rPr>
        <w:t>的，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政策待遇期间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享受</w:t>
      </w:r>
      <w:r>
        <w:rPr>
          <w:rFonts w:hint="eastAsia" w:cs="Times New Roman"/>
          <w:color w:val="auto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次</w:t>
      </w:r>
      <w:r>
        <w:rPr>
          <w:rFonts w:hint="eastAsia" w:ascii="Times New Roman" w:hAnsi="Times New Roman"/>
          <w:color w:val="000000"/>
          <w:highlight w:val="none"/>
        </w:rPr>
        <w:t>自主选择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机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会</w: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 w:ascii="Times New Roman" w:hAnsi="Times New Roman"/>
          <w:color w:val="auto"/>
          <w:highlight w:val="none"/>
        </w:rPr>
        <w:t>选择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入</w:t>
      </w:r>
      <w:r>
        <w:rPr>
          <w:rFonts w:hint="eastAsia" w:ascii="Times New Roman" w:hAnsi="Times New Roman"/>
          <w:color w:val="auto"/>
          <w:highlight w:val="none"/>
        </w:rPr>
        <w:t>读区内国际学校、民办学校的，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由教育局协调办理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配偶就业支持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。</w:t>
      </w:r>
      <w:r>
        <w:rPr>
          <w:rFonts w:hint="eastAsia"/>
          <w:color w:val="auto"/>
        </w:rPr>
        <w:t>人才配偶属于公务员、事业单位在编在岗人员，符合省市调任条件的，可根据人才意愿按规定调动到本区工作。属其他情况的，由区人力资</w:t>
      </w:r>
      <w:r>
        <w:rPr>
          <w:rFonts w:hint="eastAsia"/>
        </w:rPr>
        <w:t>源和社会保障局负责推荐社会岗位，协助其就业。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cs="仿宋_GB2312"/>
          <w:color w:val="auto"/>
          <w:highlight w:val="none"/>
          <w:lang w:val="en-US" w:eastAsia="zh-CN"/>
        </w:rPr>
      </w:pPr>
      <w:r>
        <w:rPr>
          <w:rFonts w:hint="eastAsia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（5）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创业支持。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二选一，由政府根据实际情况提供。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创办企业的人才</w:t>
      </w:r>
      <w:r>
        <w:rPr>
          <w:rFonts w:hint="eastAsia"/>
          <w:color w:val="auto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Cs w:val="32"/>
          <w:highlight w:val="none"/>
          <w:lang w:val="en-US" w:eastAsia="zh-CN"/>
        </w:rPr>
        <w:t>包括企业法人、实际控制人、主要负责人</w:t>
      </w:r>
      <w:r>
        <w:rPr>
          <w:rFonts w:hint="eastAsia"/>
          <w:color w:val="auto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szCs w:val="32"/>
          <w:highlight w:val="none"/>
          <w:lang w:val="en-US" w:eastAsia="zh-CN"/>
        </w:rPr>
        <w:t>可享受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最高200平方米企业用房，免租3年</w:t>
      </w:r>
      <w:r>
        <w:rPr>
          <w:rFonts w:hint="eastAsia"/>
          <w:color w:val="auto"/>
          <w:szCs w:val="32"/>
          <w:highlight w:val="none"/>
          <w:lang w:eastAsia="zh-CN"/>
        </w:rPr>
        <w:t>，</w:t>
      </w:r>
      <w:r>
        <w:rPr>
          <w:rFonts w:hint="eastAsia" w:cs="仿宋_GB2312"/>
          <w:color w:val="auto"/>
          <w:highlight w:val="none"/>
          <w:lang w:val="en-US" w:eastAsia="zh-CN"/>
        </w:rPr>
        <w:t>或可享受创业场地租金和贷款贴息支持，总额最高不超过2</w:t>
      </w:r>
      <w:r>
        <w:rPr>
          <w:rFonts w:hint="default" w:cs="仿宋_GB2312"/>
          <w:color w:val="auto"/>
          <w:highlight w:val="none"/>
          <w:lang w:val="en-US" w:eastAsia="zh-CN"/>
        </w:rPr>
        <w:t>0</w:t>
      </w:r>
      <w:r>
        <w:rPr>
          <w:rFonts w:hint="eastAsia" w:cs="仿宋_GB2312"/>
          <w:color w:val="auto"/>
          <w:highlight w:val="none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cs="Times New Roman"/>
          <w:b/>
          <w:bCs/>
          <w:color w:val="auto"/>
          <w:highlight w:val="none"/>
          <w:lang w:val="en-US" w:eastAsia="zh-CN"/>
        </w:rPr>
        <w:t>（6）</w:t>
      </w: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  <w:lang w:val="en-US" w:eastAsia="zh-CN"/>
        </w:rPr>
        <w:t>人才事业发展支持礼包。</w:t>
      </w:r>
      <w:r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  <w:t>实施择优遴选支持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，支持金额最高不超过200万元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（</w:t>
      </w:r>
      <w:r>
        <w:rPr>
          <w:rFonts w:hint="eastAsia" w:cs="仿宋_GB2312"/>
          <w:color w:val="auto"/>
          <w:highlight w:val="none"/>
          <w:lang w:val="en-US" w:eastAsia="zh-CN"/>
        </w:rPr>
        <w:t>入选名单公布后</w:t>
      </w:r>
      <w:r>
        <w:rPr>
          <w:rFonts w:hint="eastAsia" w:ascii="Times New Roman" w:hAnsi="Times New Roman" w:cs="仿宋_GB2312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highlight w:val="none"/>
        </w:rPr>
        <w:t>由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行业相应主管部门负责项目遴选</w:t>
      </w:r>
      <w:r>
        <w:rPr>
          <w:rFonts w:hint="eastAsia" w:cs="仿宋_GB2312"/>
          <w:color w:val="auto"/>
          <w:highlight w:val="none"/>
          <w:lang w:val="en-US" w:eastAsia="zh-CN"/>
        </w:rPr>
        <w:t>，具体另行通知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b/>
          <w:bCs/>
          <w:lang w:val="en-US" w:eastAsia="zh-CN"/>
        </w:rPr>
        <w:t>（7）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科研学术资助。</w:t>
      </w:r>
      <w:r>
        <w:rPr>
          <w:rFonts w:hint="eastAsia" w:cs="Times New Roman"/>
          <w:b w:val="0"/>
          <w:bCs w:val="0"/>
          <w:lang w:val="en-US" w:eastAsia="zh-CN"/>
        </w:rPr>
        <w:t>包括举办学术会议、参加学术会议和发表论文资助，</w:t>
      </w:r>
      <w:r>
        <w:rPr>
          <w:rFonts w:hint="default" w:ascii="Times New Roman" w:hAnsi="Times New Roman" w:cs="Times New Roman"/>
          <w:lang w:val="en-US" w:eastAsia="zh-CN"/>
        </w:rPr>
        <w:t>累计</w:t>
      </w:r>
      <w:r>
        <w:rPr>
          <w:rFonts w:hint="eastAsia" w:ascii="Times New Roman" w:hAnsi="Times New Roman" w:cs="Times New Roman"/>
          <w:lang w:val="en-US" w:eastAsia="zh-CN"/>
        </w:rPr>
        <w:t>最高</w:t>
      </w:r>
      <w:r>
        <w:rPr>
          <w:rFonts w:hint="default" w:ascii="Times New Roman" w:hAnsi="Times New Roman" w:cs="Times New Roman"/>
          <w:lang w:val="en-US" w:eastAsia="zh-CN"/>
        </w:rPr>
        <w:t>资助10万元</w:t>
      </w:r>
      <w:r>
        <w:rPr>
          <w:rFonts w:hint="eastAsia" w:cs="Times New Roman"/>
          <w:lang w:val="en-US" w:eastAsia="zh-CN"/>
        </w:rPr>
        <w:t>（</w:t>
      </w:r>
      <w:r>
        <w:rPr>
          <w:rFonts w:hint="eastAsia" w:ascii="Times New Roman" w:hAnsi="Times New Roman"/>
          <w:strike w:val="0"/>
          <w:color w:val="auto"/>
          <w:highlight w:val="none"/>
          <w:lang w:val="en-US" w:eastAsia="zh-CN"/>
        </w:rPr>
        <w:t>需提前到区委组织部备案，活动结束后实报实销</w:t>
      </w:r>
      <w:r>
        <w:rPr>
          <w:rFonts w:hint="eastAsia" w:cs="Times New Roman"/>
          <w:lang w:val="en-US"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left="0" w:leftChars="0" w:firstLine="632" w:firstLineChars="20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2.二类奖励。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适用于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待遇系数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（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即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实际得分/1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0分）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不足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0.6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全职</w:t>
      </w: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在我区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工作</w:t>
      </w: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的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国内高端人才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待遇如下：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br w:type="textWrapping"/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 xml:space="preserve">    可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享受免租入住最高100平方米人才住房3年，或参照企业“三高”人才标准享受其他</w:t>
      </w: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待遇</w:t>
      </w: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highlight w:val="none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柔性引进人才。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只</w:t>
      </w:r>
      <w:r>
        <w:rPr>
          <w:rFonts w:hint="default" w:ascii="Times New Roman" w:hAnsi="Times New Roman" w:eastAsia="仿宋_GB2312" w:cstheme="minorBidi"/>
          <w:b w:val="0"/>
          <w:bCs w:val="0"/>
          <w:smallCap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适用于</w:t>
      </w:r>
      <w:r>
        <w:rPr>
          <w:rFonts w:hint="default" w:ascii="Times New Roman" w:hAnsi="Times New Roman" w:eastAsia="仿宋_GB2312" w:cstheme="minorBidi"/>
          <w:smallCaps/>
          <w:color w:val="000000"/>
          <w:sz w:val="32"/>
          <w:szCs w:val="32"/>
          <w:highlight w:val="none"/>
          <w:shd w:val="clear" w:color="auto" w:fill="FFFFFF"/>
        </w:rPr>
        <w:t>待遇系数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（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即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实际得分/1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0分</w:t>
      </w:r>
      <w:r>
        <w:rPr>
          <w:rFonts w:hint="eastAsia" w:cs="Times New Roman"/>
          <w:kern w:val="0"/>
          <w:sz w:val="32"/>
          <w:highlight w:val="none"/>
          <w:lang w:eastAsia="zh-CN"/>
        </w:rPr>
        <w:t>，</w:t>
      </w:r>
      <w:r>
        <w:rPr>
          <w:rFonts w:hint="eastAsia" w:cs="Times New Roman"/>
          <w:kern w:val="0"/>
          <w:sz w:val="32"/>
          <w:highlight w:val="none"/>
          <w:lang w:val="en-US" w:eastAsia="zh-CN"/>
        </w:rPr>
        <w:t>下同</w:t>
      </w:r>
      <w:r>
        <w:rPr>
          <w:rFonts w:hint="default" w:ascii="Times New Roman" w:hAnsi="Times New Roman" w:eastAsia="仿宋_GB2312" w:cs="Times New Roman"/>
          <w:kern w:val="0"/>
          <w:sz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达到0.6（含）以上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的国内高端人才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实际享受奖励待遇额度</w:t>
      </w:r>
      <w:r>
        <w:rPr>
          <w:rFonts w:hint="eastAsia"/>
          <w:highlight w:val="none"/>
          <w:lang w:val="en-US" w:eastAsia="zh-CN"/>
        </w:rPr>
        <w:t>根据待遇系数计算（</w:t>
      </w:r>
      <w:r>
        <w:rPr>
          <w:smallCaps/>
          <w:color w:val="000000"/>
          <w:highlight w:val="none"/>
          <w:shd w:val="clear" w:color="auto" w:fill="FFFFFF"/>
        </w:rPr>
        <w:t>待遇额度</w:t>
      </w:r>
      <w:r>
        <w:rPr>
          <w:rFonts w:hint="eastAsia"/>
          <w:smallCaps/>
          <w:color w:val="000000"/>
          <w:highlight w:val="none"/>
          <w:shd w:val="clear" w:color="auto" w:fill="FFFFFF"/>
          <w:lang w:eastAsia="zh-CN"/>
        </w:rPr>
        <w:t>＝</w:t>
      </w:r>
      <w:r>
        <w:rPr>
          <w:smallCaps/>
          <w:color w:val="000000"/>
          <w:highlight w:val="none"/>
          <w:shd w:val="clear" w:color="auto" w:fill="FFFFFF"/>
        </w:rPr>
        <w:t>待遇标准</w:t>
      </w:r>
      <w:r>
        <w:rPr>
          <w:rFonts w:hint="eastAsia"/>
          <w:smallCaps/>
          <w:color w:val="000000"/>
          <w:highlight w:val="none"/>
          <w:shd w:val="clear" w:color="auto" w:fill="FFFFFF"/>
          <w:lang w:val="en-US" w:eastAsia="zh-CN"/>
        </w:rPr>
        <w:t>×</w:t>
      </w:r>
      <w:r>
        <w:rPr>
          <w:smallCaps/>
          <w:color w:val="000000"/>
          <w:highlight w:val="none"/>
          <w:shd w:val="clear" w:color="auto" w:fill="FFFFFF"/>
        </w:rPr>
        <w:t>待遇系数</w:t>
      </w:r>
      <w:r>
        <w:rPr>
          <w:rFonts w:hint="eastAsia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待遇标准如下：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4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1.免租入住人才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住房。</w:t>
      </w:r>
      <w:r>
        <w:rPr>
          <w:color w:val="auto"/>
          <w:highlight w:val="none"/>
        </w:rPr>
        <w:t>标准面积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100</w:t>
      </w:r>
      <w:r>
        <w:rPr>
          <w:color w:val="auto"/>
          <w:highlight w:val="none"/>
        </w:rPr>
        <w:t>平方米。</w:t>
      </w:r>
      <w:r>
        <w:rPr>
          <w:rFonts w:hint="eastAsia"/>
          <w:color w:val="auto"/>
          <w:highlight w:val="none"/>
          <w:lang w:val="en-US" w:eastAsia="zh-CN"/>
        </w:rPr>
        <w:t>入住期限与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服务期</w:t>
      </w:r>
      <w:r>
        <w:rPr>
          <w:rFonts w:hint="eastAsia" w:cs="Times New Roman"/>
          <w:sz w:val="32"/>
          <w:szCs w:val="32"/>
          <w:lang w:val="en-US" w:eastAsia="zh-CN"/>
        </w:rPr>
        <w:t>相同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实际选择房源面积与待遇额度面积（计算所得面积保留小数点后两位）不一致时，超出面积按照市场租金价进行补缴。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2.业绩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奖励。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奖励年度人才</w:t>
      </w:r>
      <w:r>
        <w:rPr>
          <w:rFonts w:hint="eastAsia" w:ascii="Times New Roman" w:hAnsi="Times New Roman"/>
          <w:color w:val="auto"/>
          <w:szCs w:val="32"/>
          <w:highlight w:val="none"/>
          <w:lang w:val="en-US" w:eastAsia="zh-CN"/>
        </w:rPr>
        <w:t>获取的劳动报酬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在100万元以下、100万元到200万元、200万元到500万元、500万元以上的，分别按照</w:t>
      </w:r>
      <w:r>
        <w:rPr>
          <w:rFonts w:hint="eastAsia" w:ascii="Times New Roman" w:hAnsi="Times New Roman"/>
          <w:color w:val="auto"/>
          <w:szCs w:val="32"/>
          <w:highlight w:val="none"/>
          <w:lang w:val="en-US" w:eastAsia="zh-CN"/>
        </w:rPr>
        <w:t>劳动报酬</w:t>
      </w:r>
      <w:r>
        <w:rPr>
          <w:rFonts w:hint="eastAsia" w:ascii="Times New Roman" w:hAnsi="Times New Roman"/>
          <w:color w:val="auto"/>
          <w:szCs w:val="32"/>
          <w:highlight w:val="none"/>
          <w:lang w:eastAsia="zh-CN"/>
        </w:rPr>
        <w:t>3%、4%、5%、6%的标准给予奖励。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经营管理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人才、科技创新人才的</w:t>
      </w:r>
      <w:r>
        <w:rPr>
          <w:color w:val="auto"/>
          <w:highlight w:val="none"/>
        </w:rPr>
        <w:t>奖励总额标准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为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150</w:t>
      </w:r>
      <w:r>
        <w:rPr>
          <w:color w:val="auto"/>
          <w:highlight w:val="none"/>
        </w:rPr>
        <w:t>万元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，公共服务人才、技术技能人才的</w:t>
      </w:r>
      <w:r>
        <w:rPr>
          <w:color w:val="auto"/>
          <w:highlight w:val="none"/>
        </w:rPr>
        <w:t>奖励总额标准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为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50</w:t>
      </w:r>
      <w:r>
        <w:rPr>
          <w:color w:val="auto"/>
          <w:highlight w:val="none"/>
        </w:rPr>
        <w:t>万元</w:t>
      </w:r>
      <w:r>
        <w:rPr>
          <w:rFonts w:hint="eastAsia"/>
          <w:color w:val="auto"/>
          <w:szCs w:val="32"/>
          <w:highlight w:val="none"/>
          <w:lang w:eastAsia="zh-CN"/>
        </w:rPr>
        <w:t>，</w:t>
      </w:r>
      <w:r>
        <w:rPr>
          <w:rFonts w:hint="eastAsia"/>
          <w:color w:val="auto"/>
          <w:szCs w:val="32"/>
          <w:highlight w:val="none"/>
          <w:lang w:val="en-US" w:eastAsia="zh-CN"/>
        </w:rPr>
        <w:t>每人</w:t>
      </w:r>
      <w:r>
        <w:rPr>
          <w:rFonts w:hint="default" w:cs="仿宋_GB2312"/>
          <w:color w:val="auto"/>
          <w:highlight w:val="none"/>
          <w:lang w:val="en-US" w:eastAsia="zh-CN"/>
        </w:rPr>
        <w:t>每年不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</w:t>
      </w:r>
      <w:r>
        <w:rPr>
          <w:rFonts w:hint="eastAsia" w:cs="Times New Roman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奖励总额的五分之一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最长</w:t>
      </w:r>
      <w:r>
        <w:rPr>
          <w:rFonts w:hint="default" w:cs="仿宋_GB2312"/>
          <w:color w:val="auto"/>
          <w:highlight w:val="none"/>
          <w:lang w:val="en-US" w:eastAsia="zh-CN"/>
        </w:rPr>
        <w:t>奖励5年</w:t>
      </w:r>
      <w:r>
        <w:rPr>
          <w:rFonts w:hint="eastAsia" w:cs="仿宋_GB2312"/>
          <w:color w:val="auto"/>
          <w:highlight w:val="none"/>
          <w:lang w:val="en-US" w:eastAsia="zh-CN"/>
        </w:rPr>
        <w:t>，服务期小于5年的，以实际工作时间为准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子女入学支持。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选择区内公办义务教育学校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和幼儿园学位</w:t>
      </w:r>
      <w:r>
        <w:rPr>
          <w:rFonts w:hint="eastAsia" w:ascii="仿宋_GB2312" w:hAnsi="仿宋_GB2312" w:cs="仿宋_GB2312"/>
          <w:color w:val="auto"/>
          <w:highlight w:val="none"/>
          <w:lang w:val="en-US" w:eastAsia="zh-CN"/>
        </w:rPr>
        <w:t>的，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政策待遇期间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享受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次</w:t>
      </w:r>
      <w:r>
        <w:rPr>
          <w:rFonts w:hint="eastAsia" w:ascii="Times New Roman" w:hAnsi="Times New Roman"/>
          <w:color w:val="000000"/>
          <w:highlight w:val="none"/>
        </w:rPr>
        <w:t>自主选择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机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会</w: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 w:ascii="Times New Roman" w:hAnsi="Times New Roman"/>
          <w:color w:val="auto"/>
          <w:highlight w:val="none"/>
        </w:rPr>
        <w:t>选择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入</w:t>
      </w:r>
      <w:r>
        <w:rPr>
          <w:rFonts w:hint="eastAsia" w:ascii="Times New Roman" w:hAnsi="Times New Roman"/>
          <w:color w:val="auto"/>
          <w:highlight w:val="none"/>
        </w:rPr>
        <w:t>读区内国际学校、民办学校的，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由教育局协调办理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shd w:val="clear" w:color="auto" w:fill="auto"/>
        <w:spacing w:line="560" w:lineRule="exact"/>
        <w:ind w:firstLine="632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配偶就业支持。</w:t>
      </w:r>
      <w:r>
        <w:rPr>
          <w:rFonts w:hint="eastAsia"/>
          <w:color w:val="auto"/>
          <w:highlight w:val="none"/>
        </w:rPr>
        <w:t>人才配偶属于公务员、事业单位在编在岗人员，</w:t>
      </w:r>
      <w:r>
        <w:rPr>
          <w:rFonts w:hint="eastAsia"/>
          <w:color w:val="auto"/>
          <w:highlight w:val="none"/>
          <w:lang w:val="en-US" w:eastAsia="zh-CN"/>
        </w:rPr>
        <w:t>符合省市调任条件，且属于我区紧缺人才的，可</w:t>
      </w:r>
      <w:r>
        <w:rPr>
          <w:rFonts w:hint="eastAsia"/>
          <w:color w:val="auto"/>
          <w:highlight w:val="none"/>
        </w:rPr>
        <w:t>根据人才意愿按规定调动到本区工作。</w:t>
      </w:r>
      <w:r>
        <w:rPr>
          <w:rFonts w:hint="eastAsia"/>
          <w:color w:val="auto"/>
          <w:highlight w:val="none"/>
          <w:lang w:eastAsia="zh-CN"/>
        </w:rPr>
        <w:t>属其他情况的，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由</w:t>
      </w:r>
      <w:r>
        <w:rPr>
          <w:rFonts w:hint="eastAsia"/>
          <w:color w:val="auto"/>
          <w:highlight w:val="none"/>
          <w:lang w:eastAsia="zh-CN"/>
        </w:rPr>
        <w:t>区人力资源和社会保障局负责推荐社会岗位，协助其就业。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b/>
          <w:bCs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科研学术资助。</w:t>
      </w:r>
      <w:r>
        <w:rPr>
          <w:rFonts w:hint="eastAsia" w:cs="Times New Roman"/>
          <w:b w:val="0"/>
          <w:bCs w:val="0"/>
          <w:lang w:val="en-US" w:eastAsia="zh-CN"/>
        </w:rPr>
        <w:t>包括举办学术会议、参加学术会议和发表论文资助，</w:t>
      </w:r>
      <w:r>
        <w:rPr>
          <w:rFonts w:hint="default" w:ascii="Times New Roman" w:hAnsi="Times New Roman" w:cs="Times New Roman"/>
          <w:lang w:val="en-US" w:eastAsia="zh-CN"/>
        </w:rPr>
        <w:t>累计</w:t>
      </w:r>
      <w:r>
        <w:rPr>
          <w:rFonts w:hint="eastAsia" w:ascii="Times New Roman" w:hAnsi="Times New Roman" w:cs="Times New Roman"/>
          <w:lang w:val="en-US" w:eastAsia="zh-CN"/>
        </w:rPr>
        <w:t>最高</w:t>
      </w:r>
      <w:r>
        <w:rPr>
          <w:rFonts w:hint="default" w:ascii="Times New Roman" w:hAnsi="Times New Roman" w:cs="Times New Roman"/>
          <w:lang w:val="en-US" w:eastAsia="zh-CN"/>
        </w:rPr>
        <w:t>资助10万元。</w:t>
      </w:r>
    </w:p>
    <w:p>
      <w:pPr>
        <w:pStyle w:val="2"/>
        <w:ind w:left="0" w:leftChars="0" w:firstLine="632" w:firstLineChars="200"/>
        <w:rPr>
          <w:rFonts w:hint="default"/>
          <w:lang w:val="en-US"/>
        </w:rPr>
      </w:pPr>
      <w:r>
        <w:rPr>
          <w:rFonts w:hint="eastAsia" w:cs="Times New Roman"/>
          <w:b/>
          <w:bCs/>
          <w:lang w:val="en-US" w:eastAsia="zh-CN"/>
        </w:rPr>
        <w:t>注</w:t>
      </w:r>
      <w:r>
        <w:rPr>
          <w:rFonts w:hint="eastAsia" w:cs="Times New Roman"/>
          <w:lang w:val="en-US" w:eastAsia="zh-CN"/>
        </w:rPr>
        <w:t>：业绩奖励、子女入学支持、配偶就业支持、创业支持（</w:t>
      </w:r>
      <w:r>
        <w:rPr>
          <w:rFonts w:hint="eastAsia" w:cs="仿宋_GB2312"/>
          <w:color w:val="auto"/>
          <w:highlight w:val="none"/>
          <w:lang w:val="en-US" w:eastAsia="zh-CN"/>
        </w:rPr>
        <w:t>创业场地租金和贷款贴息支持</w:t>
      </w:r>
      <w:r>
        <w:rPr>
          <w:rFonts w:hint="eastAsia" w:cs="Times New Roman"/>
          <w:lang w:val="en-US" w:eastAsia="zh-CN"/>
        </w:rPr>
        <w:t>）、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人才事业发展支持礼包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科研学术资助</w:t>
      </w:r>
      <w:r>
        <w:rPr>
          <w:rFonts w:hint="eastAsia" w:cs="Times New Roman"/>
          <w:b w:val="0"/>
          <w:bCs w:val="0"/>
          <w:lang w:val="en-US" w:eastAsia="zh-CN"/>
        </w:rPr>
        <w:t>等事项均于高端人才</w:t>
      </w:r>
      <w:r>
        <w:rPr>
          <w:rFonts w:hint="eastAsia" w:cs="仿宋_GB2312"/>
          <w:color w:val="auto"/>
          <w:highlight w:val="none"/>
          <w:lang w:val="en-US" w:eastAsia="zh-CN"/>
        </w:rPr>
        <w:t>入选名单公布后，次年开始兑现落实，集中申报，具体另行通知。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增城区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国内高端人才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按照“人才承诺、信任审批、前置兑现、后置确认”工作机制进行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人才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自评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及申报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参照《增城区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国内高端人才积分认定方案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》进行自评，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自评符合政策要求后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填写并提交电子版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《202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年广州市增城区国内高端人才申请表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-姓名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》（见附件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2，本人签字，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无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需单位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盖章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《个人承诺书》（</w:t>
      </w:r>
      <w:r>
        <w:rPr>
          <w:rFonts w:hint="eastAsia" w:cs="Times New Roman"/>
          <w:sz w:val="32"/>
          <w:szCs w:val="32"/>
          <w:lang w:val="en-US" w:eastAsia="zh-CN"/>
        </w:rPr>
        <w:t>见附件3，本人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签字，</w:t>
      </w:r>
      <w:r>
        <w:rPr>
          <w:rFonts w:hint="eastAsia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加盖手印）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、个人有效身份证件复印件等申报材料，打包压缩发送至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邮箱zcqwzzbrck@gz.gov.cn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，要求压缩文件格式为rar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命名格式为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“广州市增城区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国内高端人才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认定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</w:t>
      </w:r>
      <w:r>
        <w:rPr>
          <w:rFonts w:hint="eastAsia" w:cs="Times New Roman"/>
          <w:sz w:val="32"/>
          <w:szCs w:val="32"/>
          <w:lang w:val="en-US" w:eastAsia="zh-CN"/>
        </w:rPr>
        <w:t>姓名-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eastAsia" w:cs="Times New Roman"/>
          <w:sz w:val="32"/>
          <w:szCs w:val="32"/>
          <w:lang w:val="en-US" w:eastAsia="zh-CN"/>
        </w:rPr>
        <w:t>名称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（二）信任制审批。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根据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申报人提供的申请表及个人承诺书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及时给出信任制审批结果，并通知到人才本人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632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（三）政策前置兑现。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根据申报情况，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及时将信任制审批通过的人员名单流转至政策兑现部门，进行政策前置兑现。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正式查验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审核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申报人需在信任制审批通过之日后的3个月内根据申报材料清单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要求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提供正式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材料，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对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正式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进行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查验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审核，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确定</w:t>
      </w:r>
      <w:r>
        <w:rPr>
          <w:rFonts w:ascii="Times New Roman" w:hAnsi="Times New Roman"/>
          <w:color w:val="auto"/>
          <w:highlight w:val="none"/>
        </w:rPr>
        <w:t>拟认定人员名单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若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需查验审核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人员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不能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如期、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完整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提供证明材料，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则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视为自动放弃认定或最终审批未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通过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，申报人需根据个人承诺书履行相应责任。</w:t>
      </w:r>
    </w:p>
    <w:p>
      <w:pPr>
        <w:snapToGrid w:val="0"/>
        <w:spacing w:line="560" w:lineRule="exact"/>
        <w:ind w:firstLine="620" w:firstLineChars="196"/>
        <w:rPr>
          <w:rFonts w:hint="eastAsia" w:ascii="Times New Roman" w:hAnsi="Times New Roman" w:eastAsia="楷体_GB2312"/>
          <w:color w:val="auto"/>
          <w:highlight w:val="none"/>
          <w:lang w:eastAsia="zh-CN"/>
        </w:rPr>
      </w:pPr>
      <w:r>
        <w:rPr>
          <w:rFonts w:hint="eastAsia" w:ascii="Times New Roman" w:hAnsi="Times New Roman" w:eastAsia="楷体_GB2312"/>
          <w:color w:val="auto"/>
          <w:highlight w:val="none"/>
          <w:lang w:eastAsia="zh-CN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五</w:t>
      </w:r>
      <w:r>
        <w:rPr>
          <w:rFonts w:hint="eastAsia" w:ascii="Times New Roman" w:hAnsi="Times New Roman" w:eastAsia="楷体_GB2312"/>
          <w:color w:val="auto"/>
          <w:highlight w:val="none"/>
          <w:lang w:eastAsia="zh-CN"/>
        </w:rPr>
        <w:t>）名单审定。</w:t>
      </w:r>
    </w:p>
    <w:p>
      <w:pPr>
        <w:snapToGrid w:val="0"/>
        <w:spacing w:line="560" w:lineRule="exact"/>
        <w:ind w:firstLine="620" w:firstLineChars="196"/>
        <w:rPr>
          <w:rFonts w:hint="default" w:ascii="Times New Roman" w:hAnsi="Times New Roman" w:eastAsia="仿宋_GB2312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1.区委组织部将</w:t>
      </w:r>
      <w:r>
        <w:rPr>
          <w:rFonts w:hint="eastAsia"/>
          <w:color w:val="auto"/>
          <w:highlight w:val="none"/>
          <w:lang w:val="en-US" w:eastAsia="zh-CN"/>
        </w:rPr>
        <w:t>查验</w:t>
      </w:r>
      <w:r>
        <w:rPr>
          <w:rFonts w:ascii="Times New Roman" w:hAnsi="Times New Roman"/>
          <w:color w:val="auto"/>
          <w:highlight w:val="none"/>
        </w:rPr>
        <w:t>符合条件的（基础积分项分值在</w:t>
      </w:r>
      <w:r>
        <w:rPr>
          <w:rFonts w:hint="default" w:ascii="Times New Roman" w:hAnsi="Times New Roman" w:cs="Helvetica"/>
          <w:color w:val="auto"/>
          <w:highlight w:val="none"/>
        </w:rPr>
        <w:t>60</w:t>
      </w:r>
      <w:r>
        <w:rPr>
          <w:rFonts w:ascii="Times New Roman" w:hAnsi="Times New Roman"/>
          <w:color w:val="auto"/>
          <w:highlight w:val="none"/>
        </w:rPr>
        <w:t>分及以上）拟认定人员名单</w:t>
      </w: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上报区委人才工作领导小组审核。</w:t>
      </w:r>
    </w:p>
    <w:p>
      <w:pPr>
        <w:snapToGrid w:val="0"/>
        <w:spacing w:line="560" w:lineRule="exact"/>
        <w:ind w:firstLine="620" w:firstLineChars="196"/>
        <w:rPr>
          <w:rFonts w:hint="default" w:ascii="Times New Roman" w:hAnsi="Times New Roman" w:eastAsia="仿宋_GB2312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2.区委人才工作领导小组审核后报区委常委会审定。</w:t>
      </w:r>
    </w:p>
    <w:p>
      <w:pPr>
        <w:shd w:val="clear" w:color="auto" w:fill="auto"/>
        <w:spacing w:line="560" w:lineRule="exact"/>
        <w:ind w:firstLine="632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楷体_GB2312"/>
          <w:color w:val="auto"/>
          <w:highlight w:val="none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六</w:t>
      </w:r>
      <w:r>
        <w:rPr>
          <w:rFonts w:ascii="Times New Roman" w:hAnsi="Times New Roman" w:eastAsia="楷体_GB2312"/>
          <w:color w:val="auto"/>
          <w:highlight w:val="none"/>
        </w:rPr>
        <w:t>）</w:t>
      </w:r>
      <w:r>
        <w:rPr>
          <w:rFonts w:hint="eastAsia" w:ascii="Times New Roman" w:hAnsi="Times New Roman" w:eastAsia="楷体_GB2312"/>
          <w:color w:val="auto"/>
          <w:highlight w:val="none"/>
          <w:lang w:val="en-US" w:eastAsia="zh-CN"/>
        </w:rPr>
        <w:t>名单</w:t>
      </w:r>
      <w:r>
        <w:rPr>
          <w:rFonts w:ascii="Times New Roman" w:hAnsi="Times New Roman" w:eastAsia="楷体_GB2312"/>
          <w:color w:val="auto"/>
          <w:highlight w:val="none"/>
        </w:rPr>
        <w:t>公示。</w:t>
      </w:r>
      <w:r>
        <w:rPr>
          <w:rFonts w:ascii="Times New Roman" w:hAnsi="Times New Roman"/>
          <w:color w:val="auto"/>
          <w:highlight w:val="none"/>
        </w:rPr>
        <w:t>区</w:t>
      </w:r>
      <w:r>
        <w:rPr>
          <w:rFonts w:hint="eastAsia" w:ascii="Times New Roman" w:hAnsi="Times New Roman"/>
          <w:color w:val="auto"/>
          <w:highlight w:val="none"/>
          <w:lang w:val="en-US" w:eastAsia="zh-Hans"/>
        </w:rPr>
        <w:t>委</w:t>
      </w:r>
      <w:r>
        <w:rPr>
          <w:rFonts w:ascii="Times New Roman" w:hAnsi="Times New Roman"/>
          <w:color w:val="auto"/>
          <w:highlight w:val="none"/>
        </w:rPr>
        <w:t>人才工作领导小组办公室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将</w:t>
      </w:r>
      <w:r>
        <w:rPr>
          <w:rFonts w:ascii="Times New Roman" w:hAnsi="Times New Roman"/>
          <w:color w:val="auto"/>
          <w:highlight w:val="none"/>
        </w:rPr>
        <w:t>审定后的入选名单</w:t>
      </w:r>
      <w:r>
        <w:rPr>
          <w:rFonts w:hint="eastAsia" w:ascii="Times New Roman" w:hAnsi="Times New Roman"/>
          <w:color w:val="auto"/>
          <w:highlight w:val="none"/>
        </w:rPr>
        <w:t>面向社会</w:t>
      </w:r>
      <w:r>
        <w:rPr>
          <w:rFonts w:ascii="Times New Roman" w:hAnsi="Times New Roman"/>
          <w:color w:val="auto"/>
          <w:highlight w:val="none"/>
        </w:rPr>
        <w:t>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（</w:t>
      </w:r>
      <w:r>
        <w:rPr>
          <w:rFonts w:hint="eastAsia" w:eastAsia="楷体_GB2312" w:cs="Times New Roman"/>
          <w:color w:val="000000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）认定成功。</w:t>
      </w:r>
      <w:r>
        <w:rPr>
          <w:rFonts w:ascii="Times New Roman" w:hAnsi="Times New Roman"/>
          <w:color w:val="auto"/>
          <w:highlight w:val="none"/>
        </w:rPr>
        <w:t>公示无异议后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向社会公布入选名单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名单公布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后，人才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资格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认定成功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按程序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兑现相关待遇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常年受理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区委组织部：0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20-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32829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人才工作领导小组办公室：020-32829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783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pStyle w:val="2"/>
        <w:rPr>
          <w:rFonts w:hint="default"/>
        </w:rPr>
      </w:pPr>
    </w:p>
    <w:p>
      <w:pPr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32" w:firstLineChars="200"/>
        <w:textAlignment w:val="auto"/>
        <w:rPr>
          <w:rFonts w:hint="default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附件：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1.2024年国内高端人才资格认定积分方案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48" w:firstLineChars="300"/>
        <w:textAlignment w:val="auto"/>
        <w:rPr>
          <w:rFonts w:hint="eastAsia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2.2024年广州市增城区国内高端人才认定申请表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48" w:firstLineChars="3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（模板）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48" w:firstLineChars="3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.个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人承诺书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模板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）</w:t>
      </w:r>
    </w:p>
    <w:p>
      <w:pPr>
        <w:numPr>
          <w:ilvl w:val="0"/>
          <w:numId w:val="0"/>
        </w:numPr>
        <w:ind w:firstLine="1580" w:firstLineChars="5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正式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申报材料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清单</w:t>
      </w:r>
    </w:p>
    <w:p>
      <w:pPr>
        <w:numPr>
          <w:ilvl w:val="0"/>
          <w:numId w:val="0"/>
        </w:numPr>
        <w:ind w:firstLine="1580" w:firstLineChars="5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.其他有关情况说明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 xml:space="preserve">      6.国内高端人才奖励实施细则</w:t>
      </w:r>
    </w:p>
    <w:p>
      <w:pP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094B1E"/>
    <w:multiLevelType w:val="singleLevel"/>
    <w:tmpl w:val="AC094B1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NThhNjdkMGJiMGI4ZDVjMGUyNTcxNDFiMjk2OTIifQ=="/>
  </w:docVars>
  <w:rsids>
    <w:rsidRoot w:val="00000000"/>
    <w:rsid w:val="001E0A84"/>
    <w:rsid w:val="00472A86"/>
    <w:rsid w:val="00535E7A"/>
    <w:rsid w:val="00920390"/>
    <w:rsid w:val="014C2C7D"/>
    <w:rsid w:val="016D4D19"/>
    <w:rsid w:val="01BF3AA2"/>
    <w:rsid w:val="01D86637"/>
    <w:rsid w:val="01E10137"/>
    <w:rsid w:val="02B341AD"/>
    <w:rsid w:val="03BB72FE"/>
    <w:rsid w:val="03BD5AE4"/>
    <w:rsid w:val="03E312C3"/>
    <w:rsid w:val="03FE4C3A"/>
    <w:rsid w:val="0438160E"/>
    <w:rsid w:val="045F4DED"/>
    <w:rsid w:val="049820AD"/>
    <w:rsid w:val="058368B9"/>
    <w:rsid w:val="05B74323"/>
    <w:rsid w:val="05DB75E5"/>
    <w:rsid w:val="05E25CD6"/>
    <w:rsid w:val="060379FA"/>
    <w:rsid w:val="062C51A3"/>
    <w:rsid w:val="06450013"/>
    <w:rsid w:val="06705A17"/>
    <w:rsid w:val="07CD5FF9"/>
    <w:rsid w:val="084C38DA"/>
    <w:rsid w:val="08582F3C"/>
    <w:rsid w:val="08B51386"/>
    <w:rsid w:val="08FE7FEA"/>
    <w:rsid w:val="095F3199"/>
    <w:rsid w:val="0BA23811"/>
    <w:rsid w:val="0BF24799"/>
    <w:rsid w:val="0CB3051F"/>
    <w:rsid w:val="0D8562F4"/>
    <w:rsid w:val="0D9D0734"/>
    <w:rsid w:val="0DA41A6D"/>
    <w:rsid w:val="0DB77A48"/>
    <w:rsid w:val="0DDE6991"/>
    <w:rsid w:val="0E376FED"/>
    <w:rsid w:val="0E447DBF"/>
    <w:rsid w:val="0EBD5965"/>
    <w:rsid w:val="0EC96C51"/>
    <w:rsid w:val="0F566DED"/>
    <w:rsid w:val="0FE91E54"/>
    <w:rsid w:val="104B091B"/>
    <w:rsid w:val="10B05C6D"/>
    <w:rsid w:val="110F7B9B"/>
    <w:rsid w:val="117D6CED"/>
    <w:rsid w:val="11D54941"/>
    <w:rsid w:val="1212349F"/>
    <w:rsid w:val="12AB744F"/>
    <w:rsid w:val="12DA41BD"/>
    <w:rsid w:val="1300779B"/>
    <w:rsid w:val="136441CE"/>
    <w:rsid w:val="13C04017"/>
    <w:rsid w:val="13F22685"/>
    <w:rsid w:val="14476BC6"/>
    <w:rsid w:val="148A4CDB"/>
    <w:rsid w:val="149A41DC"/>
    <w:rsid w:val="149C7998"/>
    <w:rsid w:val="14DC5FE6"/>
    <w:rsid w:val="15150127"/>
    <w:rsid w:val="155808EB"/>
    <w:rsid w:val="157B7989"/>
    <w:rsid w:val="159274E1"/>
    <w:rsid w:val="169F551D"/>
    <w:rsid w:val="16A36DBB"/>
    <w:rsid w:val="170C7D3C"/>
    <w:rsid w:val="172831C6"/>
    <w:rsid w:val="17BC7B4F"/>
    <w:rsid w:val="1808436B"/>
    <w:rsid w:val="186B56B7"/>
    <w:rsid w:val="18FC0A05"/>
    <w:rsid w:val="192561AE"/>
    <w:rsid w:val="194A0A34"/>
    <w:rsid w:val="19E80F89"/>
    <w:rsid w:val="1A2D6916"/>
    <w:rsid w:val="1AC13CB4"/>
    <w:rsid w:val="1B077003"/>
    <w:rsid w:val="1B1E1106"/>
    <w:rsid w:val="1C0C71B1"/>
    <w:rsid w:val="1C2559A9"/>
    <w:rsid w:val="1C7B2356"/>
    <w:rsid w:val="1D306ECF"/>
    <w:rsid w:val="1D4D1D47"/>
    <w:rsid w:val="1D954F84"/>
    <w:rsid w:val="1E3B5B2B"/>
    <w:rsid w:val="1E9E6BBF"/>
    <w:rsid w:val="1FD16D5C"/>
    <w:rsid w:val="20191D93"/>
    <w:rsid w:val="201D2128"/>
    <w:rsid w:val="20360F5B"/>
    <w:rsid w:val="209F6A59"/>
    <w:rsid w:val="20D02EA3"/>
    <w:rsid w:val="211C60E8"/>
    <w:rsid w:val="213E63B9"/>
    <w:rsid w:val="216B497A"/>
    <w:rsid w:val="21B53E47"/>
    <w:rsid w:val="220B1BC2"/>
    <w:rsid w:val="22124DF5"/>
    <w:rsid w:val="222E360C"/>
    <w:rsid w:val="22C72083"/>
    <w:rsid w:val="230E1A60"/>
    <w:rsid w:val="2392443F"/>
    <w:rsid w:val="24C34ACD"/>
    <w:rsid w:val="24DF2AFC"/>
    <w:rsid w:val="25A641D2"/>
    <w:rsid w:val="25D32AED"/>
    <w:rsid w:val="26B63D12"/>
    <w:rsid w:val="26BE554B"/>
    <w:rsid w:val="27457A1B"/>
    <w:rsid w:val="276F2012"/>
    <w:rsid w:val="27B5050A"/>
    <w:rsid w:val="28180C8B"/>
    <w:rsid w:val="28681C13"/>
    <w:rsid w:val="286903EF"/>
    <w:rsid w:val="289252C1"/>
    <w:rsid w:val="28DB23E5"/>
    <w:rsid w:val="29173BE1"/>
    <w:rsid w:val="29626662"/>
    <w:rsid w:val="2A2B6011"/>
    <w:rsid w:val="2A6A7DF7"/>
    <w:rsid w:val="2AA437A1"/>
    <w:rsid w:val="2AFD0785"/>
    <w:rsid w:val="2AFD108B"/>
    <w:rsid w:val="2B053749"/>
    <w:rsid w:val="2B1C73B1"/>
    <w:rsid w:val="2B8A3380"/>
    <w:rsid w:val="2BC96E6C"/>
    <w:rsid w:val="2CEF2903"/>
    <w:rsid w:val="2D3C541C"/>
    <w:rsid w:val="2DFD2DFD"/>
    <w:rsid w:val="2E8026E6"/>
    <w:rsid w:val="2E9F3EB4"/>
    <w:rsid w:val="2F290D77"/>
    <w:rsid w:val="2F762E67"/>
    <w:rsid w:val="2F7D3032"/>
    <w:rsid w:val="2FFB4D2D"/>
    <w:rsid w:val="300605FF"/>
    <w:rsid w:val="300A1801"/>
    <w:rsid w:val="301B57BD"/>
    <w:rsid w:val="31143AA3"/>
    <w:rsid w:val="31F57502"/>
    <w:rsid w:val="32601BAD"/>
    <w:rsid w:val="32676A97"/>
    <w:rsid w:val="326E0B7C"/>
    <w:rsid w:val="32877ED6"/>
    <w:rsid w:val="32EB76C8"/>
    <w:rsid w:val="32F7552F"/>
    <w:rsid w:val="331C5AD4"/>
    <w:rsid w:val="337E30CF"/>
    <w:rsid w:val="33F031EE"/>
    <w:rsid w:val="345D4BBF"/>
    <w:rsid w:val="346B1830"/>
    <w:rsid w:val="34D7651F"/>
    <w:rsid w:val="352B4B2B"/>
    <w:rsid w:val="359C4C71"/>
    <w:rsid w:val="360B1E2F"/>
    <w:rsid w:val="368248D3"/>
    <w:rsid w:val="369736C3"/>
    <w:rsid w:val="36E6725F"/>
    <w:rsid w:val="36EC3A0F"/>
    <w:rsid w:val="3711576A"/>
    <w:rsid w:val="37117919"/>
    <w:rsid w:val="37757EA8"/>
    <w:rsid w:val="37FA03AE"/>
    <w:rsid w:val="388A1EF2"/>
    <w:rsid w:val="388B5124"/>
    <w:rsid w:val="38DE382B"/>
    <w:rsid w:val="38F372D7"/>
    <w:rsid w:val="3952663E"/>
    <w:rsid w:val="396247CD"/>
    <w:rsid w:val="39AE76A2"/>
    <w:rsid w:val="3A37553F"/>
    <w:rsid w:val="3AB25548"/>
    <w:rsid w:val="3AE01ADD"/>
    <w:rsid w:val="3AF15A98"/>
    <w:rsid w:val="3B6A75F8"/>
    <w:rsid w:val="3B9034A0"/>
    <w:rsid w:val="3BA41EFC"/>
    <w:rsid w:val="3BB16FD5"/>
    <w:rsid w:val="3BDF1D94"/>
    <w:rsid w:val="3BEA6C39"/>
    <w:rsid w:val="3C0D06AF"/>
    <w:rsid w:val="3C9963E7"/>
    <w:rsid w:val="3CD1792F"/>
    <w:rsid w:val="3D9F7A2D"/>
    <w:rsid w:val="3EA82911"/>
    <w:rsid w:val="3EE31B9B"/>
    <w:rsid w:val="3F6D76B7"/>
    <w:rsid w:val="3F760C61"/>
    <w:rsid w:val="3F7A7B54"/>
    <w:rsid w:val="3FD02F35"/>
    <w:rsid w:val="40442B0E"/>
    <w:rsid w:val="405C7770"/>
    <w:rsid w:val="413E755D"/>
    <w:rsid w:val="417E5BAB"/>
    <w:rsid w:val="420B590B"/>
    <w:rsid w:val="42116A20"/>
    <w:rsid w:val="421B789E"/>
    <w:rsid w:val="424231FA"/>
    <w:rsid w:val="42C121FF"/>
    <w:rsid w:val="42C86483"/>
    <w:rsid w:val="434B5F61"/>
    <w:rsid w:val="438C2802"/>
    <w:rsid w:val="43C95804"/>
    <w:rsid w:val="43CE5BCC"/>
    <w:rsid w:val="43D30430"/>
    <w:rsid w:val="43FB431D"/>
    <w:rsid w:val="44141223"/>
    <w:rsid w:val="44760DBC"/>
    <w:rsid w:val="44AB315B"/>
    <w:rsid w:val="44B00772"/>
    <w:rsid w:val="451C1590"/>
    <w:rsid w:val="45886D5E"/>
    <w:rsid w:val="46AF05B5"/>
    <w:rsid w:val="46D16794"/>
    <w:rsid w:val="46D66D79"/>
    <w:rsid w:val="46E62229"/>
    <w:rsid w:val="47C65414"/>
    <w:rsid w:val="484713ED"/>
    <w:rsid w:val="48645AFB"/>
    <w:rsid w:val="4867383D"/>
    <w:rsid w:val="48710218"/>
    <w:rsid w:val="48B04219"/>
    <w:rsid w:val="493F0316"/>
    <w:rsid w:val="49AA1C33"/>
    <w:rsid w:val="49B26D3A"/>
    <w:rsid w:val="4AFC64BF"/>
    <w:rsid w:val="4CE22551"/>
    <w:rsid w:val="4D13189E"/>
    <w:rsid w:val="4D40640B"/>
    <w:rsid w:val="4D7129C4"/>
    <w:rsid w:val="4DC02D74"/>
    <w:rsid w:val="4E125654"/>
    <w:rsid w:val="4EDE412D"/>
    <w:rsid w:val="4F5F12EE"/>
    <w:rsid w:val="4FAD6032"/>
    <w:rsid w:val="4FD25A40"/>
    <w:rsid w:val="503E3A83"/>
    <w:rsid w:val="504C2AA9"/>
    <w:rsid w:val="505521CD"/>
    <w:rsid w:val="507B0102"/>
    <w:rsid w:val="5107796B"/>
    <w:rsid w:val="51134562"/>
    <w:rsid w:val="51874608"/>
    <w:rsid w:val="51A13E99"/>
    <w:rsid w:val="51A23796"/>
    <w:rsid w:val="520835D2"/>
    <w:rsid w:val="52524C16"/>
    <w:rsid w:val="52546BE0"/>
    <w:rsid w:val="527E4A66"/>
    <w:rsid w:val="52AC5177"/>
    <w:rsid w:val="52D675F5"/>
    <w:rsid w:val="53542C10"/>
    <w:rsid w:val="535552B0"/>
    <w:rsid w:val="536D4419"/>
    <w:rsid w:val="53CE4770"/>
    <w:rsid w:val="53FD32A8"/>
    <w:rsid w:val="5486329D"/>
    <w:rsid w:val="54866DF9"/>
    <w:rsid w:val="54ED6E78"/>
    <w:rsid w:val="550A17D8"/>
    <w:rsid w:val="5563538C"/>
    <w:rsid w:val="55E24503"/>
    <w:rsid w:val="55EA69EB"/>
    <w:rsid w:val="56140632"/>
    <w:rsid w:val="567C6706"/>
    <w:rsid w:val="56867584"/>
    <w:rsid w:val="57715EA0"/>
    <w:rsid w:val="57FA3401"/>
    <w:rsid w:val="58425610"/>
    <w:rsid w:val="59050C34"/>
    <w:rsid w:val="59284CA9"/>
    <w:rsid w:val="59464082"/>
    <w:rsid w:val="59592D2E"/>
    <w:rsid w:val="59946F61"/>
    <w:rsid w:val="59B55CE5"/>
    <w:rsid w:val="5A3D43FE"/>
    <w:rsid w:val="5A6A20F8"/>
    <w:rsid w:val="5AE34FA5"/>
    <w:rsid w:val="5B0B1E06"/>
    <w:rsid w:val="5B29662C"/>
    <w:rsid w:val="5C311D40"/>
    <w:rsid w:val="5C5679F9"/>
    <w:rsid w:val="5C871960"/>
    <w:rsid w:val="5C95407D"/>
    <w:rsid w:val="5CEC4941"/>
    <w:rsid w:val="5D0315E2"/>
    <w:rsid w:val="5D753EAF"/>
    <w:rsid w:val="5E5341F0"/>
    <w:rsid w:val="5E7D301B"/>
    <w:rsid w:val="5EC944B2"/>
    <w:rsid w:val="5EDD61AF"/>
    <w:rsid w:val="5EE70977"/>
    <w:rsid w:val="5EEA3D8B"/>
    <w:rsid w:val="5EFF6126"/>
    <w:rsid w:val="5F115C2F"/>
    <w:rsid w:val="5FE11A44"/>
    <w:rsid w:val="604D2EC1"/>
    <w:rsid w:val="60730B79"/>
    <w:rsid w:val="60BF3DBF"/>
    <w:rsid w:val="61285280"/>
    <w:rsid w:val="617E0DE9"/>
    <w:rsid w:val="618D5C6B"/>
    <w:rsid w:val="62460758"/>
    <w:rsid w:val="62630EC4"/>
    <w:rsid w:val="62AE40EB"/>
    <w:rsid w:val="62BB3193"/>
    <w:rsid w:val="62C15BCB"/>
    <w:rsid w:val="630D3FFA"/>
    <w:rsid w:val="6389691B"/>
    <w:rsid w:val="63EB0A27"/>
    <w:rsid w:val="64356146"/>
    <w:rsid w:val="643B7C00"/>
    <w:rsid w:val="644F7208"/>
    <w:rsid w:val="64671F90"/>
    <w:rsid w:val="65847385"/>
    <w:rsid w:val="667B2536"/>
    <w:rsid w:val="67164508"/>
    <w:rsid w:val="672F3320"/>
    <w:rsid w:val="67CF04D5"/>
    <w:rsid w:val="68307350"/>
    <w:rsid w:val="683A01CF"/>
    <w:rsid w:val="687857A2"/>
    <w:rsid w:val="68975621"/>
    <w:rsid w:val="68C161FA"/>
    <w:rsid w:val="68DC4DE2"/>
    <w:rsid w:val="68EF3842"/>
    <w:rsid w:val="697F5D08"/>
    <w:rsid w:val="699535FC"/>
    <w:rsid w:val="69C51D1A"/>
    <w:rsid w:val="6A0A4204"/>
    <w:rsid w:val="6A0B04D5"/>
    <w:rsid w:val="6A102F95"/>
    <w:rsid w:val="6A38073E"/>
    <w:rsid w:val="6ACE384B"/>
    <w:rsid w:val="6AE93C4C"/>
    <w:rsid w:val="6B9A5EED"/>
    <w:rsid w:val="6BB107A8"/>
    <w:rsid w:val="6BE071F2"/>
    <w:rsid w:val="6C472EBA"/>
    <w:rsid w:val="6C4C04D0"/>
    <w:rsid w:val="6C7F658C"/>
    <w:rsid w:val="6CBA18DE"/>
    <w:rsid w:val="6CD25BB3"/>
    <w:rsid w:val="6D001251"/>
    <w:rsid w:val="6D417909"/>
    <w:rsid w:val="6E2C5695"/>
    <w:rsid w:val="6E66587A"/>
    <w:rsid w:val="6E7F7750"/>
    <w:rsid w:val="6EA14B04"/>
    <w:rsid w:val="6EB02F99"/>
    <w:rsid w:val="6EC10D02"/>
    <w:rsid w:val="6ED44ED9"/>
    <w:rsid w:val="6EDF32A1"/>
    <w:rsid w:val="6F2232E2"/>
    <w:rsid w:val="6F8C57B4"/>
    <w:rsid w:val="6FF2313D"/>
    <w:rsid w:val="700411B0"/>
    <w:rsid w:val="70131A31"/>
    <w:rsid w:val="703234B5"/>
    <w:rsid w:val="710B44B6"/>
    <w:rsid w:val="71D95ABF"/>
    <w:rsid w:val="71F45C1D"/>
    <w:rsid w:val="725F2F86"/>
    <w:rsid w:val="72DC25AE"/>
    <w:rsid w:val="7327134F"/>
    <w:rsid w:val="733103CE"/>
    <w:rsid w:val="73612E64"/>
    <w:rsid w:val="739951ED"/>
    <w:rsid w:val="74065409"/>
    <w:rsid w:val="741C4C2C"/>
    <w:rsid w:val="745B5755"/>
    <w:rsid w:val="747405C4"/>
    <w:rsid w:val="74BA691F"/>
    <w:rsid w:val="75390AD1"/>
    <w:rsid w:val="753D12FE"/>
    <w:rsid w:val="76385AC4"/>
    <w:rsid w:val="77B92EBE"/>
    <w:rsid w:val="77CD6969"/>
    <w:rsid w:val="780D5647"/>
    <w:rsid w:val="784D3606"/>
    <w:rsid w:val="785C1A9B"/>
    <w:rsid w:val="785E5813"/>
    <w:rsid w:val="789B25C4"/>
    <w:rsid w:val="790315BE"/>
    <w:rsid w:val="790A599B"/>
    <w:rsid w:val="791958AD"/>
    <w:rsid w:val="7926034F"/>
    <w:rsid w:val="795C61F7"/>
    <w:rsid w:val="79714B54"/>
    <w:rsid w:val="797D169B"/>
    <w:rsid w:val="79A74C30"/>
    <w:rsid w:val="79DE4E5E"/>
    <w:rsid w:val="7AE213CC"/>
    <w:rsid w:val="7B503B39"/>
    <w:rsid w:val="7B623808"/>
    <w:rsid w:val="7C5807CC"/>
    <w:rsid w:val="7C5D5F75"/>
    <w:rsid w:val="7D3A11C8"/>
    <w:rsid w:val="7E327E39"/>
    <w:rsid w:val="7E462FD2"/>
    <w:rsid w:val="7E617E0B"/>
    <w:rsid w:val="7EB7692B"/>
    <w:rsid w:val="7EF46ED2"/>
    <w:rsid w:val="7F78540D"/>
    <w:rsid w:val="7F9C3A4F"/>
    <w:rsid w:val="7FDD06A3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4364</Words>
  <Characters>4555</Characters>
  <Lines>0</Lines>
  <Paragraphs>0</Paragraphs>
  <TotalTime>2</TotalTime>
  <ScaleCrop>false</ScaleCrop>
  <LinksUpToDate>false</LinksUpToDate>
  <CharactersWithSpaces>4566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2021-05-11T00:16:00Z</dcterms:created>
  <dc:creator>Administrator</dc:creator>
  <cp:lastModifiedBy>Mia2018你可以！！！</cp:lastModifiedBy>
  <cp:lastPrinted>2024-05-31T06:37:00Z</cp:lastPrinted>
  <dcterms:modified xsi:type="dcterms:W3CDTF">2024-06-28T09:23:43Z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ACD434A50A1846F3A65F7EBCE94F4CD5_13</vt:lpwstr>
  </property>
</Properties>
</file>