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0" w:beforeAutospacing="0" w:after="159" w:afterLines="50" w:afterAutospacing="0" w:line="560" w:lineRule="exact"/>
        <w:jc w:val="left"/>
        <w:rPr>
          <w:rFonts w:hint="default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kern w:val="0"/>
          <w:sz w:val="32"/>
          <w:szCs w:val="32"/>
          <w:lang w:val="en-US" w:eastAsia="zh-CN" w:bidi="ar-SA"/>
        </w:rPr>
        <w:t>附件3</w:t>
      </w:r>
    </w:p>
    <w:tbl>
      <w:tblPr>
        <w:tblStyle w:val="5"/>
        <w:tblW w:w="9174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4755"/>
        <w:gridCol w:w="38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" w:hRule="atLeast"/>
          <w:jc w:val="center"/>
        </w:trPr>
        <w:tc>
          <w:tcPr>
            <w:tcW w:w="9174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before="0" w:beforeAutospacing="0" w:line="560" w:lineRule="exact"/>
              <w:jc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</w:pPr>
            <w:r>
              <w:rPr>
                <w:rFonts w:hint="eastAsia" w:cs="宋体"/>
                <w:b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02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3年第</w:t>
            </w:r>
            <w:r>
              <w:rPr>
                <w:rFonts w:hint="eastAsia" w:cs="宋体"/>
                <w:b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次征集公办中小学校内课后服务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第三方机构入库名单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atLeast"/>
          <w:jc w:val="center"/>
        </w:trPr>
        <w:tc>
          <w:tcPr>
            <w:tcW w:w="9174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left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编号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已开设课程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广州增城区云中舞培训中心有限公司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中国舞、爵士舞、芭蕾舞、体育舞蹈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广州市天河区马克汉姆教育培训中心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球类、棋类、武术、美术、舞蹈、科技、思维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广州增城区学高培优教育培训中心有限公司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"https://xwpx.eduyun.cn/bmp-web/system/xspxSpInfo/javascript:void(0)" \o "https://xwpx.eduyun.cn/bmp-web/system/xspxSpInfo/javascript:void(0)"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广州增城区博润方舟教育培训中心有限公司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舞蹈、模特、美术、注意力训练、围棋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广州市飞扬未来之翼教育培训中心有限公司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美术、棋类、器乐、舞蹈、科技、礼仪、主持、书法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广州市增城区塘泽教育培训中心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音乐、美术、书法、主持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广州市番禺区心流空间教育培训中心有限公司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科普、器乐、美术、书法、体育、科技、思维、语言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广州市增城区学德岛教育培训中心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围棋、球类、美术、书法、科普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广州市增城区童星教育培训中心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器乐、舞蹈、美术、声乐、跆拳道、主持、科技、棋类、球类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begin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instrText xml:space="preserve"> HYPERLINK "https://xwpx.eduyun.cn/bmp-web/system/xspxSpInfo/javascript:void(0)" \o "https://xwpx.eduyun.cn/bmp-web/system/xspxSpInfo/javascript:void(0)" </w:instrTex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separate"/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广州市增城区棋童馆文化体育发展有限公司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fldChar w:fldCharType="end"/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象棋、围棋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广州市番禺区在心培训中心有限公司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书法、声乐、器乐、科普、舞蹈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广州市增城区庄言美术艺术有限公司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美术、书法、手工、水墨皮影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广州市增城区炫舞音艺术中心有限公司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舞蹈、美术、合唱、器乐、书法、主持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广州市增城区青创科技文化发展有限公司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科技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广州市增城区翎之舞文化艺术有限公司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拉丁舞、摩登舞、街舞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广州市增城区智学艺术中心有限公司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美术、器乐、声乐、舞蹈、跆拳道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" w:hRule="atLeast"/>
          <w:jc w:val="center"/>
        </w:trPr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4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广州市增城区乐玩文化艺术有限公司</w:t>
            </w:r>
          </w:p>
        </w:tc>
        <w:tc>
          <w:tcPr>
            <w:tcW w:w="38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声乐、钢琴、注意力训练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rPr>
          <w:rFonts w:hint="default"/>
          <w:lang w:val="en-US"/>
        </w:rPr>
      </w:pPr>
    </w:p>
    <w:p/>
    <w:sectPr>
      <w:pgSz w:w="11906" w:h="16838"/>
      <w:pgMar w:top="1440" w:right="1474" w:bottom="147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952D0E"/>
    <w:rsid w:val="39952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3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1"/>
    <w:pPr>
      <w:widowControl w:val="0"/>
      <w:autoSpaceDE w:val="0"/>
      <w:autoSpaceDN w:val="0"/>
      <w:adjustRightInd w:val="0"/>
      <w:spacing w:before="140"/>
      <w:ind w:left="101"/>
      <w:jc w:val="left"/>
    </w:pPr>
    <w:rPr>
      <w:rFonts w:ascii="仿宋_GB2312" w:hAnsi="Times New Roman" w:eastAsia="仿宋_GB2312" w:cs="仿宋_GB2312"/>
      <w:kern w:val="0"/>
      <w:sz w:val="32"/>
      <w:szCs w:val="32"/>
      <w:lang w:val="en-US" w:eastAsia="zh-CN" w:bidi="ar-SA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Office_11.8.2.12118_F1E327BC-269C-435d-A152-05C5408002CA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2024-05-11T03:14:00Z</dcterms:created>
  <dc:creator>Lenovo</dc:creator>
  <cp:lastModifiedBy>Lenovo</cp:lastModifiedBy>
  <dcterms:modified xsi:type="dcterms:W3CDTF">2024-05-11T03:22:31Z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2052-11.8.2.12118</vt:lpwstr>
  </property>
  <property fmtid="{D5CDD505-2E9C-101B-9397-08002B2CF9AE}" pid="3" name="ICV">
    <vt:lpwstr>D3E2CC0F45BE4DD0BCB641941DBF7141</vt:lpwstr>
  </property>
</Properties>
</file>