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color w:val="231F20"/>
          <w:kern w:val="0"/>
          <w:sz w:val="36"/>
          <w:szCs w:val="36"/>
          <w:lang w:val="en-US" w:eastAsia="zh-CN" w:bidi="ar"/>
        </w:rPr>
      </w:pPr>
      <w:r>
        <w:rPr>
          <w:rFonts w:hint="eastAsia" w:ascii="黑体" w:hAnsi="黑体" w:eastAsia="黑体" w:cs="黑体"/>
          <w:color w:val="231F20"/>
          <w:kern w:val="0"/>
          <w:sz w:val="36"/>
          <w:szCs w:val="36"/>
          <w:lang w:val="en-US" w:eastAsia="zh-CN" w:bidi="ar"/>
        </w:rPr>
        <w:t>2024年增城区城乡一体绿美家园优化建设工程</w:t>
      </w:r>
    </w:p>
    <w:p>
      <w:pPr>
        <w:keepNext w:val="0"/>
        <w:keepLines w:val="0"/>
        <w:widowControl/>
        <w:suppressLineNumbers w:val="0"/>
        <w:jc w:val="center"/>
        <w:rPr>
          <w:rFonts w:hint="default" w:ascii="黑体" w:hAnsi="黑体" w:eastAsia="黑体" w:cs="黑体"/>
          <w:sz w:val="36"/>
          <w:szCs w:val="36"/>
          <w:lang w:val="en-US"/>
        </w:rPr>
      </w:pPr>
      <w:r>
        <w:rPr>
          <w:rFonts w:hint="eastAsia" w:ascii="黑体" w:hAnsi="黑体" w:eastAsia="黑体" w:cs="黑体"/>
          <w:color w:val="231F20"/>
          <w:kern w:val="0"/>
          <w:sz w:val="36"/>
          <w:szCs w:val="36"/>
          <w:lang w:val="en-US" w:eastAsia="zh-CN" w:bidi="ar"/>
        </w:rPr>
        <w:t>（永宁街乡村绿化美化）</w:t>
      </w:r>
      <w:r>
        <w:rPr>
          <w:rFonts w:hint="eastAsia" w:ascii="黑体" w:hAnsi="黑体" w:eastAsia="黑体" w:cs="黑体"/>
          <w:color w:val="000000"/>
          <w:kern w:val="0"/>
          <w:sz w:val="36"/>
          <w:szCs w:val="36"/>
          <w:lang w:val="en-US" w:eastAsia="zh-CN" w:bidi="ar"/>
        </w:rPr>
        <w:t>初步设计说明书</w:t>
      </w:r>
    </w:p>
    <w:p>
      <w:pPr>
        <w:bidi w:val="0"/>
        <w:rPr>
          <w:rFonts w:hint="eastAsia"/>
          <w:lang w:val="en-US" w:eastAsia="zh-CN"/>
        </w:rPr>
      </w:pPr>
    </w:p>
    <w:p>
      <w:pPr>
        <w:bidi w:val="0"/>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1.1 项目名称、承办单位 </w:t>
      </w:r>
    </w:p>
    <w:p>
      <w:pPr>
        <w:bidi w:val="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1.1.1 项目名称 </w:t>
      </w:r>
    </w:p>
    <w:p>
      <w:pPr>
        <w:bidi w:val="0"/>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项目名称：2024年增城区城乡一体绿美家园优化建设工程（永宁街乡村绿化美化）</w:t>
      </w:r>
    </w:p>
    <w:p>
      <w:pPr>
        <w:bidi w:val="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1.1.2 项目建设单位 </w:t>
      </w:r>
    </w:p>
    <w:p>
      <w:pPr>
        <w:bidi w:val="0"/>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建设单位：广州市增城区人民政府永宁街道办事处</w:t>
      </w:r>
    </w:p>
    <w:p>
      <w:pPr>
        <w:bidi w:val="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1.1.3 项目性质 </w:t>
      </w:r>
    </w:p>
    <w:p>
      <w:pPr>
        <w:bidi w:val="0"/>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本项目为2024年增城区城乡一体绿美家园优化建设工程（永宁街乡村绿化美化），工程内容包括各地块的绿化种植工程和适量配套服务设施。 </w:t>
      </w:r>
    </w:p>
    <w:p>
      <w:pPr>
        <w:bidi w:val="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1.1.4 项目资金来源 </w:t>
      </w:r>
    </w:p>
    <w:p>
      <w:pPr>
        <w:bidi w:val="0"/>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项目总投资额为143.92万元，其中工程费用133.03万元，工程建设其他费用 10.88万元。由广州市本级、增城区财政资金按6：4比例全额拨付。</w:t>
      </w:r>
    </w:p>
    <w:p>
      <w:pPr>
        <w:bidi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1.2工程概况</w:t>
      </w:r>
    </w:p>
    <w:p>
      <w:pPr>
        <w:keepNext w:val="0"/>
        <w:keepLines w:val="0"/>
        <w:widowControl/>
        <w:suppressLineNumbers w:val="0"/>
        <w:jc w:val="left"/>
        <w:rPr>
          <w:rFonts w:hint="eastAsia" w:ascii="宋体" w:hAnsi="宋体" w:eastAsia="宋体" w:cs="宋体"/>
          <w:b/>
          <w:bCs/>
          <w:color w:val="auto"/>
          <w:sz w:val="32"/>
          <w:szCs w:val="32"/>
          <w:lang w:val="en-US" w:eastAsia="zh-CN"/>
        </w:rPr>
      </w:pPr>
      <w:r>
        <w:rPr>
          <w:rFonts w:hint="eastAsia" w:ascii="宋体" w:hAnsi="宋体" w:eastAsia="宋体" w:cs="宋体"/>
          <w:b/>
          <w:bCs/>
          <w:color w:val="auto"/>
          <w:kern w:val="0"/>
          <w:sz w:val="32"/>
          <w:szCs w:val="32"/>
          <w:lang w:val="en-US" w:eastAsia="zh-CN" w:bidi="ar"/>
        </w:rPr>
        <w:t>1.2.1项目地理位置</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项目位于广州市增城区永宁街。</w:t>
      </w:r>
    </w:p>
    <w:p>
      <w:pPr>
        <w:bidi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1.2.2建设内容与规模</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本项目包括2个子项目：</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1.雅瑶河塔岗村段一河两岸绿化工程，面积：12689.5平方米（约19亩）。</w:t>
      </w:r>
    </w:p>
    <w:p>
      <w:pPr>
        <w:pStyle w:val="9"/>
        <w:spacing w:beforeLines="0" w:afterLines="0"/>
        <w:ind w:firstLine="560" w:firstLineChars="200"/>
        <w:jc w:val="left"/>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2.陂头村新科路与永宁路转角</w:t>
      </w:r>
      <w:r>
        <w:rPr>
          <w:rFonts w:hint="eastAsia" w:ascii="宋体" w:hAnsi="宋体" w:eastAsia="宋体" w:cs="宋体"/>
          <w:sz w:val="28"/>
          <w:szCs w:val="28"/>
          <w:lang w:val="en-US" w:eastAsia="zh-CN"/>
        </w:rPr>
        <w:t>绿化工程，面积：</w:t>
      </w:r>
      <w:r>
        <w:rPr>
          <w:rFonts w:hint="eastAsia" w:cs="宋体"/>
          <w:sz w:val="28"/>
          <w:szCs w:val="28"/>
          <w:lang w:val="en-US" w:eastAsia="zh-CN"/>
        </w:rPr>
        <w:t>1500</w:t>
      </w:r>
      <w:r>
        <w:rPr>
          <w:rFonts w:hint="eastAsia" w:ascii="宋体" w:hAnsi="宋体" w:eastAsia="宋体" w:cs="宋体"/>
          <w:sz w:val="28"/>
          <w:szCs w:val="28"/>
          <w:lang w:val="en-US" w:eastAsia="zh-CN"/>
        </w:rPr>
        <w:t>平方米（约</w:t>
      </w:r>
      <w:r>
        <w:rPr>
          <w:rFonts w:hint="eastAsia" w:cs="宋体"/>
          <w:sz w:val="28"/>
          <w:szCs w:val="28"/>
          <w:lang w:val="en-US" w:eastAsia="zh-CN"/>
        </w:rPr>
        <w:t>2.2</w:t>
      </w:r>
      <w:r>
        <w:rPr>
          <w:rFonts w:hint="eastAsia" w:ascii="宋体" w:hAnsi="宋体" w:eastAsia="宋体" w:cs="宋体"/>
          <w:sz w:val="28"/>
          <w:szCs w:val="28"/>
          <w:lang w:val="en-US" w:eastAsia="zh-CN"/>
        </w:rPr>
        <w:t>5亩）。</w:t>
      </w:r>
    </w:p>
    <w:p>
      <w:pPr>
        <w:bidi w:val="0"/>
        <w:rPr>
          <w:rFonts w:hint="eastAsia" w:ascii="黑体" w:hAnsi="黑体" w:eastAsia="黑体" w:cs="黑体"/>
          <w:b/>
          <w:bCs/>
          <w:sz w:val="32"/>
          <w:szCs w:val="32"/>
          <w:lang w:val="en-US" w:eastAsia="zh-CN"/>
        </w:rPr>
      </w:pPr>
      <w:bookmarkStart w:id="4" w:name="_GoBack"/>
      <w:bookmarkEnd w:id="4"/>
      <w:r>
        <w:rPr>
          <w:rFonts w:hint="eastAsia" w:ascii="黑体" w:hAnsi="黑体" w:eastAsia="黑体" w:cs="黑体"/>
          <w:b/>
          <w:bCs/>
          <w:sz w:val="32"/>
          <w:szCs w:val="32"/>
          <w:lang w:val="en-US" w:eastAsia="zh-CN"/>
        </w:rPr>
        <w:t>1.3 项目背景</w:t>
      </w:r>
    </w:p>
    <w:p>
      <w:pPr>
        <w:bidi w:val="0"/>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中共广东省委广东省人民政府关于新时代广东高质量发展的若干意见》提到推进绿美广东生态建设。以“三区三线”划定成果为基础，编制实施国土空间规划，优化绿美广东空间布局。加强林分优化、林相改善，整体推进城乡绿化美化，持续优化生态廊道、绿道、碧道、古驿道，打造一批森林城市、森林城镇、森林乡村。</w:t>
      </w:r>
    </w:p>
    <w:p>
      <w:pPr>
        <w:bidi w:val="0"/>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中共广东省委关于深入推进绿美广东生态建设的决定》提到实施城乡一体绿美提升行动。全域创建国家森林城市，提升珠三角森林城市群建设水平。拆违建绿、见缝插绿，加强立体绿化美化，建设公共绿地和美丽庭院。依托城乡特色景观禀赋，挖掘历史文化资源，建设森林城镇、森林乡村和绿美古树乡村、绿美红色乡村等，营造“城在林中、路在绿中、房在园中、人在景中”的绿美城乡人居环境。</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绿美广州五年行动计划（2023-2027年）》提出，实施绿化美化和生态建设“八大工程”，到2027年，全市完成森林提质增绿100万亩，其中优化提升森林质量90万亩，新增城乡造林绿化面积10万亩，建设森林步道1000公里的建设目标。城乡一体绿美家园优化建设工程为“八大工程”之一，其乡村绿化美化建设以乡村绿化扩面提质为突破口，开展森林城镇、森林乡村和绿美古树乡村建设，不断改善宜居环境。</w:t>
      </w:r>
    </w:p>
    <w:p>
      <w:pPr>
        <w:bidi w:val="0"/>
        <w:rPr>
          <w:rFonts w:hint="eastAsia" w:ascii="黑体" w:hAnsi="黑体" w:eastAsia="黑体" w:cs="黑体"/>
          <w:b/>
          <w:bCs/>
          <w:sz w:val="32"/>
          <w:szCs w:val="32"/>
          <w:lang w:val="en-US" w:eastAsia="zh-CN"/>
        </w:rPr>
      </w:pPr>
      <w:bookmarkStart w:id="0" w:name="_Toc3366"/>
      <w:r>
        <w:rPr>
          <w:rFonts w:hint="eastAsia" w:ascii="黑体" w:hAnsi="黑体" w:eastAsia="黑体" w:cs="黑体"/>
          <w:b/>
          <w:bCs/>
          <w:sz w:val="32"/>
          <w:szCs w:val="32"/>
          <w:lang w:val="en-US" w:eastAsia="zh-CN"/>
        </w:rPr>
        <w:t>1.4项目必要性</w:t>
      </w:r>
      <w:bookmarkEnd w:id="0"/>
    </w:p>
    <w:p>
      <w:pPr>
        <w:bidi w:val="0"/>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以绿美增城生态建设为契机，提升城乡绿美家园，日益优化城乡人居环境，逐步提升绿美增城美丽经济。通过乡村绿化美化建设，可以推动永宁街城乡一体化发展，改善农村居民的生活质量，保护传统文化和乡村风貌，促进乡村振兴战略目标。</w:t>
      </w:r>
    </w:p>
    <w:p>
      <w:pPr>
        <w:bidi w:val="0"/>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着力改善城乡人居环境，为居民提供休闲、游憩、康养、教育、旅游等广阔的生态空间，让绿美增城建设融入最普惠的民生福祉，让人民群众切实享受到“绿色福利”，主动树立生态价值理念，让习近平生态文明思想在社会生活中深入人心，将建设绿美增城转化为民众自觉行动，形成全民参与、共建共享的社会新风尚，最终实现人民对美好生活向往。</w:t>
      </w:r>
    </w:p>
    <w:p>
      <w:pPr>
        <w:bidi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1.5设计依据</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231F20"/>
          <w:kern w:val="0"/>
          <w:sz w:val="28"/>
          <w:szCs w:val="28"/>
          <w:lang w:val="en-US" w:eastAsia="zh-CN" w:bidi="ar"/>
        </w:rPr>
        <w:t>1.指导性文件</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(1)《中共中央、国务院关于全面推进乡村振兴加快农业农村现代化的意见》(中</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发[2021]1号)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(2)国家林业和草原局农业农村部自然资源部国家乡村振兴局关于印发</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《“十四五”乡村绿化美化行动方案》的通知</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(3)《中共广东省委广东省人民政府关于全面推进乡村振兴加快农业农村现代化的实施意见》(粤发[2021]19号)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(4)《广东省人民政府关于全面推进农房管控和乡村风貌提升的指导意见》(粤府</w:t>
      </w:r>
    </w:p>
    <w:p>
      <w:pPr>
        <w:keepNext w:val="0"/>
        <w:keepLines w:val="0"/>
        <w:widowControl/>
        <w:suppressLineNumbers w:val="0"/>
        <w:ind w:left="0" w:leftChars="0" w:firstLine="0" w:firstLineChars="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[2020]43号）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(5)《关于大力实施乡村建设行动，实现广州市十四五市级美丽乡村全覆盖工作方案》(穗美丽乡村办[2021]14号)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(6)《住房和城乡建设部农业农村部国家乡村振兴局关于加快农房和村庄建设现代化的指导意见》(建村[2021]47号)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(7)《国家林业和草原局生态保护修复司关于开展村庄绿化状况调查工作的通知》</w:t>
      </w:r>
    </w:p>
    <w:p>
      <w:pPr>
        <w:keepNext w:val="0"/>
        <w:keepLines w:val="0"/>
        <w:widowControl/>
        <w:suppressLineNumbers w:val="0"/>
        <w:ind w:left="0" w:leftChars="0" w:firstLine="0" w:firstLineChars="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(生生函[2019]64号)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(8)《广州市贯彻落实&lt;中共广东省委关于深入推进绿美广东生态建设的决定&gt;</w:t>
      </w:r>
    </w:p>
    <w:p>
      <w:pPr>
        <w:keepNext w:val="0"/>
        <w:keepLines w:val="0"/>
        <w:widowControl/>
        <w:suppressLineNumbers w:val="0"/>
        <w:ind w:left="0" w:leftChars="0" w:firstLine="0" w:firstLineChars="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的行动方案》</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(9)《中共广东省委关于深入推进绿美广东生态建设的决定》</w:t>
      </w:r>
    </w:p>
    <w:p>
      <w:pPr>
        <w:keepNext w:val="0"/>
        <w:keepLines w:val="0"/>
        <w:widowControl/>
        <w:suppressLineNumbers w:val="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(10)《广州市增城区推进绿美增城生态建设实施方案》</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(11)《绿美广州五年行动计划(2023-2027年)》</w:t>
      </w:r>
    </w:p>
    <w:p>
      <w:pPr>
        <w:keepNext w:val="0"/>
        <w:keepLines w:val="0"/>
        <w:widowControl/>
        <w:suppressLineNumbers w:val="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(12)《关于做好2023年全面推进乡村振兴重点工作的实施方案》(中共广州市</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委实施乡村振兴战略领导小组，2023年4月)</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(13)《“十四五”乡村绿化美化行动方案》(国家林业和草原局、农业农村部、</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自然资源部、国家乡村振兴局，2022年10月)</w:t>
      </w:r>
    </w:p>
    <w:p>
      <w:pPr>
        <w:keepNext w:val="0"/>
        <w:keepLines w:val="0"/>
        <w:widowControl/>
        <w:numPr>
          <w:ilvl w:val="0"/>
          <w:numId w:val="1"/>
        </w:numPr>
        <w:suppressLineNumbers w:val="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《绿美增城五年行动计划(2023-2027年)》</w:t>
      </w:r>
    </w:p>
    <w:p>
      <w:pPr>
        <w:keepNext w:val="0"/>
        <w:keepLines w:val="0"/>
        <w:widowControl/>
        <w:numPr>
          <w:ilvl w:val="0"/>
          <w:numId w:val="0"/>
        </w:numPr>
        <w:suppressLineNumbers w:val="0"/>
        <w:jc w:val="left"/>
        <w:rPr>
          <w:rFonts w:hint="eastAsia" w:ascii="宋体" w:hAnsi="宋体" w:eastAsia="宋体" w:cs="宋体"/>
          <w:b/>
          <w:bCs/>
          <w:sz w:val="28"/>
          <w:szCs w:val="28"/>
        </w:rPr>
      </w:pPr>
      <w:r>
        <w:rPr>
          <w:rFonts w:hint="eastAsia" w:ascii="宋体" w:hAnsi="宋体" w:eastAsia="宋体" w:cs="宋体"/>
          <w:b/>
          <w:bCs/>
          <w:color w:val="231F20"/>
          <w:kern w:val="0"/>
          <w:sz w:val="28"/>
          <w:szCs w:val="28"/>
          <w:lang w:val="en-US" w:eastAsia="zh-CN" w:bidi="ar"/>
        </w:rPr>
        <w:t>2.技术规范及指引</w:t>
      </w:r>
    </w:p>
    <w:p>
      <w:pPr>
        <w:keepNext w:val="0"/>
        <w:keepLines w:val="0"/>
        <w:widowControl/>
        <w:suppressLineNumbers w:val="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(1)《广州市乡村绿化技术指引（试行）》（广州市林业和园林局，2023年10月）</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(2)《美丽乡村建设指南》(GBT32000-2015）</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(3)《村庄整治技术标准》(GB/T50445-2019)</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(4)《乡村绿化技术规程》(LY/T2645-2016）</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(5)《园林绿地养护管理技术规范》（DB4401/T6-2018）</w:t>
      </w:r>
    </w:p>
    <w:p>
      <w:pPr>
        <w:keepNext w:val="0"/>
        <w:keepLines w:val="0"/>
        <w:widowControl/>
        <w:suppressLineNumbers w:val="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(6)《园林绿化用植物材料》（DB440100/T105—2006）</w:t>
      </w:r>
    </w:p>
    <w:p>
      <w:pPr>
        <w:keepNext w:val="0"/>
        <w:keepLines w:val="0"/>
        <w:widowControl/>
        <w:suppressLineNumbers w:val="0"/>
        <w:jc w:val="left"/>
        <w:rPr>
          <w:rFonts w:hint="eastAsia" w:ascii="宋体" w:hAnsi="宋体" w:eastAsia="宋体" w:cs="宋体"/>
          <w:b/>
          <w:bCs/>
          <w:sz w:val="28"/>
          <w:szCs w:val="28"/>
        </w:rPr>
      </w:pPr>
      <w:r>
        <w:rPr>
          <w:rFonts w:hint="eastAsia" w:ascii="宋体" w:hAnsi="宋体" w:eastAsia="宋体" w:cs="宋体"/>
          <w:b/>
          <w:bCs/>
          <w:color w:val="231F20"/>
          <w:kern w:val="0"/>
          <w:sz w:val="28"/>
          <w:szCs w:val="28"/>
          <w:lang w:val="en-US" w:eastAsia="zh-CN" w:bidi="ar"/>
        </w:rPr>
        <w:t>3.植物名录</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(1)《广州市主要乡土及适生植物名录》(广州市林业和园林局、广州市林业和园</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color w:val="231F20"/>
          <w:kern w:val="0"/>
          <w:sz w:val="28"/>
          <w:szCs w:val="28"/>
          <w:lang w:val="en-US" w:eastAsia="zh-CN" w:bidi="ar"/>
        </w:rPr>
        <w:t>林科学研究院，2022年3月)</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color w:val="231F20"/>
          <w:kern w:val="0"/>
          <w:sz w:val="28"/>
          <w:szCs w:val="28"/>
          <w:lang w:val="en-US" w:eastAsia="zh-CN" w:bidi="ar"/>
        </w:rPr>
        <w:t>(2)《广东省主要乡土树种名录》(广东省林业局，2021年2月)</w:t>
      </w:r>
    </w:p>
    <w:p>
      <w:pPr>
        <w:bidi w:val="0"/>
        <w:rPr>
          <w:rFonts w:hint="eastAsia" w:ascii="黑体" w:hAnsi="黑体" w:eastAsia="黑体" w:cs="黑体"/>
          <w:b/>
          <w:bCs/>
          <w:sz w:val="32"/>
          <w:szCs w:val="32"/>
          <w:lang w:val="en-US" w:eastAsia="zh-CN"/>
        </w:rPr>
      </w:pPr>
      <w:bookmarkStart w:id="1" w:name="_Toc28228"/>
      <w:r>
        <w:rPr>
          <w:rFonts w:hint="eastAsia" w:ascii="黑体" w:hAnsi="黑体" w:eastAsia="黑体" w:cs="黑体"/>
          <w:b/>
          <w:bCs/>
          <w:sz w:val="32"/>
          <w:szCs w:val="32"/>
          <w:lang w:val="en-US" w:eastAsia="zh-CN"/>
        </w:rPr>
        <w:t>1.6设计原则</w:t>
      </w:r>
      <w:bookmarkEnd w:id="1"/>
    </w:p>
    <w:p>
      <w:pPr>
        <w:keepNext w:val="0"/>
        <w:keepLines w:val="0"/>
        <w:widowControl/>
        <w:numPr>
          <w:ilvl w:val="0"/>
          <w:numId w:val="0"/>
        </w:numPr>
        <w:suppressLineNumbers w:val="0"/>
        <w:ind w:firstLine="560" w:firstLineChars="20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1.生态优先，突出特色</w:t>
      </w:r>
    </w:p>
    <w:p>
      <w:pPr>
        <w:keepNext w:val="0"/>
        <w:keepLines w:val="0"/>
        <w:widowControl/>
        <w:numPr>
          <w:ilvl w:val="0"/>
          <w:numId w:val="0"/>
        </w:numPr>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保障乡村生态安全，加强乡村生态保护和环境治理,维护自然生态系统原真性和完整性。增强乡村绿化的多样性避免千村一面，注重乡土味道，保留乡村风貌，留住乡愁记忆。</w:t>
      </w:r>
    </w:p>
    <w:p>
      <w:pPr>
        <w:keepNext w:val="0"/>
        <w:keepLines w:val="0"/>
        <w:widowControl/>
        <w:numPr>
          <w:ilvl w:val="0"/>
          <w:numId w:val="0"/>
        </w:numPr>
        <w:suppressLineNumbers w:val="0"/>
        <w:ind w:firstLine="560" w:firstLineChars="20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2.因地制宜，分类指导</w:t>
      </w:r>
    </w:p>
    <w:p>
      <w:pPr>
        <w:keepNext w:val="0"/>
        <w:keepLines w:val="0"/>
        <w:widowControl/>
        <w:numPr>
          <w:ilvl w:val="0"/>
          <w:numId w:val="0"/>
        </w:numPr>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231F20"/>
          <w:kern w:val="0"/>
          <w:sz w:val="28"/>
          <w:szCs w:val="28"/>
          <w:lang w:val="en-US" w:eastAsia="zh-CN" w:bidi="ar"/>
        </w:rPr>
        <w:t>根据村庄的自然条件和产业特色，在充分尊重村民意愿和风俗习惯的基础上，合理确定村庄绿化重点任务和实施步骤。</w:t>
      </w:r>
    </w:p>
    <w:p>
      <w:pPr>
        <w:keepNext w:val="0"/>
        <w:keepLines w:val="0"/>
        <w:widowControl/>
        <w:numPr>
          <w:ilvl w:val="0"/>
          <w:numId w:val="0"/>
        </w:numPr>
        <w:suppressLineNumbers w:val="0"/>
        <w:ind w:firstLine="560" w:firstLineChars="20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3.科学绿化，量力而行</w:t>
      </w:r>
    </w:p>
    <w:p>
      <w:pPr>
        <w:keepNext w:val="0"/>
        <w:keepLines w:val="0"/>
        <w:widowControl/>
        <w:numPr>
          <w:ilvl w:val="0"/>
          <w:numId w:val="0"/>
        </w:numPr>
        <w:suppressLineNumbers w:val="0"/>
        <w:ind w:firstLine="560" w:firstLineChars="20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坚持科学、生态、节俭绿化理念，宜绿尽绿、适地适绿，数量和质量并重。根据人口分布、自然禀赋和发展基础，探索多途径增绿方式，稳步推进乡村绿化美化，务求实效、共享绿美。</w:t>
      </w:r>
    </w:p>
    <w:p>
      <w:pPr>
        <w:bidi w:val="0"/>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1.7项目目标</w:t>
      </w:r>
    </w:p>
    <w:p>
      <w:pPr>
        <w:keepNext w:val="0"/>
        <w:keepLines w:val="0"/>
        <w:widowControl/>
        <w:numPr>
          <w:ilvl w:val="0"/>
          <w:numId w:val="0"/>
        </w:numPr>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以乡村绿化扩面提质为突破口，针对永宁街城乡现状风貌存在的问题，结合永宁街自然环境和历史人文资源特色，改善永宁街乡村村容村貌，打造城乡宜居环境，传承地域乡土文化，彰显岭南特色，塑造特色鲜明、层次丰富、景色优美的新城乡风貌。</w:t>
      </w:r>
    </w:p>
    <w:p>
      <w:pPr>
        <w:bidi w:val="0"/>
        <w:rPr>
          <w:rFonts w:hint="eastAsia" w:ascii="黑体" w:hAnsi="黑体" w:eastAsia="黑体" w:cs="黑体"/>
          <w:b/>
          <w:bCs/>
          <w:sz w:val="32"/>
          <w:szCs w:val="32"/>
          <w:lang w:val="en-US" w:eastAsia="zh-CN"/>
        </w:rPr>
      </w:pPr>
      <w:bookmarkStart w:id="2" w:name="_Toc9414"/>
      <w:r>
        <w:rPr>
          <w:rFonts w:hint="eastAsia" w:ascii="黑体" w:hAnsi="黑体" w:eastAsia="黑体" w:cs="黑体"/>
          <w:b/>
          <w:bCs/>
          <w:sz w:val="32"/>
          <w:szCs w:val="32"/>
          <w:lang w:val="en-US" w:eastAsia="zh-CN"/>
        </w:rPr>
        <w:t>1.8主要数据及经济技术指标</w:t>
      </w:r>
      <w:bookmarkEnd w:id="2"/>
    </w:p>
    <w:tbl>
      <w:tblPr>
        <w:tblStyle w:val="6"/>
        <w:tblW w:w="104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38"/>
        <w:gridCol w:w="1947"/>
        <w:gridCol w:w="653"/>
        <w:gridCol w:w="2182"/>
        <w:gridCol w:w="434"/>
        <w:gridCol w:w="325"/>
        <w:gridCol w:w="1015"/>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地块名称</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绿化总面积（㎡）</w:t>
            </w:r>
          </w:p>
        </w:tc>
        <w:tc>
          <w:tcPr>
            <w:tcW w:w="3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用地类型</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面积</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1.雅瑶河塔岗村段一河两岸绿化工程</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12689.5</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陆地</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绿化用地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11843.5</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建筑占地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园路及铺装场地用地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846</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水体</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Lines="0" w:afterLine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2.陂头村新科路与永宁路转角绿化工程</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陆地</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绿化用地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建筑占地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园路及铺装场地用地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其他用地</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水体</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bidi w:val="0"/>
        <w:rPr>
          <w:rFonts w:hint="eastAsia" w:ascii="黑体" w:hAnsi="黑体" w:eastAsia="黑体" w:cs="黑体"/>
          <w:b/>
          <w:bCs/>
          <w:sz w:val="32"/>
          <w:szCs w:val="32"/>
          <w:lang w:val="en-US" w:eastAsia="zh-CN"/>
        </w:rPr>
      </w:pPr>
      <w:bookmarkStart w:id="3" w:name="_Toc6811"/>
      <w:r>
        <w:rPr>
          <w:rFonts w:hint="eastAsia" w:ascii="黑体" w:hAnsi="黑体" w:eastAsia="黑体" w:cs="黑体"/>
          <w:b/>
          <w:bCs/>
          <w:sz w:val="32"/>
          <w:szCs w:val="32"/>
          <w:lang w:val="en-US" w:eastAsia="zh-CN"/>
        </w:rPr>
        <w:t>1.9现状树木说明</w:t>
      </w:r>
      <w:bookmarkEnd w:id="3"/>
    </w:p>
    <w:p>
      <w:pPr>
        <w:keepNext w:val="0"/>
        <w:keepLines w:val="0"/>
        <w:widowControl/>
        <w:numPr>
          <w:ilvl w:val="0"/>
          <w:numId w:val="0"/>
        </w:numPr>
        <w:suppressLineNumbers w:val="0"/>
        <w:ind w:firstLine="560" w:firstLineChars="200"/>
        <w:jc w:val="left"/>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本项目范围内无现状树木分布。</w:t>
      </w:r>
    </w:p>
    <w:sectPr>
      <w:footerReference r:id="rId3" w:type="default"/>
      <w:pgSz w:w="23811" w:h="16838" w:orient="landscape"/>
      <w:pgMar w:top="1803" w:right="1440" w:bottom="1803" w:left="1440" w:header="851" w:footer="992" w:gutter="0"/>
      <w:cols w:equalWidth="0" w:num="2">
        <w:col w:w="10253" w:space="840"/>
        <w:col w:w="9838"/>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8D9BD0"/>
    <w:multiLevelType w:val="singleLevel"/>
    <w:tmpl w:val="5E8D9BD0"/>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jg2OTJjZjM5MzNmOGZiMTVkODUwMjFmYjExMGYifQ=="/>
  </w:docVars>
  <w:rsids>
    <w:rsidRoot w:val="00172A27"/>
    <w:rsid w:val="0AE812B4"/>
    <w:rsid w:val="16A8456A"/>
    <w:rsid w:val="1D825A98"/>
    <w:rsid w:val="261270F9"/>
    <w:rsid w:val="3EC97C2C"/>
    <w:rsid w:val="462C5796"/>
    <w:rsid w:val="4A690037"/>
    <w:rsid w:val="60835DA8"/>
    <w:rsid w:val="7AE26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仿宋"/>
      <w:b/>
      <w:sz w:val="28"/>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rFonts w:eastAsia="仿宋" w:asciiTheme="minorAscii" w:hAnsiTheme="minorAscii"/>
      <w:b/>
      <w:sz w:val="2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无段落样式]"/>
    <w:autoRedefine/>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4"/>
      <w:lang w:val="zh-CN"/>
    </w:rPr>
  </w:style>
  <w:style w:type="paragraph" w:customStyle="1" w:styleId="9">
    <w:name w:val="[基本段落]"/>
    <w:basedOn w:val="8"/>
    <w:autoRedefine/>
    <w:unhideWhenUsed/>
    <w:qFormat/>
    <w:uiPriority w:val="99"/>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2023-09-11T15:08:00Z</dcterms:created>
  <dc:creator>*永恆∮诺言</dc:creator>
  <cp:lastModifiedBy>羅（细初）</cp:lastModifiedBy>
  <dcterms:modified xsi:type="dcterms:W3CDTF">2024-04-12T09:39:08Z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BF66FB82EE2E419FB98A4502333C4062_13</vt:lpwstr>
  </property>
</Properties>
</file>