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仿宋_GB2312" w:eastAsia="仿宋_GB2312" w:cs="仿宋_GB2312"/>
          <w:b/>
          <w:bCs/>
          <w:sz w:val="32"/>
          <w:szCs w:val="32"/>
        </w:rPr>
      </w:pPr>
      <w:bookmarkStart w:id="0" w:name="OLE_LINK1"/>
      <w:r>
        <w:rPr>
          <w:rFonts w:hint="eastAsia" w:ascii="仿宋_GB2312" w:hAnsi="仿宋_GB2312" w:eastAsia="仿宋_GB2312" w:cs="仿宋_GB2312"/>
          <w:bCs/>
          <w:sz w:val="32"/>
          <w:szCs w:val="32"/>
          <w:lang w:val="en-US" w:eastAsia="zh-CN"/>
        </w:rPr>
        <w:t>附件1</w:t>
      </w:r>
    </w:p>
    <w:p>
      <w:pPr>
        <w:spacing w:line="360" w:lineRule="auto"/>
        <w:jc w:val="center"/>
        <w:rPr>
          <w:rFonts w:ascii="黑体" w:hAnsi="黑体" w:eastAsia="黑体" w:cs="黑体"/>
          <w:b/>
          <w:bCs/>
          <w:sz w:val="44"/>
          <w:szCs w:val="44"/>
        </w:rPr>
      </w:pPr>
    </w:p>
    <w:bookmarkEnd w:id="0"/>
    <w:p>
      <w:pPr>
        <w:spacing w:line="360" w:lineRule="auto"/>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增城区2024年度科技统计与</w:t>
      </w:r>
      <w:r>
        <w:rPr>
          <w:rFonts w:hint="eastAsia" w:ascii="方正小标宋简体" w:hAnsi="方正小标宋简体" w:eastAsia="方正小标宋简体" w:cs="方正小标宋简体"/>
          <w:bCs/>
          <w:sz w:val="44"/>
          <w:szCs w:val="44"/>
          <w:lang w:val="en-US" w:eastAsia="zh-CN"/>
        </w:rPr>
        <w:t>项目评审辅助</w:t>
      </w:r>
    </w:p>
    <w:p>
      <w:pPr>
        <w:spacing w:line="360" w:lineRule="auto"/>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服务项目</w:t>
      </w:r>
      <w:r>
        <w:rPr>
          <w:rFonts w:hint="eastAsia" w:ascii="方正小标宋简体" w:hAnsi="方正小标宋简体" w:eastAsia="方正小标宋简体" w:cs="方正小标宋简体"/>
          <w:bCs/>
          <w:sz w:val="44"/>
          <w:szCs w:val="44"/>
          <w:lang w:val="en-US" w:eastAsia="zh-CN"/>
        </w:rPr>
        <w:t>需求</w:t>
      </w:r>
      <w:bookmarkStart w:id="1" w:name="_Toc6714"/>
      <w:bookmarkStart w:id="2" w:name="_Toc12439"/>
    </w:p>
    <w:p>
      <w:pPr>
        <w:pStyle w:val="2"/>
        <w:rPr>
          <w:rFonts w:hint="eastAsia"/>
          <w:lang w:val="en-US" w:eastAsia="zh-CN"/>
        </w:rPr>
      </w:pPr>
    </w:p>
    <w:bookmarkEnd w:id="1"/>
    <w:bookmarkEnd w:id="2"/>
    <w:p>
      <w:pPr>
        <w:pStyle w:val="3"/>
        <w:numPr>
          <w:ilvl w:val="0"/>
          <w:numId w:val="0"/>
        </w:numPr>
        <w:spacing w:beforeLines="0" w:afterLines="0" w:line="360" w:lineRule="auto"/>
        <w:ind w:left="105" w:firstLine="643" w:firstLineChars="200"/>
        <w:rPr>
          <w:rFonts w:hint="eastAsia" w:ascii="仿宋_GB2312" w:hAnsi="仿宋_GB2312" w:eastAsia="仿宋_GB2312" w:cs="仿宋_GB2312"/>
          <w:szCs w:val="32"/>
        </w:rPr>
      </w:pPr>
      <w:bookmarkStart w:id="3" w:name="_Toc27397"/>
      <w:bookmarkStart w:id="4" w:name="_Toc16772"/>
      <w:r>
        <w:rPr>
          <w:rFonts w:hint="eastAsia" w:ascii="仿宋_GB2312" w:hAnsi="仿宋_GB2312" w:eastAsia="仿宋_GB2312" w:cs="仿宋_GB2312"/>
          <w:szCs w:val="32"/>
          <w:lang w:val="en-US" w:eastAsia="zh-CN"/>
        </w:rPr>
        <w:t>一</w:t>
      </w:r>
      <w:r>
        <w:rPr>
          <w:rFonts w:hint="eastAsia" w:ascii="仿宋_GB2312" w:hAnsi="仿宋_GB2312" w:eastAsia="仿宋_GB2312" w:cs="仿宋_GB2312"/>
          <w:szCs w:val="32"/>
        </w:rPr>
        <w:t>、服务内容</w:t>
      </w:r>
      <w:bookmarkEnd w:id="3"/>
      <w:bookmarkEnd w:id="4"/>
    </w:p>
    <w:p>
      <w:pPr>
        <w:pStyle w:val="54"/>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本项目采购的服务可分为科技统计与分析服务、项目评审</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科技创新工作专业辅助服务等</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种，包括以下内容：</w:t>
      </w:r>
    </w:p>
    <w:tbl>
      <w:tblPr>
        <w:tblStyle w:val="21"/>
        <w:tblW w:w="4997" w:type="pct"/>
        <w:jc w:val="right"/>
        <w:tblLayout w:type="autofit"/>
        <w:tblCellMar>
          <w:top w:w="0" w:type="dxa"/>
          <w:left w:w="0" w:type="dxa"/>
          <w:bottom w:w="0" w:type="dxa"/>
          <w:right w:w="0" w:type="dxa"/>
        </w:tblCellMar>
      </w:tblPr>
      <w:tblGrid>
        <w:gridCol w:w="525"/>
        <w:gridCol w:w="1407"/>
        <w:gridCol w:w="1709"/>
        <w:gridCol w:w="5342"/>
      </w:tblGrid>
      <w:tr>
        <w:tblPrEx>
          <w:tblCellMar>
            <w:top w:w="0" w:type="dxa"/>
            <w:left w:w="0" w:type="dxa"/>
            <w:bottom w:w="0" w:type="dxa"/>
            <w:right w:w="0" w:type="dxa"/>
          </w:tblCellMar>
        </w:tblPrEx>
        <w:trPr>
          <w:trHeight w:val="415" w:hRule="atLeast"/>
          <w:jc w:val="righ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序</w:t>
            </w:r>
          </w:p>
        </w:tc>
        <w:tc>
          <w:tcPr>
            <w:tcW w:w="17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服务项目</w:t>
            </w:r>
          </w:p>
        </w:tc>
        <w:tc>
          <w:tcPr>
            <w:tcW w:w="29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rPr>
              <w:t>服务内容</w:t>
            </w:r>
          </w:p>
        </w:tc>
      </w:tr>
      <w:tr>
        <w:tblPrEx>
          <w:tblCellMar>
            <w:top w:w="0" w:type="dxa"/>
            <w:left w:w="0" w:type="dxa"/>
            <w:bottom w:w="0" w:type="dxa"/>
            <w:right w:w="0" w:type="dxa"/>
          </w:tblCellMar>
        </w:tblPrEx>
        <w:trPr>
          <w:trHeight w:val="415" w:hRule="atLeast"/>
          <w:jc w:val="righ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32"/>
                <w:szCs w:val="32"/>
              </w:rPr>
            </w:pPr>
          </w:p>
        </w:tc>
        <w:tc>
          <w:tcPr>
            <w:tcW w:w="17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32"/>
                <w:szCs w:val="32"/>
              </w:rPr>
            </w:pPr>
          </w:p>
        </w:tc>
        <w:tc>
          <w:tcPr>
            <w:tcW w:w="29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b/>
                <w:color w:val="000000"/>
                <w:sz w:val="32"/>
                <w:szCs w:val="32"/>
              </w:rPr>
            </w:pPr>
          </w:p>
        </w:tc>
      </w:tr>
      <w:tr>
        <w:tblPrEx>
          <w:tblCellMar>
            <w:top w:w="0" w:type="dxa"/>
            <w:left w:w="0" w:type="dxa"/>
            <w:bottom w:w="0" w:type="dxa"/>
            <w:right w:w="0" w:type="dxa"/>
          </w:tblCellMar>
        </w:tblPrEx>
        <w:trPr>
          <w:trHeight w:val="415" w:hRule="atLeast"/>
          <w:jc w:val="righ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32"/>
                <w:szCs w:val="32"/>
              </w:rPr>
            </w:pPr>
          </w:p>
        </w:tc>
        <w:tc>
          <w:tcPr>
            <w:tcW w:w="17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32"/>
                <w:szCs w:val="32"/>
              </w:rPr>
            </w:pPr>
          </w:p>
        </w:tc>
        <w:tc>
          <w:tcPr>
            <w:tcW w:w="29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b/>
                <w:color w:val="000000"/>
                <w:sz w:val="32"/>
                <w:szCs w:val="32"/>
              </w:rPr>
            </w:pPr>
          </w:p>
        </w:tc>
      </w:tr>
      <w:tr>
        <w:tblPrEx>
          <w:tblCellMar>
            <w:top w:w="0" w:type="dxa"/>
            <w:left w:w="0" w:type="dxa"/>
            <w:bottom w:w="0" w:type="dxa"/>
            <w:right w:w="0" w:type="dxa"/>
          </w:tblCellMar>
        </w:tblPrEx>
        <w:trPr>
          <w:trHeight w:val="2130" w:hRule="atLeast"/>
          <w:jc w:val="right"/>
        </w:trPr>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科技统计与分析服务</w:t>
            </w:r>
          </w:p>
        </w:tc>
        <w:tc>
          <w:tcPr>
            <w:tcW w:w="9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R&amp;D统计辅导和咨询</w:t>
            </w:r>
          </w:p>
        </w:tc>
        <w:tc>
          <w:tcPr>
            <w:tcW w:w="29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320" w:firstLineChars="100"/>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协助</w:t>
            </w:r>
            <w:r>
              <w:rPr>
                <w:rFonts w:hint="eastAsia" w:ascii="仿宋_GB2312" w:hAnsi="仿宋_GB2312" w:eastAsia="仿宋_GB2312" w:cs="仿宋_GB2312"/>
                <w:color w:val="000000"/>
                <w:kern w:val="0"/>
                <w:sz w:val="32"/>
                <w:szCs w:val="32"/>
                <w:lang w:val="en-US" w:eastAsia="zh-CN"/>
              </w:rPr>
              <w:t>用户方</w:t>
            </w:r>
            <w:r>
              <w:rPr>
                <w:rFonts w:hint="eastAsia" w:ascii="仿宋_GB2312" w:hAnsi="仿宋_GB2312" w:eastAsia="仿宋_GB2312" w:cs="仿宋_GB2312"/>
                <w:color w:val="000000"/>
                <w:kern w:val="0"/>
                <w:sz w:val="32"/>
                <w:szCs w:val="32"/>
              </w:rPr>
              <w:t xml:space="preserve">开展促进创新主体研发活动规范化的走访、辅导、培训、监测预测、形势分析和相关政策法规宣贯等工作。日常安排专家配合用户方走访辅导企业，提升全区全社会R&amp;D投入水平。 </w:t>
            </w:r>
          </w:p>
        </w:tc>
      </w:tr>
      <w:tr>
        <w:tblPrEx>
          <w:tblCellMar>
            <w:top w:w="0" w:type="dxa"/>
            <w:left w:w="0" w:type="dxa"/>
            <w:bottom w:w="0" w:type="dxa"/>
            <w:right w:w="0" w:type="dxa"/>
          </w:tblCellMar>
        </w:tblPrEx>
        <w:trPr>
          <w:trHeight w:val="2320" w:hRule="atLeast"/>
          <w:jc w:val="right"/>
        </w:trPr>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32"/>
                <w:szCs w:val="3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火炬统计与分析</w:t>
            </w:r>
          </w:p>
        </w:tc>
        <w:tc>
          <w:tcPr>
            <w:tcW w:w="29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协助组织开展增城区火炬统计工作任务，主要为高新技术企业年报和快报工作。对年度调查获得的年报数据进行分析，撰写年度高新技术企业发展报告。</w:t>
            </w:r>
          </w:p>
        </w:tc>
      </w:tr>
      <w:tr>
        <w:tblPrEx>
          <w:tblCellMar>
            <w:top w:w="0" w:type="dxa"/>
            <w:left w:w="0" w:type="dxa"/>
            <w:bottom w:w="0" w:type="dxa"/>
            <w:right w:w="0" w:type="dxa"/>
          </w:tblCellMar>
        </w:tblPrEx>
        <w:trPr>
          <w:trHeight w:val="975" w:hRule="atLeast"/>
          <w:jc w:val="right"/>
        </w:trPr>
        <w:tc>
          <w:tcPr>
            <w:tcW w:w="2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3</w:t>
            </w:r>
          </w:p>
        </w:tc>
        <w:tc>
          <w:tcPr>
            <w:tcW w:w="78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项目评审</w:t>
            </w: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形式审查</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组织对项目申报单位提交的材料从资格条件、符合性、完整性、规范性等方面进行检查，给出审查结论</w:t>
            </w:r>
          </w:p>
        </w:tc>
      </w:tr>
      <w:tr>
        <w:tblPrEx>
          <w:tblCellMar>
            <w:top w:w="0" w:type="dxa"/>
            <w:left w:w="0" w:type="dxa"/>
            <w:bottom w:w="0" w:type="dxa"/>
            <w:right w:w="0" w:type="dxa"/>
          </w:tblCellMar>
        </w:tblPrEx>
        <w:trPr>
          <w:trHeight w:val="975" w:hRule="atLeast"/>
          <w:jc w:val="right"/>
        </w:trPr>
        <w:tc>
          <w:tcPr>
            <w:tcW w:w="2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w:t>
            </w:r>
          </w:p>
        </w:tc>
        <w:tc>
          <w:tcPr>
            <w:tcW w:w="78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32"/>
                <w:szCs w:val="32"/>
              </w:rPr>
            </w:pP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会议评审</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组织专家集中在会议室对项目材料进行审核评价。</w:t>
            </w:r>
          </w:p>
        </w:tc>
      </w:tr>
      <w:tr>
        <w:tblPrEx>
          <w:tblCellMar>
            <w:top w:w="0" w:type="dxa"/>
            <w:left w:w="0" w:type="dxa"/>
            <w:bottom w:w="0" w:type="dxa"/>
            <w:right w:w="0" w:type="dxa"/>
          </w:tblCellMar>
        </w:tblPrEx>
        <w:trPr>
          <w:trHeight w:val="975" w:hRule="atLeast"/>
          <w:jc w:val="right"/>
        </w:trPr>
        <w:tc>
          <w:tcPr>
            <w:tcW w:w="2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5</w:t>
            </w:r>
          </w:p>
        </w:tc>
        <w:tc>
          <w:tcPr>
            <w:tcW w:w="78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32"/>
                <w:szCs w:val="32"/>
              </w:rPr>
            </w:pP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会议评审（含答辩）</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组织专家集中在会议室对项目材料进行审核评价，流程中需要申报人汇报和答辩。</w:t>
            </w:r>
          </w:p>
        </w:tc>
      </w:tr>
      <w:tr>
        <w:tblPrEx>
          <w:tblCellMar>
            <w:top w:w="0" w:type="dxa"/>
            <w:left w:w="0" w:type="dxa"/>
            <w:bottom w:w="0" w:type="dxa"/>
            <w:right w:w="0" w:type="dxa"/>
          </w:tblCellMar>
        </w:tblPrEx>
        <w:trPr>
          <w:trHeight w:val="975" w:hRule="atLeast"/>
          <w:jc w:val="right"/>
        </w:trPr>
        <w:tc>
          <w:tcPr>
            <w:tcW w:w="2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6</w:t>
            </w:r>
          </w:p>
        </w:tc>
        <w:tc>
          <w:tcPr>
            <w:tcW w:w="78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32"/>
                <w:szCs w:val="32"/>
              </w:rPr>
            </w:pP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验收评审（含中期考核）</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组织专家对科技项目进行中期考核或结题验收等。</w:t>
            </w:r>
          </w:p>
        </w:tc>
      </w:tr>
      <w:tr>
        <w:tblPrEx>
          <w:tblCellMar>
            <w:top w:w="0" w:type="dxa"/>
            <w:left w:w="0" w:type="dxa"/>
            <w:bottom w:w="0" w:type="dxa"/>
            <w:right w:w="0" w:type="dxa"/>
          </w:tblCellMar>
        </w:tblPrEx>
        <w:trPr>
          <w:trHeight w:val="975" w:hRule="atLeast"/>
          <w:jc w:val="right"/>
        </w:trPr>
        <w:tc>
          <w:tcPr>
            <w:tcW w:w="2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w:t>
            </w:r>
          </w:p>
        </w:tc>
        <w:tc>
          <w:tcPr>
            <w:tcW w:w="173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科技创新工作专业辅助服务</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协助用户方完成年度科技项目申报、科技活动举办、科技统计、科技调查等工作，安排一名熟悉科技工作的专业人员专职协助用户方的工作。</w:t>
            </w:r>
          </w:p>
        </w:tc>
      </w:tr>
    </w:tbl>
    <w:p>
      <w:pPr>
        <w:pStyle w:val="3"/>
        <w:numPr>
          <w:ilvl w:val="0"/>
          <w:numId w:val="0"/>
        </w:numPr>
        <w:spacing w:beforeLines="0" w:afterLines="0" w:line="360" w:lineRule="auto"/>
        <w:ind w:left="105" w:firstLine="643" w:firstLineChars="200"/>
        <w:rPr>
          <w:rFonts w:hint="eastAsia" w:ascii="仿宋_GB2312" w:hAnsi="仿宋_GB2312" w:eastAsia="仿宋_GB2312" w:cs="仿宋_GB2312"/>
          <w:szCs w:val="32"/>
        </w:rPr>
      </w:pPr>
      <w:bookmarkStart w:id="5" w:name="_Toc28752"/>
      <w:bookmarkStart w:id="6" w:name="_Toc1347"/>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w:t>
      </w:r>
      <w:bookmarkEnd w:id="5"/>
      <w:bookmarkStart w:id="7" w:name="_Toc11543"/>
      <w:r>
        <w:rPr>
          <w:rFonts w:hint="eastAsia" w:ascii="仿宋_GB2312" w:hAnsi="仿宋_GB2312" w:eastAsia="仿宋_GB2312" w:cs="仿宋_GB2312"/>
          <w:szCs w:val="32"/>
        </w:rPr>
        <w:t>服务要求</w:t>
      </w:r>
      <w:bookmarkEnd w:id="6"/>
    </w:p>
    <w:p>
      <w:pPr>
        <w:pStyle w:val="4"/>
        <w:numPr>
          <w:ilvl w:val="1"/>
          <w:numId w:val="0"/>
        </w:numPr>
        <w:spacing w:beforeLines="0" w:afterLines="0" w:line="360" w:lineRule="auto"/>
        <w:ind w:firstLine="643" w:firstLineChars="200"/>
        <w:rPr>
          <w:rFonts w:hint="eastAsia" w:ascii="仿宋_GB2312" w:hAnsi="仿宋_GB2312" w:eastAsia="仿宋_GB2312" w:cs="仿宋_GB2312"/>
          <w:b/>
          <w:bCs/>
          <w:sz w:val="32"/>
          <w:szCs w:val="32"/>
        </w:rPr>
      </w:pPr>
      <w:bookmarkStart w:id="8" w:name="_Toc16377"/>
      <w:r>
        <w:rPr>
          <w:rFonts w:hint="eastAsia" w:ascii="仿宋_GB2312" w:hAnsi="仿宋_GB2312" w:eastAsia="仿宋_GB2312" w:cs="仿宋_GB2312"/>
          <w:b/>
          <w:bCs/>
          <w:sz w:val="32"/>
          <w:szCs w:val="32"/>
        </w:rPr>
        <w:t>（一）科技统计与分析服务</w:t>
      </w:r>
      <w:bookmarkEnd w:id="7"/>
      <w:bookmarkEnd w:id="8"/>
    </w:p>
    <w:p>
      <w:pPr>
        <w:pStyle w:val="55"/>
        <w:spacing w:line="360" w:lineRule="auto"/>
        <w:ind w:left="0" w:leftChars="0" w:firstLine="643" w:firstLineChars="200"/>
        <w:rPr>
          <w:rFonts w:ascii="仿宋_GB2312" w:hAnsi="仿宋_GB2312" w:eastAsia="仿宋_GB2312" w:cs="仿宋_GB2312"/>
          <w:b/>
          <w:bCs w:val="0"/>
          <w:sz w:val="32"/>
          <w:szCs w:val="32"/>
        </w:rPr>
      </w:pPr>
      <w:bookmarkStart w:id="9" w:name="_Toc6124"/>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R&amp;D统计辅导和咨询</w:t>
      </w:r>
      <w:bookmarkEnd w:id="9"/>
    </w:p>
    <w:p>
      <w:pPr>
        <w:pStyle w:val="55"/>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2024年全年，</w:t>
      </w:r>
      <w:r>
        <w:rPr>
          <w:rFonts w:hint="eastAsia" w:ascii="仿宋_GB2312" w:hAnsi="仿宋_GB2312" w:eastAsia="仿宋_GB2312" w:cs="仿宋_GB2312"/>
          <w:sz w:val="32"/>
          <w:szCs w:val="32"/>
        </w:rPr>
        <w:t>服务方按照增城区科技主管部门的要求，协助开展促进创新主体研发活动规范化的走访、辅导、培训、监测预测、形势分析和相关政策法规宣贯等工作。日常安排专家配合用户方走访辅导企业，促进全区</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完善科研项目管理和经费归集</w:t>
      </w:r>
      <w:r>
        <w:rPr>
          <w:rFonts w:hint="eastAsia" w:ascii="仿宋_GB2312" w:hAnsi="仿宋_GB2312" w:eastAsia="仿宋_GB2312" w:cs="仿宋_GB2312"/>
          <w:sz w:val="32"/>
          <w:szCs w:val="32"/>
        </w:rPr>
        <w:t>，提升全区全社会R&amp;D投入水平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包括但不限于以下服务内容：</w:t>
      </w:r>
    </w:p>
    <w:p>
      <w:pPr>
        <w:pStyle w:val="54"/>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按照用户方要求，</w:t>
      </w:r>
      <w:r>
        <w:rPr>
          <w:rFonts w:hint="eastAsia" w:ascii="仿宋_GB2312" w:hAnsi="仿宋_GB2312" w:eastAsia="仿宋_GB2312" w:cs="仿宋_GB2312"/>
          <w:sz w:val="32"/>
          <w:szCs w:val="32"/>
        </w:rPr>
        <w:t>对全区企业、科研院所、高校等</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研发活动信息进行梳理，结合高新技术企业、科技型中小企业、知识产权等各类信息分析，</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研发活动跟踪</w:t>
      </w:r>
      <w:r>
        <w:rPr>
          <w:rFonts w:hint="eastAsia" w:ascii="仿宋_GB2312" w:hAnsi="仿宋_GB2312" w:eastAsia="仿宋_GB2312" w:cs="仿宋_GB2312"/>
          <w:sz w:val="32"/>
          <w:szCs w:val="32"/>
        </w:rPr>
        <w:t>单位清单。</w:t>
      </w:r>
    </w:p>
    <w:p>
      <w:pPr>
        <w:pStyle w:val="54"/>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企业创新优惠政策，开展研发活动规范化工作培训会，培训内容包括：研发统计要求、研发投入补助政策，科学、有效填报企业研发投入及案例判断分析，研发费用台账（辅助账）的设置，研发费用不同口径会计核算与列报等内容。</w:t>
      </w:r>
    </w:p>
    <w:p>
      <w:pPr>
        <w:pStyle w:val="54"/>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按照用户方</w:t>
      </w:r>
      <w:r>
        <w:rPr>
          <w:rFonts w:hint="eastAsia" w:ascii="仿宋_GB2312" w:hAnsi="仿宋_GB2312" w:eastAsia="仿宋_GB2312" w:cs="仿宋_GB2312"/>
          <w:sz w:val="32"/>
          <w:szCs w:val="32"/>
        </w:rPr>
        <w:t>需求安排专业人员开展研发活动规范化指导支撑工作，对不少于100家单位</w:t>
      </w:r>
      <w:r>
        <w:rPr>
          <w:rFonts w:hint="eastAsia" w:ascii="仿宋_GB2312" w:hAnsi="仿宋_GB2312" w:eastAsia="仿宋_GB2312" w:cs="仿宋_GB2312"/>
          <w:sz w:val="32"/>
          <w:szCs w:val="32"/>
          <w:lang w:val="en-US" w:eastAsia="zh-CN"/>
        </w:rPr>
        <w:t>的研发投入归集情况进行</w:t>
      </w:r>
      <w:r>
        <w:rPr>
          <w:rFonts w:hint="eastAsia" w:ascii="仿宋_GB2312" w:hAnsi="仿宋_GB2312" w:eastAsia="仿宋_GB2312" w:cs="仿宋_GB2312"/>
          <w:sz w:val="32"/>
          <w:szCs w:val="32"/>
        </w:rPr>
        <w:t>审核指导；对不少于60家重点企业上门或集中指导，辅导企业</w:t>
      </w:r>
      <w:r>
        <w:rPr>
          <w:rFonts w:hint="eastAsia" w:ascii="仿宋_GB2312" w:hAnsi="仿宋_GB2312" w:eastAsia="仿宋_GB2312" w:cs="仿宋_GB2312"/>
          <w:sz w:val="32"/>
          <w:szCs w:val="32"/>
          <w:lang w:val="en-US" w:eastAsia="zh-CN"/>
        </w:rPr>
        <w:t>规范归集</w:t>
      </w:r>
      <w:r>
        <w:rPr>
          <w:rFonts w:hint="eastAsia" w:ascii="仿宋_GB2312" w:hAnsi="仿宋_GB2312" w:eastAsia="仿宋_GB2312" w:cs="仿宋_GB2312"/>
          <w:sz w:val="32"/>
          <w:szCs w:val="32"/>
        </w:rPr>
        <w:t>研发</w:t>
      </w:r>
      <w:r>
        <w:rPr>
          <w:rFonts w:hint="eastAsia" w:ascii="仿宋_GB2312" w:hAnsi="仿宋_GB2312" w:eastAsia="仿宋_GB2312" w:cs="仿宋_GB2312"/>
          <w:sz w:val="32"/>
          <w:szCs w:val="32"/>
          <w:lang w:val="en-US" w:eastAsia="zh-CN"/>
        </w:rPr>
        <w:t>投入</w:t>
      </w:r>
      <w:r>
        <w:rPr>
          <w:rFonts w:hint="eastAsia" w:ascii="仿宋_GB2312" w:hAnsi="仿宋_GB2312" w:eastAsia="仿宋_GB2312" w:cs="仿宋_GB2312"/>
          <w:sz w:val="32"/>
          <w:szCs w:val="32"/>
        </w:rPr>
        <w:t>。</w:t>
      </w:r>
    </w:p>
    <w:p>
      <w:pPr>
        <w:pStyle w:val="54"/>
        <w:spacing w:line="360" w:lineRule="auto"/>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专门</w:t>
      </w:r>
      <w:r>
        <w:rPr>
          <w:rFonts w:hint="eastAsia" w:ascii="仿宋_GB2312" w:hAnsi="仿宋_GB2312" w:eastAsia="仿宋_GB2312" w:cs="仿宋_GB2312"/>
          <w:sz w:val="32"/>
          <w:szCs w:val="32"/>
        </w:rPr>
        <w:t>人员，设置网络、电话等远程通道</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在线答疑、远程指导</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并将指导掌握的情况及时反馈至</w:t>
      </w:r>
      <w:r>
        <w:rPr>
          <w:rFonts w:hint="eastAsia" w:ascii="仿宋_GB2312" w:hAnsi="仿宋_GB2312" w:eastAsia="仿宋_GB2312" w:cs="仿宋_GB2312"/>
          <w:sz w:val="32"/>
          <w:szCs w:val="32"/>
          <w:lang w:val="en-US" w:eastAsia="zh-CN"/>
        </w:rPr>
        <w:t>用户方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做好跟踪服务的全程记录，及时总结，提出工作建议。</w:t>
      </w:r>
    </w:p>
    <w:p>
      <w:pPr>
        <w:pStyle w:val="54"/>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按照用户方要求，全年跟踪全区科研机构和高校的研发创新情况，走访辅导科研机构、高校建立完善科研管理体系</w:t>
      </w:r>
      <w:r>
        <w:rPr>
          <w:rFonts w:hint="eastAsia" w:ascii="仿宋_GB2312" w:hAnsi="仿宋_GB2312" w:eastAsia="仿宋_GB2312" w:cs="仿宋_GB2312"/>
          <w:sz w:val="32"/>
          <w:szCs w:val="32"/>
        </w:rPr>
        <w:t>。</w:t>
      </w:r>
    </w:p>
    <w:p>
      <w:pPr>
        <w:pStyle w:val="54"/>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建立重点培育的零研发企业清单，通过日常走访辅导，推动企业建立研发项目立项、费用归集能力，逐步实现重点工业企业研发投入“清零”。</w:t>
      </w:r>
    </w:p>
    <w:p>
      <w:pPr>
        <w:pStyle w:val="55"/>
        <w:spacing w:line="360" w:lineRule="auto"/>
        <w:ind w:left="0" w:leftChars="0" w:firstLine="640" w:firstLineChars="200"/>
        <w:rPr>
          <w:rFonts w:hint="eastAsia" w:ascii="仿宋_GB2312" w:hAnsi="仿宋_GB2312" w:eastAsia="仿宋_GB2312" w:cs="仿宋_GB2312"/>
          <w:sz w:val="32"/>
          <w:szCs w:val="32"/>
          <w:lang w:val="en-US" w:eastAsia="zh-CN"/>
        </w:rPr>
      </w:pPr>
      <w:bookmarkStart w:id="10" w:name="_Toc1326"/>
      <w:r>
        <w:rPr>
          <w:rFonts w:hint="eastAsia" w:ascii="仿宋_GB2312" w:hAnsi="仿宋_GB2312" w:eastAsia="仿宋_GB2312" w:cs="仿宋_GB2312"/>
          <w:sz w:val="32"/>
          <w:szCs w:val="32"/>
          <w:lang w:val="en-US" w:eastAsia="zh-CN"/>
        </w:rPr>
        <w:t>（7）配合用户方开展重点实验室、工程技术研究中心、新型研发机构等科创平台培育的辅导和咨询。安排专业人员配合用户方走访企业提供辅导，指导企业按照创新平台认定条件，提升研发机构建设。</w:t>
      </w:r>
    </w:p>
    <w:p>
      <w:pPr>
        <w:pStyle w:val="55"/>
        <w:spacing w:line="360" w:lineRule="auto"/>
        <w:ind w:left="0" w:leftChars="0"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火炬统计与分析</w:t>
      </w:r>
      <w:bookmarkEnd w:id="10"/>
    </w:p>
    <w:p>
      <w:pPr>
        <w:pStyle w:val="54"/>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服务方按照增城区科技主管部门的要求，配合组织完成年度高新技术各类统计工作，包括但不限于高企快报、年报统计工作，包括但不限于以下服务内容：</w:t>
      </w:r>
    </w:p>
    <w:p>
      <w:pPr>
        <w:pStyle w:val="54"/>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省市科技管理部门有关高新技术企业工作的整体部署，协助组织开展增城区火炬统计工作任务，主要包括高新技术企业年报和快报工作，包括催报、指导、数据审核、汇总、上报等工作，全区高新技术企业约900家，火炬高企快报19个指标，年报 252个指标。</w:t>
      </w:r>
    </w:p>
    <w:p>
      <w:pPr>
        <w:pStyle w:val="54"/>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高新技术企业年报统计数据，研究分析增城区高企发展情况，编制撰写年度高企发展情况报告。分析报告需对近三年全区高新技术企业生产经营按技术领域分布进行分析；分析全区高新技术企业创新发展活动情况；分析规上高新技术企业近3年成长情况；分析高新技术企业所处产业分布情况；总结全区高新技术企业发展存在的问题，提出相应对策建议。</w:t>
      </w:r>
      <w:bookmarkStart w:id="11" w:name="_Toc8591"/>
    </w:p>
    <w:bookmarkEnd w:id="11"/>
    <w:p>
      <w:pPr>
        <w:pStyle w:val="4"/>
        <w:numPr>
          <w:ilvl w:val="1"/>
          <w:numId w:val="0"/>
        </w:numPr>
        <w:spacing w:beforeLines="0" w:afterLines="0" w:line="360" w:lineRule="auto"/>
        <w:ind w:firstLine="643" w:firstLineChars="200"/>
        <w:rPr>
          <w:rFonts w:hint="eastAsia" w:ascii="仿宋_GB2312" w:hAnsi="仿宋_GB2312" w:eastAsia="仿宋_GB2312" w:cs="仿宋_GB2312"/>
          <w:b/>
          <w:bCs/>
          <w:sz w:val="32"/>
          <w:szCs w:val="32"/>
          <w:lang w:val="en-US" w:eastAsia="zh-CN"/>
        </w:rPr>
      </w:pPr>
      <w:bookmarkStart w:id="12" w:name="_Toc20032"/>
      <w:bookmarkStart w:id="13" w:name="_Toc3831"/>
      <w:bookmarkStart w:id="14" w:name="_Toc23604"/>
      <w:r>
        <w:rPr>
          <w:rFonts w:hint="eastAsia" w:ascii="仿宋_GB2312" w:hAnsi="仿宋_GB2312" w:eastAsia="仿宋_GB2312" w:cs="仿宋_GB2312"/>
          <w:b/>
          <w:bCs/>
          <w:sz w:val="32"/>
          <w:szCs w:val="32"/>
          <w:lang w:val="en-US" w:eastAsia="zh-CN"/>
        </w:rPr>
        <w:t>（二）项目评审</w:t>
      </w:r>
      <w:bookmarkEnd w:id="12"/>
      <w:r>
        <w:rPr>
          <w:rFonts w:hint="eastAsia" w:ascii="仿宋_GB2312" w:hAnsi="仿宋_GB2312" w:eastAsia="仿宋_GB2312" w:cs="仿宋_GB2312"/>
          <w:b/>
          <w:bCs/>
          <w:sz w:val="32"/>
          <w:szCs w:val="32"/>
          <w:lang w:val="en-US" w:eastAsia="zh-CN"/>
        </w:rPr>
        <w:t>服务</w:t>
      </w:r>
      <w:bookmarkEnd w:id="13"/>
    </w:p>
    <w:p>
      <w:pPr>
        <w:pStyle w:val="18"/>
        <w:shd w:val="clear" w:color="auto" w:fill="FFFFFF"/>
        <w:spacing w:before="0" w:beforeAutospacing="0" w:after="0" w:afterAutospacing="0" w:line="360" w:lineRule="auto"/>
        <w:ind w:left="0" w:leftChars="0" w:firstLine="640" w:firstLineChars="200"/>
        <w:jc w:val="both"/>
        <w:rPr>
          <w:rFonts w:ascii="仿宋_GB2312" w:hAnsi="仿宋_GB2312" w:eastAsia="仿宋_GB2312" w:cs="仿宋_GB2312"/>
          <w:kern w:val="2"/>
          <w:sz w:val="32"/>
          <w:szCs w:val="32"/>
        </w:rPr>
      </w:pPr>
      <w:bookmarkStart w:id="15" w:name="_Toc25770"/>
      <w:r>
        <w:rPr>
          <w:rFonts w:hint="eastAsia" w:ascii="仿宋_GB2312" w:hAnsi="仿宋_GB2312" w:eastAsia="仿宋_GB2312" w:cs="仿宋_GB2312"/>
          <w:kern w:val="2"/>
          <w:sz w:val="32"/>
          <w:szCs w:val="32"/>
        </w:rPr>
        <w:t>服务方负责项目评审服务的全过程辅助服务包括：在项目评审前研究制定政策实施细则、修订申报指南、制定工作方案、确定评审服务过程、设计评价指标体系等，之后按照上级文件和增城区科技主管部门的要求，具体负责组织专家对项目采用书面审查、会议评审、现场评审的其中一种或多种审查方式，同时，负责汇总数据、分析评审结果、报告撰写等方面内容。</w:t>
      </w:r>
    </w:p>
    <w:p>
      <w:pPr>
        <w:pStyle w:val="18"/>
        <w:shd w:val="clear" w:color="auto" w:fill="FFFFFF"/>
        <w:spacing w:before="0" w:beforeAutospacing="0" w:after="0" w:afterAutospacing="0" w:line="360" w:lineRule="auto"/>
        <w:ind w:left="0" w:leftChars="0"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kern w:val="2"/>
          <w:sz w:val="32"/>
          <w:szCs w:val="32"/>
        </w:rPr>
        <w:t>形式审查</w:t>
      </w:r>
      <w:bookmarkEnd w:id="15"/>
    </w:p>
    <w:p>
      <w:pPr>
        <w:pStyle w:val="18"/>
        <w:shd w:val="clear" w:color="auto" w:fill="FFFFFF"/>
        <w:spacing w:before="0" w:beforeAutospacing="0" w:after="0" w:afterAutospacing="0" w:line="360" w:lineRule="auto"/>
        <w:ind w:left="0" w:leftChars="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服务方成立专门的审查小组，指派专业的工作人员负责形式审查工作，包含若干名审查人员、至少1名审核（复核）人员。服务方根据项目申报通知、指南、资金管理办法等依据文件，对项目申请单位提交的材料从资格条件、符合性、完整性、规范性等方面进行检查，给出审查结论，作为用户方对项目初审的依据。</w:t>
      </w:r>
    </w:p>
    <w:tbl>
      <w:tblPr>
        <w:tblStyle w:val="21"/>
        <w:tblW w:w="4999" w:type="pct"/>
        <w:tblInd w:w="0" w:type="dxa"/>
        <w:tblLayout w:type="autofit"/>
        <w:tblCellMar>
          <w:top w:w="0" w:type="dxa"/>
          <w:left w:w="0" w:type="dxa"/>
          <w:bottom w:w="0" w:type="dxa"/>
          <w:right w:w="0" w:type="dxa"/>
        </w:tblCellMar>
      </w:tblPr>
      <w:tblGrid>
        <w:gridCol w:w="1956"/>
        <w:gridCol w:w="4785"/>
        <w:gridCol w:w="1177"/>
        <w:gridCol w:w="1068"/>
      </w:tblGrid>
      <w:tr>
        <w:tblPrEx>
          <w:tblCellMar>
            <w:top w:w="0" w:type="dxa"/>
            <w:left w:w="0" w:type="dxa"/>
            <w:bottom w:w="0" w:type="dxa"/>
            <w:right w:w="0" w:type="dxa"/>
          </w:tblCellMar>
        </w:tblPrEx>
        <w:trPr>
          <w:trHeight w:val="45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评审类别</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形式审查</w:t>
            </w:r>
          </w:p>
        </w:tc>
      </w:tr>
      <w:tr>
        <w:tblPrEx>
          <w:tblCellMar>
            <w:top w:w="0" w:type="dxa"/>
            <w:left w:w="0" w:type="dxa"/>
            <w:bottom w:w="0" w:type="dxa"/>
            <w:right w:w="0" w:type="dxa"/>
          </w:tblCellMar>
        </w:tblPrEx>
        <w:trPr>
          <w:trHeight w:val="397"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评审人员</w:t>
            </w:r>
          </w:p>
        </w:tc>
        <w:tc>
          <w:tcPr>
            <w:tcW w:w="2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服务方安排的工作人员</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2人</w:t>
            </w:r>
          </w:p>
        </w:tc>
      </w:tr>
      <w:tr>
        <w:tblPrEx>
          <w:tblCellMar>
            <w:top w:w="0" w:type="dxa"/>
            <w:left w:w="0" w:type="dxa"/>
            <w:bottom w:w="0" w:type="dxa"/>
            <w:right w:w="0" w:type="dxa"/>
          </w:tblCellMar>
        </w:tblPrEx>
        <w:trPr>
          <w:trHeight w:val="36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服务内容</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
              </w:numPr>
              <w:jc w:val="left"/>
              <w:textAlignment w:val="center"/>
              <w:rPr>
                <w:rFonts w:ascii="宋体" w:hAnsi="宋体"/>
                <w:szCs w:val="21"/>
              </w:rPr>
            </w:pPr>
            <w:r>
              <w:rPr>
                <w:rFonts w:hint="eastAsia" w:ascii="宋体" w:hAnsi="宋体"/>
                <w:szCs w:val="21"/>
              </w:rPr>
              <w:t>编制评审工作方案并经用户方确认。内容主要含评审依据、评审流程、评审办法以及评审表、意见表等。</w:t>
            </w:r>
            <w:r>
              <w:rPr>
                <w:rFonts w:hint="eastAsia" w:ascii="宋体" w:hAnsi="宋体"/>
                <w:szCs w:val="21"/>
              </w:rPr>
              <w:br w:type="textWrapping"/>
            </w:r>
            <w:r>
              <w:rPr>
                <w:rFonts w:hint="eastAsia" w:ascii="宋体" w:hAnsi="宋体"/>
                <w:szCs w:val="21"/>
              </w:rPr>
              <w:t>2.成立形式审查工作小组。由服务方审查人员、工作人员组成；</w:t>
            </w:r>
            <w:r>
              <w:rPr>
                <w:rFonts w:hint="eastAsia" w:ascii="宋体" w:hAnsi="宋体"/>
                <w:szCs w:val="21"/>
              </w:rPr>
              <w:br w:type="textWrapping"/>
            </w:r>
            <w:r>
              <w:rPr>
                <w:rFonts w:hint="eastAsia" w:ascii="宋体" w:hAnsi="宋体"/>
                <w:szCs w:val="21"/>
              </w:rPr>
              <w:t>3.审查工作小组对用户方提供的项目申报材料进行审查，主要但不限于：</w:t>
            </w:r>
          </w:p>
          <w:p>
            <w:pPr>
              <w:widowControl/>
              <w:ind w:left="0" w:leftChars="0"/>
              <w:jc w:val="left"/>
              <w:textAlignment w:val="center"/>
              <w:rPr>
                <w:rFonts w:ascii="宋体" w:hAnsi="宋体"/>
                <w:szCs w:val="21"/>
              </w:rPr>
            </w:pPr>
            <w:r>
              <w:rPr>
                <w:rFonts w:hint="eastAsia" w:ascii="宋体" w:hAnsi="宋体"/>
                <w:szCs w:val="21"/>
              </w:rPr>
              <w:t>（1）资格审查。审查申报项目是否具备申报资格。</w:t>
            </w:r>
          </w:p>
          <w:p>
            <w:pPr>
              <w:widowControl/>
              <w:ind w:left="0" w:leftChars="0"/>
              <w:jc w:val="left"/>
              <w:textAlignment w:val="center"/>
              <w:rPr>
                <w:rFonts w:ascii="宋体" w:hAnsi="宋体"/>
                <w:szCs w:val="21"/>
              </w:rPr>
            </w:pPr>
            <w:r>
              <w:rPr>
                <w:rFonts w:hint="eastAsia" w:ascii="宋体" w:hAnsi="宋体"/>
                <w:szCs w:val="21"/>
              </w:rPr>
              <w:t>（2）符合性审查。审查项目是否符合申报通知及指南提出的申报方向。</w:t>
            </w:r>
          </w:p>
          <w:p>
            <w:pPr>
              <w:widowControl/>
              <w:ind w:left="0" w:leftChars="0"/>
              <w:jc w:val="left"/>
              <w:textAlignment w:val="center"/>
              <w:rPr>
                <w:rFonts w:ascii="宋体" w:hAnsi="宋体"/>
                <w:szCs w:val="21"/>
              </w:rPr>
            </w:pPr>
            <w:r>
              <w:rPr>
                <w:rFonts w:hint="eastAsia" w:ascii="宋体" w:hAnsi="宋体"/>
                <w:szCs w:val="21"/>
              </w:rPr>
              <w:t>（3）完整性审查。审查项目申报材料填报是否完整，附件资料是否齐全。</w:t>
            </w:r>
          </w:p>
          <w:p>
            <w:pPr>
              <w:widowControl/>
              <w:ind w:left="0" w:leftChars="0"/>
              <w:jc w:val="left"/>
              <w:textAlignment w:val="center"/>
              <w:rPr>
                <w:rFonts w:ascii="宋体" w:hAnsi="宋体"/>
                <w:szCs w:val="21"/>
              </w:rPr>
            </w:pPr>
            <w:r>
              <w:rPr>
                <w:rFonts w:hint="eastAsia" w:ascii="宋体" w:hAnsi="宋体"/>
                <w:szCs w:val="21"/>
              </w:rPr>
              <w:t>（4）规范性审查。审查项目填报内容和附件资料是否符合申报通知及指南要求。</w:t>
            </w:r>
          </w:p>
          <w:p>
            <w:pPr>
              <w:widowControl/>
              <w:ind w:left="0" w:leftChars="0"/>
              <w:jc w:val="left"/>
              <w:textAlignment w:val="center"/>
              <w:rPr>
                <w:rFonts w:ascii="宋体" w:hAnsi="宋体"/>
                <w:szCs w:val="21"/>
              </w:rPr>
            </w:pPr>
            <w:r>
              <w:rPr>
                <w:rFonts w:hint="eastAsia" w:ascii="宋体" w:hAnsi="宋体"/>
                <w:szCs w:val="21"/>
              </w:rPr>
              <w:t>（5）项目查重。对比市、区历年横向和竖向项目立项情况，防止同一个项目重复立项。</w:t>
            </w:r>
          </w:p>
          <w:p>
            <w:pPr>
              <w:ind w:left="0" w:leftChars="0"/>
              <w:rPr>
                <w:rFonts w:ascii="宋体" w:hAnsi="宋体" w:cs="宋体"/>
                <w:color w:val="000000"/>
                <w:szCs w:val="21"/>
              </w:rPr>
            </w:pPr>
            <w:r>
              <w:rPr>
                <w:rFonts w:hint="eastAsia" w:ascii="宋体" w:hAnsi="宋体" w:cs="宋体"/>
                <w:color w:val="000000"/>
                <w:szCs w:val="21"/>
              </w:rPr>
              <w:t>4.在允许补交申报材料的阶段，服务方要根据形式审查的情况及时通知申报方补交材料。</w:t>
            </w:r>
            <w:r>
              <w:rPr>
                <w:rFonts w:hint="eastAsia" w:ascii="宋体" w:hAnsi="宋体"/>
                <w:szCs w:val="21"/>
              </w:rPr>
              <w:br w:type="textWrapping"/>
            </w:r>
            <w:r>
              <w:rPr>
                <w:rFonts w:hint="eastAsia" w:ascii="宋体" w:hAnsi="宋体"/>
                <w:szCs w:val="21"/>
              </w:rPr>
              <w:t>5.评审结束后3天内，服务方提交整套的项目评审过程材料（纸质版、电子版）。</w:t>
            </w:r>
          </w:p>
        </w:tc>
      </w:tr>
      <w:tr>
        <w:tblPrEx>
          <w:tblCellMar>
            <w:top w:w="0" w:type="dxa"/>
            <w:left w:w="0" w:type="dxa"/>
            <w:bottom w:w="0" w:type="dxa"/>
            <w:right w:w="0" w:type="dxa"/>
          </w:tblCellMar>
        </w:tblPrEx>
        <w:trPr>
          <w:trHeight w:val="745"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服务方要提交的材料</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审查方案、审查人员名单、审查表格、审查报告、审查结果汇总表等。</w:t>
            </w:r>
          </w:p>
        </w:tc>
      </w:tr>
      <w:tr>
        <w:tblPrEx>
          <w:tblCellMar>
            <w:top w:w="0" w:type="dxa"/>
            <w:left w:w="0" w:type="dxa"/>
            <w:bottom w:w="0" w:type="dxa"/>
            <w:right w:w="0" w:type="dxa"/>
          </w:tblCellMar>
        </w:tblPrEx>
        <w:trPr>
          <w:trHeight w:val="100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服务方负责提供的资源</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评审人员、工作人员、评审材料、评审用电脑、打印机、投影仪、评审场地以及为保证评审工作正常完成所需的车辆、物资、设备、场地等其他资源。</w:t>
            </w:r>
          </w:p>
        </w:tc>
      </w:tr>
      <w:tr>
        <w:tblPrEx>
          <w:tblCellMar>
            <w:top w:w="0" w:type="dxa"/>
            <w:left w:w="0" w:type="dxa"/>
            <w:bottom w:w="0" w:type="dxa"/>
            <w:right w:w="0" w:type="dxa"/>
          </w:tblCellMar>
        </w:tblPrEx>
        <w:trPr>
          <w:trHeight w:val="707"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其他要求</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bl>
    <w:p>
      <w:pPr>
        <w:pStyle w:val="54"/>
        <w:spacing w:line="360" w:lineRule="auto"/>
        <w:ind w:firstLine="422" w:firstLineChars="200"/>
        <w:rPr>
          <w:rFonts w:ascii="宋体" w:hAnsi="宋体"/>
          <w:b/>
          <w:bCs/>
          <w:szCs w:val="21"/>
        </w:rPr>
      </w:pPr>
    </w:p>
    <w:p>
      <w:pPr>
        <w:pStyle w:val="54"/>
        <w:spacing w:line="360" w:lineRule="auto"/>
        <w:ind w:firstLine="643" w:firstLineChars="200"/>
        <w:rPr>
          <w:rFonts w:ascii="仿宋_GB2312" w:hAnsi="仿宋_GB2312" w:eastAsia="仿宋_GB2312" w:cs="仿宋_GB2312"/>
          <w:b/>
          <w:bCs/>
          <w:sz w:val="32"/>
          <w:szCs w:val="32"/>
        </w:rPr>
      </w:pPr>
      <w:bookmarkStart w:id="16" w:name="_Toc27407"/>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会议评审</w:t>
      </w:r>
      <w:bookmarkEnd w:id="16"/>
    </w:p>
    <w:p>
      <w:pPr>
        <w:pStyle w:val="54"/>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会议评审采取在会议室集中评审的方式，由服务方负责组织成立专家组，按照既定的统一规则对申报项目进行集中评审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包含形式审查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，由服务方安排专门的会议室或在用户方指定的场所进行，服务方负责全过程的组织管理，协调处理评审过程中遇到的问题及提供必要的资源。</w:t>
      </w:r>
    </w:p>
    <w:tbl>
      <w:tblPr>
        <w:tblStyle w:val="21"/>
        <w:tblW w:w="4999" w:type="pct"/>
        <w:tblInd w:w="0" w:type="dxa"/>
        <w:tblLayout w:type="autofit"/>
        <w:tblCellMar>
          <w:top w:w="0" w:type="dxa"/>
          <w:left w:w="0" w:type="dxa"/>
          <w:bottom w:w="0" w:type="dxa"/>
          <w:right w:w="0" w:type="dxa"/>
        </w:tblCellMar>
      </w:tblPr>
      <w:tblGrid>
        <w:gridCol w:w="1956"/>
        <w:gridCol w:w="4456"/>
        <w:gridCol w:w="1352"/>
        <w:gridCol w:w="1222"/>
      </w:tblGrid>
      <w:tr>
        <w:tblPrEx>
          <w:tblCellMar>
            <w:top w:w="0" w:type="dxa"/>
            <w:left w:w="0" w:type="dxa"/>
            <w:bottom w:w="0" w:type="dxa"/>
            <w:right w:w="0" w:type="dxa"/>
          </w:tblCellMar>
        </w:tblPrEx>
        <w:trPr>
          <w:trHeight w:val="62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评审类别</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会议评审</w:t>
            </w:r>
          </w:p>
        </w:tc>
      </w:tr>
      <w:tr>
        <w:tblPrEx>
          <w:tblCellMar>
            <w:top w:w="0" w:type="dxa"/>
            <w:left w:w="0" w:type="dxa"/>
            <w:bottom w:w="0" w:type="dxa"/>
            <w:right w:w="0" w:type="dxa"/>
          </w:tblCellMar>
        </w:tblPrEx>
        <w:trPr>
          <w:trHeight w:val="72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评审人员</w:t>
            </w:r>
          </w:p>
        </w:tc>
        <w:tc>
          <w:tcPr>
            <w:tcW w:w="2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专家库抽选的专家</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人</w:t>
            </w:r>
          </w:p>
        </w:tc>
      </w:tr>
      <w:tr>
        <w:tblPrEx>
          <w:tblCellMar>
            <w:top w:w="0" w:type="dxa"/>
            <w:left w:w="0" w:type="dxa"/>
            <w:bottom w:w="0" w:type="dxa"/>
            <w:right w:w="0" w:type="dxa"/>
          </w:tblCellMar>
        </w:tblPrEx>
        <w:trPr>
          <w:trHeight w:val="36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服务内容</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jc w:val="left"/>
              <w:textAlignment w:val="center"/>
              <w:rPr>
                <w:rFonts w:ascii="宋体" w:hAnsi="宋体" w:cs="宋体"/>
                <w:szCs w:val="21"/>
              </w:rPr>
            </w:pPr>
            <w:r>
              <w:rPr>
                <w:rFonts w:hint="eastAsia" w:ascii="宋体" w:hAnsi="宋体" w:cs="宋体"/>
                <w:color w:val="000000"/>
                <w:kern w:val="0"/>
                <w:szCs w:val="21"/>
              </w:rPr>
              <w:t>1.编制评审工作方案并经用户方确认。内容主要含评审依据、评审流程、评审办法以及评审表、意见表等。</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hint="eastAsia" w:ascii="宋体" w:hAnsi="宋体" w:cs="宋体"/>
                <w:szCs w:val="21"/>
              </w:rPr>
              <w:t>落实评审会议各项准备工作，包括抽选专家、日期安排、场地、设备、材料等工作；</w:t>
            </w:r>
          </w:p>
          <w:p>
            <w:pPr>
              <w:widowControl/>
              <w:ind w:left="0" w:leftChars="0"/>
              <w:jc w:val="left"/>
              <w:textAlignment w:val="center"/>
              <w:rPr>
                <w:rFonts w:ascii="宋体" w:hAnsi="宋体" w:cs="宋体"/>
                <w:color w:val="000000"/>
                <w:kern w:val="0"/>
                <w:szCs w:val="21"/>
              </w:rPr>
            </w:pPr>
            <w:r>
              <w:rPr>
                <w:rFonts w:hint="eastAsia" w:ascii="宋体" w:hAnsi="宋体" w:cs="宋体"/>
                <w:szCs w:val="21"/>
              </w:rPr>
              <w:t>3.组织集中评审会议，负责评审过程的统筹管理。评审过程应包含但不限于以下环节：：</w:t>
            </w:r>
          </w:p>
          <w:p>
            <w:pPr>
              <w:widowControl/>
              <w:ind w:left="0" w:leftChars="0"/>
              <w:jc w:val="left"/>
              <w:textAlignment w:val="center"/>
              <w:rPr>
                <w:rFonts w:ascii="宋体" w:hAnsi="宋体" w:cs="宋体"/>
                <w:color w:val="000000"/>
                <w:kern w:val="0"/>
                <w:szCs w:val="21"/>
              </w:rPr>
            </w:pPr>
            <w:r>
              <w:rPr>
                <w:rFonts w:hint="eastAsia" w:ascii="宋体" w:hAnsi="宋体" w:cs="宋体"/>
                <w:color w:val="000000"/>
                <w:kern w:val="0"/>
                <w:szCs w:val="21"/>
              </w:rPr>
              <w:t xml:space="preserve">  （1）用户方介绍政策依据和相关背景；</w:t>
            </w:r>
          </w:p>
          <w:p>
            <w:pPr>
              <w:widowControl/>
              <w:ind w:left="0" w:leftChars="0"/>
              <w:jc w:val="left"/>
              <w:textAlignment w:val="center"/>
              <w:rPr>
                <w:rFonts w:ascii="宋体" w:hAnsi="宋体" w:cs="宋体"/>
                <w:color w:val="000000"/>
                <w:kern w:val="0"/>
                <w:szCs w:val="21"/>
              </w:rPr>
            </w:pPr>
            <w:r>
              <w:rPr>
                <w:rFonts w:hint="eastAsia" w:ascii="宋体" w:hAnsi="宋体" w:cs="宋体"/>
                <w:color w:val="000000"/>
                <w:kern w:val="0"/>
                <w:szCs w:val="21"/>
              </w:rPr>
              <w:t xml:space="preserve">  （2）服务方向专家介绍本次评审的规则、程序和评审有关纪律要求</w:t>
            </w:r>
          </w:p>
          <w:p>
            <w:pPr>
              <w:widowControl/>
              <w:ind w:left="0" w:leftChars="0"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（3）专家组对项目申报材料进行评审，形成评审结论。</w:t>
            </w:r>
          </w:p>
          <w:p>
            <w:pPr>
              <w:widowControl/>
              <w:ind w:left="0" w:leftChars="0"/>
              <w:jc w:val="left"/>
              <w:textAlignment w:val="center"/>
              <w:rPr>
                <w:rFonts w:ascii="宋体" w:hAnsi="宋体" w:cs="宋体"/>
                <w:szCs w:val="21"/>
              </w:rPr>
            </w:pPr>
            <w:r>
              <w:rPr>
                <w:rFonts w:hint="eastAsia" w:ascii="宋体" w:hAnsi="宋体" w:cs="宋体"/>
                <w:szCs w:val="21"/>
              </w:rPr>
              <w:t>4</w:t>
            </w:r>
            <w:r>
              <w:rPr>
                <w:rFonts w:hint="eastAsia" w:ascii="宋体" w:hAnsi="宋体" w:cs="宋体"/>
                <w:color w:val="000000"/>
                <w:kern w:val="0"/>
                <w:szCs w:val="21"/>
              </w:rPr>
              <w:t>.汇总各专家的评审意见或推荐结论，按照评审方案规定的计算方法确定项目的评审意见或推荐意见结论。</w:t>
            </w:r>
            <w:r>
              <w:rPr>
                <w:rFonts w:hint="eastAsia" w:ascii="宋体" w:hAnsi="宋体" w:cs="宋体"/>
                <w:color w:val="000000"/>
                <w:kern w:val="0"/>
                <w:szCs w:val="21"/>
              </w:rPr>
              <w:br w:type="textWrapping"/>
            </w:r>
            <w:r>
              <w:rPr>
                <w:rFonts w:hint="eastAsia" w:ascii="宋体" w:hAnsi="宋体" w:cs="宋体"/>
                <w:color w:val="000000"/>
                <w:kern w:val="0"/>
                <w:szCs w:val="21"/>
              </w:rPr>
              <w:t>5.评审结束后3天内，提交整套的项目评审过程材料（纸质版、电子版）。</w:t>
            </w:r>
          </w:p>
        </w:tc>
      </w:tr>
      <w:tr>
        <w:tblPrEx>
          <w:tblCellMar>
            <w:top w:w="0" w:type="dxa"/>
            <w:left w:w="0" w:type="dxa"/>
            <w:bottom w:w="0" w:type="dxa"/>
            <w:right w:w="0" w:type="dxa"/>
          </w:tblCellMar>
        </w:tblPrEx>
        <w:trPr>
          <w:trHeight w:val="101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服务方要提交的材料</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评审方案、专家名单、评审表格、评审报告、评审结果汇总表、现场照片等。</w:t>
            </w:r>
          </w:p>
        </w:tc>
      </w:tr>
      <w:tr>
        <w:tblPrEx>
          <w:tblCellMar>
            <w:top w:w="0" w:type="dxa"/>
            <w:left w:w="0" w:type="dxa"/>
            <w:bottom w:w="0" w:type="dxa"/>
            <w:right w:w="0" w:type="dxa"/>
          </w:tblCellMar>
        </w:tblPrEx>
        <w:trPr>
          <w:trHeight w:val="100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服务方负责提供的资源</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工作人员、专家、评审材料、评审用电脑、打印机、投影仪、评审场地以及为保证评审工作正常完成所需的车辆、物资、设备、场地等其他资源。</w:t>
            </w:r>
          </w:p>
        </w:tc>
      </w:tr>
      <w:tr>
        <w:tblPrEx>
          <w:tblCellMar>
            <w:top w:w="0" w:type="dxa"/>
            <w:left w:w="0" w:type="dxa"/>
            <w:bottom w:w="0" w:type="dxa"/>
            <w:right w:w="0" w:type="dxa"/>
          </w:tblCellMar>
        </w:tblPrEx>
        <w:trPr>
          <w:trHeight w:val="945"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其他要求</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5"/>
              </w:numPr>
              <w:jc w:val="left"/>
              <w:textAlignment w:val="center"/>
              <w:rPr>
                <w:rFonts w:ascii="宋体" w:hAnsi="宋体" w:cs="宋体"/>
                <w:color w:val="000000"/>
                <w:kern w:val="0"/>
                <w:szCs w:val="21"/>
              </w:rPr>
            </w:pPr>
            <w:r>
              <w:rPr>
                <w:rFonts w:hint="eastAsia" w:ascii="宋体" w:hAnsi="宋体" w:cs="宋体"/>
                <w:color w:val="000000"/>
                <w:kern w:val="0"/>
                <w:szCs w:val="21"/>
              </w:rPr>
              <w:t>同一组专家每天评审的项目不超过20个；</w:t>
            </w:r>
          </w:p>
          <w:p>
            <w:pPr>
              <w:widowControl/>
              <w:numPr>
                <w:ilvl w:val="0"/>
                <w:numId w:val="5"/>
              </w:numPr>
              <w:jc w:val="left"/>
              <w:textAlignment w:val="center"/>
              <w:rPr>
                <w:rFonts w:ascii="宋体" w:hAnsi="宋体" w:cs="宋体"/>
                <w:color w:val="000000"/>
                <w:kern w:val="0"/>
                <w:szCs w:val="21"/>
              </w:rPr>
            </w:pPr>
            <w:r>
              <w:rPr>
                <w:rFonts w:hint="eastAsia" w:ascii="宋体" w:hAnsi="宋体" w:cs="宋体"/>
                <w:color w:val="000000"/>
                <w:kern w:val="0"/>
                <w:szCs w:val="21"/>
              </w:rPr>
              <w:t>服务方要为每个评审组配备不少于1名以上的工作人员。</w:t>
            </w:r>
          </w:p>
        </w:tc>
      </w:tr>
    </w:tbl>
    <w:p>
      <w:pPr>
        <w:pStyle w:val="11"/>
        <w:ind w:firstLine="420"/>
        <w:rPr>
          <w:rFonts w:ascii="宋体" w:hAnsi="宋体" w:cs="宋体"/>
          <w:kern w:val="0"/>
          <w:sz w:val="21"/>
        </w:rPr>
      </w:pPr>
    </w:p>
    <w:p>
      <w:pPr>
        <w:pStyle w:val="55"/>
        <w:spacing w:line="360" w:lineRule="auto"/>
        <w:ind w:firstLine="643"/>
        <w:rPr>
          <w:rFonts w:ascii="仿宋_GB2312" w:hAnsi="仿宋_GB2312" w:eastAsia="仿宋_GB2312" w:cs="仿宋_GB2312"/>
          <w:b/>
          <w:bCs w:val="0"/>
          <w:sz w:val="32"/>
          <w:szCs w:val="32"/>
        </w:rPr>
      </w:pPr>
      <w:bookmarkStart w:id="17" w:name="_Toc28444"/>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会议评审（含答辩）</w:t>
      </w:r>
      <w:bookmarkEnd w:id="17"/>
    </w:p>
    <w:p>
      <w:pPr>
        <w:pStyle w:val="54"/>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会议评审（含答辩）采取在会议室</w:t>
      </w:r>
      <w:r>
        <w:rPr>
          <w:rFonts w:hint="eastAsia" w:ascii="仿宋_GB2312" w:hAnsi="仿宋_GB2312" w:eastAsia="仿宋_GB2312" w:cs="仿宋_GB2312"/>
          <w:sz w:val="32"/>
          <w:szCs w:val="32"/>
          <w:lang w:val="en-US" w:eastAsia="zh-CN"/>
        </w:rPr>
        <w:t>或申报单位现场进行</w:t>
      </w:r>
      <w:r>
        <w:rPr>
          <w:rFonts w:hint="eastAsia" w:ascii="仿宋_GB2312" w:hAnsi="仿宋_GB2312" w:eastAsia="仿宋_GB2312" w:cs="仿宋_GB2312"/>
          <w:sz w:val="32"/>
          <w:szCs w:val="32"/>
        </w:rPr>
        <w:t>集中评审的方式，由服务方负责组织成立专家组，按照既定的统一规则对申报项目进行集中评审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包含形式审查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期间，项目申报人要汇报项目情况及接受专家组成员的质询。由服务方</w:t>
      </w:r>
      <w:r>
        <w:rPr>
          <w:rFonts w:hint="eastAsia" w:ascii="仿宋_GB2312" w:hAnsi="仿宋_GB2312" w:eastAsia="仿宋_GB2312" w:cs="仿宋_GB2312"/>
          <w:sz w:val="32"/>
          <w:szCs w:val="32"/>
          <w:lang w:val="en-US" w:eastAsia="zh-CN"/>
        </w:rPr>
        <w:t>或申报单位</w:t>
      </w:r>
      <w:r>
        <w:rPr>
          <w:rFonts w:hint="eastAsia" w:ascii="仿宋_GB2312" w:hAnsi="仿宋_GB2312" w:eastAsia="仿宋_GB2312" w:cs="仿宋_GB2312"/>
          <w:sz w:val="32"/>
          <w:szCs w:val="32"/>
        </w:rPr>
        <w:t>安排专门的会议室或在用户方指定的场所进行，服务方负责全过程的组织管理，协调处理评审过程中遇到的问题及提供必要的资源。</w:t>
      </w:r>
    </w:p>
    <w:p>
      <w:pPr>
        <w:pStyle w:val="54"/>
        <w:spacing w:line="360" w:lineRule="auto"/>
        <w:ind w:firstLine="640" w:firstLineChars="200"/>
        <w:rPr>
          <w:rFonts w:hint="eastAsia" w:ascii="仿宋_GB2312" w:hAnsi="仿宋_GB2312" w:eastAsia="仿宋_GB2312" w:cs="仿宋_GB2312"/>
          <w:sz w:val="32"/>
          <w:szCs w:val="32"/>
        </w:rPr>
      </w:pPr>
    </w:p>
    <w:tbl>
      <w:tblPr>
        <w:tblStyle w:val="21"/>
        <w:tblW w:w="4999" w:type="pct"/>
        <w:tblInd w:w="0" w:type="dxa"/>
        <w:tblLayout w:type="autofit"/>
        <w:tblCellMar>
          <w:top w:w="0" w:type="dxa"/>
          <w:left w:w="0" w:type="dxa"/>
          <w:bottom w:w="0" w:type="dxa"/>
          <w:right w:w="0" w:type="dxa"/>
        </w:tblCellMar>
      </w:tblPr>
      <w:tblGrid>
        <w:gridCol w:w="656"/>
        <w:gridCol w:w="5272"/>
        <w:gridCol w:w="1606"/>
        <w:gridCol w:w="1454"/>
      </w:tblGrid>
      <w:tr>
        <w:tblPrEx>
          <w:tblCellMar>
            <w:top w:w="0" w:type="dxa"/>
            <w:left w:w="0" w:type="dxa"/>
            <w:bottom w:w="0" w:type="dxa"/>
            <w:right w:w="0" w:type="dxa"/>
          </w:tblCellMar>
        </w:tblPrEx>
        <w:trPr>
          <w:trHeight w:val="62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评审类别</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5"/>
              <w:spacing w:line="360" w:lineRule="auto"/>
              <w:ind w:firstLine="422"/>
              <w:jc w:val="center"/>
              <w:rPr>
                <w:rFonts w:cs="宋体"/>
                <w:b/>
                <w:color w:val="000000"/>
                <w:sz w:val="21"/>
                <w:szCs w:val="21"/>
              </w:rPr>
            </w:pPr>
            <w:bookmarkStart w:id="18" w:name="_Toc24068"/>
            <w:r>
              <w:rPr>
                <w:rFonts w:hint="eastAsia" w:cs="宋体"/>
                <w:b/>
                <w:color w:val="000000"/>
                <w:kern w:val="0"/>
                <w:sz w:val="21"/>
                <w:szCs w:val="21"/>
              </w:rPr>
              <w:t>会议评审（含答辩）</w:t>
            </w:r>
            <w:bookmarkEnd w:id="18"/>
          </w:p>
        </w:tc>
      </w:tr>
      <w:tr>
        <w:tblPrEx>
          <w:tblCellMar>
            <w:top w:w="0" w:type="dxa"/>
            <w:left w:w="0" w:type="dxa"/>
            <w:bottom w:w="0" w:type="dxa"/>
            <w:right w:w="0" w:type="dxa"/>
          </w:tblCellMar>
        </w:tblPrEx>
        <w:trPr>
          <w:trHeight w:val="72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评审人员</w:t>
            </w:r>
          </w:p>
        </w:tc>
        <w:tc>
          <w:tcPr>
            <w:tcW w:w="2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专家库抽选的专家</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人</w:t>
            </w:r>
          </w:p>
        </w:tc>
      </w:tr>
      <w:tr>
        <w:tblPrEx>
          <w:tblCellMar>
            <w:top w:w="0" w:type="dxa"/>
            <w:left w:w="0" w:type="dxa"/>
            <w:bottom w:w="0" w:type="dxa"/>
            <w:right w:w="0" w:type="dxa"/>
          </w:tblCellMar>
        </w:tblPrEx>
        <w:trPr>
          <w:trHeight w:val="4857"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服务内容</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jc w:val="left"/>
              <w:textAlignment w:val="center"/>
              <w:rPr>
                <w:rFonts w:ascii="宋体" w:hAnsi="宋体" w:cs="宋体"/>
                <w:szCs w:val="21"/>
              </w:rPr>
            </w:pPr>
            <w:r>
              <w:rPr>
                <w:rFonts w:hint="eastAsia" w:ascii="宋体" w:hAnsi="宋体" w:cs="宋体"/>
                <w:color w:val="000000"/>
                <w:kern w:val="0"/>
                <w:szCs w:val="21"/>
              </w:rPr>
              <w:t>1.编制评审工作方案并经用户方确认。内容主要含评审依据、评审流程、评审办法以及评审表、意见表等。</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hint="eastAsia" w:ascii="宋体" w:hAnsi="宋体" w:cs="宋体"/>
                <w:szCs w:val="21"/>
              </w:rPr>
              <w:t>落实评审会议各项准备工作，包括抽选专家、日期安排、场地、设备、材料等；</w:t>
            </w:r>
          </w:p>
          <w:p>
            <w:pPr>
              <w:widowControl/>
              <w:ind w:left="0" w:leftChars="0"/>
              <w:jc w:val="left"/>
              <w:textAlignment w:val="center"/>
              <w:rPr>
                <w:rFonts w:ascii="宋体" w:hAnsi="宋体" w:cs="宋体"/>
                <w:szCs w:val="21"/>
              </w:rPr>
            </w:pPr>
            <w:r>
              <w:rPr>
                <w:rFonts w:hint="eastAsia" w:ascii="宋体" w:hAnsi="宋体" w:cs="宋体"/>
                <w:szCs w:val="21"/>
              </w:rPr>
              <w:t>3.提前与项目单位沟通好行程并告知评审流程和需对方参加的人员和准备的相关文件材料。</w:t>
            </w:r>
          </w:p>
          <w:p>
            <w:pPr>
              <w:widowControl/>
              <w:ind w:left="0" w:leftChars="0"/>
              <w:jc w:val="left"/>
              <w:textAlignment w:val="center"/>
              <w:rPr>
                <w:rFonts w:ascii="宋体" w:hAnsi="宋体" w:cs="宋体"/>
                <w:szCs w:val="21"/>
              </w:rPr>
            </w:pPr>
            <w:r>
              <w:rPr>
                <w:rFonts w:hint="eastAsia" w:ascii="宋体" w:hAnsi="宋体" w:cs="宋体"/>
                <w:szCs w:val="21"/>
              </w:rPr>
              <w:t>4.组织集中评审会议，负责评审过程的统筹管理。评审过程应包含但不限于以下环节：：</w:t>
            </w:r>
          </w:p>
          <w:p>
            <w:pPr>
              <w:widowControl/>
              <w:ind w:left="0" w:leftChars="0"/>
              <w:jc w:val="left"/>
              <w:textAlignment w:val="center"/>
              <w:rPr>
                <w:rFonts w:ascii="宋体" w:hAnsi="宋体" w:cs="宋体"/>
                <w:szCs w:val="21"/>
              </w:rPr>
            </w:pPr>
            <w:r>
              <w:rPr>
                <w:rFonts w:hint="eastAsia" w:ascii="宋体" w:hAnsi="宋体" w:cs="宋体"/>
                <w:szCs w:val="21"/>
              </w:rPr>
              <w:t xml:space="preserve">  （1）用户方介绍政策依据和相关背景；</w:t>
            </w:r>
          </w:p>
          <w:p>
            <w:pPr>
              <w:widowControl/>
              <w:ind w:left="0" w:leftChars="0" w:firstLine="210" w:firstLineChars="100"/>
              <w:jc w:val="left"/>
              <w:textAlignment w:val="center"/>
              <w:rPr>
                <w:rFonts w:ascii="宋体" w:hAnsi="宋体" w:cs="宋体"/>
                <w:szCs w:val="21"/>
              </w:rPr>
            </w:pPr>
            <w:r>
              <w:rPr>
                <w:rFonts w:hint="eastAsia" w:ascii="宋体" w:hAnsi="宋体" w:cs="宋体"/>
                <w:color w:val="000000"/>
                <w:kern w:val="0"/>
                <w:szCs w:val="21"/>
              </w:rPr>
              <w:t>（2）服务方向专家介绍本次评审的规则、程序和评审有关纪律要求；</w:t>
            </w:r>
          </w:p>
          <w:p>
            <w:pPr>
              <w:widowControl/>
              <w:ind w:left="0" w:leftChars="0"/>
              <w:jc w:val="left"/>
              <w:textAlignment w:val="center"/>
              <w:rPr>
                <w:rFonts w:ascii="宋体" w:hAnsi="宋体" w:cs="宋体"/>
                <w:szCs w:val="21"/>
              </w:rPr>
            </w:pPr>
            <w:r>
              <w:rPr>
                <w:rFonts w:hint="eastAsia" w:ascii="宋体" w:hAnsi="宋体" w:cs="宋体"/>
                <w:szCs w:val="21"/>
              </w:rPr>
              <w:t xml:space="preserve">  （3）听取项目单位或申报人汇报项目情况；</w:t>
            </w:r>
          </w:p>
          <w:p>
            <w:pPr>
              <w:widowControl/>
              <w:ind w:left="0" w:leftChars="0" w:firstLine="210" w:firstLineChars="100"/>
              <w:jc w:val="left"/>
              <w:textAlignment w:val="center"/>
              <w:rPr>
                <w:rFonts w:ascii="宋体" w:hAnsi="宋体" w:cs="宋体"/>
                <w:szCs w:val="21"/>
              </w:rPr>
            </w:pPr>
            <w:r>
              <w:rPr>
                <w:rFonts w:hint="eastAsia" w:ascii="宋体" w:hAnsi="宋体" w:cs="宋体"/>
                <w:szCs w:val="21"/>
              </w:rPr>
              <w:t>（4）专家质询、申报单位</w:t>
            </w:r>
            <w:r>
              <w:rPr>
                <w:rFonts w:hint="eastAsia" w:ascii="宋体" w:hAnsi="宋体" w:cs="宋体"/>
                <w:szCs w:val="21"/>
                <w:lang w:val="en-US" w:eastAsia="zh-CN"/>
              </w:rPr>
              <w:t>陈述</w:t>
            </w:r>
            <w:r>
              <w:rPr>
                <w:rFonts w:hint="eastAsia" w:ascii="宋体" w:hAnsi="宋体" w:cs="宋体"/>
                <w:szCs w:val="21"/>
              </w:rPr>
              <w:t>答辩；</w:t>
            </w:r>
          </w:p>
          <w:p>
            <w:pPr>
              <w:widowControl/>
              <w:ind w:left="0" w:leftChars="0" w:firstLine="210" w:firstLineChars="100"/>
              <w:jc w:val="left"/>
              <w:textAlignment w:val="center"/>
              <w:rPr>
                <w:rFonts w:ascii="宋体" w:hAnsi="宋体" w:cs="宋体"/>
                <w:szCs w:val="21"/>
              </w:rPr>
            </w:pPr>
            <w:r>
              <w:rPr>
                <w:rFonts w:hint="eastAsia" w:ascii="宋体" w:hAnsi="宋体" w:cs="宋体"/>
                <w:szCs w:val="21"/>
              </w:rPr>
              <w:t>（5）专家组讨论、评议，形成评审</w:t>
            </w:r>
            <w:bookmarkStart w:id="23" w:name="_GoBack"/>
            <w:bookmarkEnd w:id="23"/>
            <w:r>
              <w:rPr>
                <w:rFonts w:hint="eastAsia" w:ascii="宋体" w:hAnsi="宋体" w:cs="宋体"/>
                <w:szCs w:val="21"/>
              </w:rPr>
              <w:t>结论。</w:t>
            </w:r>
          </w:p>
          <w:p>
            <w:pPr>
              <w:widowControl/>
              <w:ind w:left="0" w:leftChars="0"/>
              <w:jc w:val="left"/>
              <w:textAlignment w:val="center"/>
              <w:rPr>
                <w:rFonts w:ascii="宋体" w:hAnsi="宋体" w:cs="宋体"/>
                <w:szCs w:val="21"/>
              </w:rPr>
            </w:pPr>
            <w:r>
              <w:rPr>
                <w:rFonts w:hint="eastAsia" w:ascii="宋体" w:hAnsi="宋体" w:cs="宋体"/>
                <w:szCs w:val="21"/>
              </w:rPr>
              <w:t>5.汇总各专家的</w:t>
            </w:r>
            <w:r>
              <w:rPr>
                <w:rFonts w:hint="eastAsia" w:ascii="宋体" w:hAnsi="宋体" w:cs="宋体"/>
                <w:color w:val="000000"/>
                <w:kern w:val="0"/>
                <w:szCs w:val="21"/>
              </w:rPr>
              <w:t>评审意见或推荐结论，按照评审方案规定的计算方法确定项目最终的评审得分或推荐结论。</w:t>
            </w:r>
            <w:r>
              <w:rPr>
                <w:rFonts w:hint="eastAsia" w:ascii="宋体" w:hAnsi="宋体" w:cs="宋体"/>
                <w:color w:val="000000"/>
                <w:kern w:val="0"/>
                <w:szCs w:val="21"/>
              </w:rPr>
              <w:br w:type="textWrapping"/>
            </w:r>
            <w:r>
              <w:rPr>
                <w:rFonts w:hint="eastAsia" w:ascii="宋体" w:hAnsi="宋体" w:cs="宋体"/>
                <w:color w:val="000000"/>
                <w:kern w:val="0"/>
                <w:szCs w:val="21"/>
              </w:rPr>
              <w:t>6.评审结束后3天内，提交整套的项目评审过程材料（纸质版、电子版）。</w:t>
            </w:r>
          </w:p>
        </w:tc>
      </w:tr>
      <w:tr>
        <w:tblPrEx>
          <w:tblCellMar>
            <w:top w:w="0" w:type="dxa"/>
            <w:left w:w="0" w:type="dxa"/>
            <w:bottom w:w="0" w:type="dxa"/>
            <w:right w:w="0" w:type="dxa"/>
          </w:tblCellMar>
        </w:tblPrEx>
        <w:trPr>
          <w:trHeight w:val="101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服务方要提交的材料</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评审方案、专家名单、申报单位签到表、评审表格、评审报告、评审结果汇总表、现场照片等。</w:t>
            </w:r>
          </w:p>
        </w:tc>
      </w:tr>
      <w:tr>
        <w:tblPrEx>
          <w:tblCellMar>
            <w:top w:w="0" w:type="dxa"/>
            <w:left w:w="0" w:type="dxa"/>
            <w:bottom w:w="0" w:type="dxa"/>
            <w:right w:w="0" w:type="dxa"/>
          </w:tblCellMar>
        </w:tblPrEx>
        <w:trPr>
          <w:trHeight w:val="100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服务方负责提供的资源</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工作人员、专家、评审材料、评审用电脑、打印机、投影仪、评审场地以及为保证评审工作正常完成所需的车辆、物资、设备、场地等其他资源。</w:t>
            </w:r>
          </w:p>
        </w:tc>
      </w:tr>
      <w:tr>
        <w:tblPrEx>
          <w:tblCellMar>
            <w:top w:w="0" w:type="dxa"/>
            <w:left w:w="0" w:type="dxa"/>
            <w:bottom w:w="0" w:type="dxa"/>
            <w:right w:w="0" w:type="dxa"/>
          </w:tblCellMar>
        </w:tblPrEx>
        <w:trPr>
          <w:trHeight w:val="945"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其他要求</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6"/>
              </w:numPr>
              <w:jc w:val="left"/>
              <w:textAlignment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个（含）专家以上评审的项目，同一组专家每天评审的项目不超过6个。服务方要为每个评审组配备不少于2名以上的工作人员。</w:t>
            </w:r>
          </w:p>
          <w:p>
            <w:pPr>
              <w:widowControl/>
              <w:numPr>
                <w:ilvl w:val="0"/>
                <w:numId w:val="6"/>
              </w:numPr>
              <w:jc w:val="left"/>
              <w:textAlignment w:val="center"/>
              <w:rPr>
                <w:rFonts w:ascii="宋体" w:hAnsi="宋体" w:cs="宋体"/>
                <w:color w:val="000000"/>
                <w:kern w:val="0"/>
                <w:szCs w:val="21"/>
              </w:rPr>
            </w:pPr>
            <w:r>
              <w:rPr>
                <w:rFonts w:hint="eastAsia" w:ascii="宋体" w:hAnsi="宋体" w:cs="宋体"/>
                <w:color w:val="000000"/>
                <w:kern w:val="0"/>
                <w:szCs w:val="21"/>
              </w:rPr>
              <w:t>少于</w:t>
            </w:r>
            <w:r>
              <w:rPr>
                <w:rFonts w:hint="eastAsia" w:ascii="宋体" w:hAnsi="宋体" w:cs="宋体"/>
                <w:color w:val="000000"/>
                <w:kern w:val="0"/>
                <w:szCs w:val="21"/>
                <w:lang w:val="en-US" w:eastAsia="zh-CN"/>
              </w:rPr>
              <w:t>3</w:t>
            </w:r>
            <w:r>
              <w:rPr>
                <w:rFonts w:hint="eastAsia" w:ascii="宋体" w:hAnsi="宋体" w:cs="宋体"/>
                <w:color w:val="000000"/>
                <w:kern w:val="0"/>
                <w:szCs w:val="21"/>
              </w:rPr>
              <w:t>个专家的评审项目，同一组专家每天评审的项目不超过12个。服务方要为每个评审组配备不少于1名以上的工作人员。</w:t>
            </w:r>
          </w:p>
          <w:p>
            <w:pPr>
              <w:widowControl/>
              <w:ind w:left="0" w:leftChars="0"/>
              <w:jc w:val="left"/>
              <w:textAlignment w:val="center"/>
              <w:rPr>
                <w:rFonts w:ascii="宋体" w:hAnsi="宋体" w:cs="宋体"/>
                <w:color w:val="000000"/>
                <w:kern w:val="0"/>
                <w:szCs w:val="21"/>
              </w:rPr>
            </w:pPr>
          </w:p>
        </w:tc>
      </w:tr>
    </w:tbl>
    <w:p>
      <w:pPr>
        <w:pStyle w:val="11"/>
        <w:ind w:firstLine="420"/>
        <w:rPr>
          <w:rFonts w:ascii="宋体" w:hAnsi="宋体" w:cs="宋体"/>
          <w:kern w:val="0"/>
          <w:sz w:val="21"/>
        </w:rPr>
      </w:pPr>
    </w:p>
    <w:p>
      <w:pPr>
        <w:pStyle w:val="55"/>
        <w:spacing w:line="360" w:lineRule="auto"/>
        <w:ind w:left="0" w:leftChars="0" w:firstLine="643" w:firstLineChars="200"/>
        <w:rPr>
          <w:rFonts w:ascii="仿宋_GB2312" w:hAnsi="仿宋_GB2312" w:eastAsia="仿宋_GB2312" w:cs="仿宋_GB2312"/>
          <w:b/>
          <w:bCs w:val="0"/>
          <w:sz w:val="32"/>
          <w:szCs w:val="32"/>
        </w:rPr>
      </w:pPr>
      <w:bookmarkStart w:id="19" w:name="_Toc25943"/>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验收评审（含中期考核）</w:t>
      </w:r>
      <w:bookmarkEnd w:id="19"/>
    </w:p>
    <w:p>
      <w:pPr>
        <w:pStyle w:val="54"/>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服务方协助组织对上级和区本级立项的科技项目实施中期考核或项目结题验收评审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包含形式审查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。由服务方负责组织成立专家组，根据项目特点，采取到申报单位现场单独评审或在会议室集中评审等方式进行。服务方负责全过程的组织管理，协调处理评审过程中遇到的问题及提供必要的资源。</w:t>
      </w:r>
    </w:p>
    <w:tbl>
      <w:tblPr>
        <w:tblStyle w:val="21"/>
        <w:tblW w:w="5000" w:type="pct"/>
        <w:tblInd w:w="0" w:type="dxa"/>
        <w:tblLayout w:type="fixed"/>
        <w:tblCellMar>
          <w:top w:w="0" w:type="dxa"/>
          <w:left w:w="0" w:type="dxa"/>
          <w:bottom w:w="0" w:type="dxa"/>
          <w:right w:w="0" w:type="dxa"/>
        </w:tblCellMar>
      </w:tblPr>
      <w:tblGrid>
        <w:gridCol w:w="1124"/>
        <w:gridCol w:w="4871"/>
        <w:gridCol w:w="1569"/>
        <w:gridCol w:w="1424"/>
      </w:tblGrid>
      <w:tr>
        <w:tblPrEx>
          <w:tblCellMar>
            <w:top w:w="0" w:type="dxa"/>
            <w:left w:w="0" w:type="dxa"/>
            <w:bottom w:w="0" w:type="dxa"/>
            <w:right w:w="0" w:type="dxa"/>
          </w:tblCellMar>
        </w:tblPrEx>
        <w:trPr>
          <w:trHeight w:val="62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评审类别</w:t>
            </w:r>
          </w:p>
        </w:tc>
        <w:tc>
          <w:tcPr>
            <w:tcW w:w="437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5"/>
              <w:spacing w:line="360" w:lineRule="auto"/>
              <w:ind w:firstLine="0" w:firstLineChars="0"/>
              <w:jc w:val="center"/>
              <w:rPr>
                <w:rFonts w:cs="宋体"/>
                <w:b/>
                <w:color w:val="000000"/>
                <w:sz w:val="21"/>
                <w:szCs w:val="21"/>
              </w:rPr>
            </w:pPr>
            <w:bookmarkStart w:id="20" w:name="_Toc24352"/>
            <w:r>
              <w:rPr>
                <w:rFonts w:hint="eastAsia"/>
                <w:b/>
                <w:bCs w:val="0"/>
                <w:sz w:val="21"/>
                <w:szCs w:val="21"/>
              </w:rPr>
              <w:t>验收评审（含中期考核）</w:t>
            </w:r>
            <w:bookmarkEnd w:id="20"/>
          </w:p>
        </w:tc>
      </w:tr>
      <w:tr>
        <w:tblPrEx>
          <w:tblCellMar>
            <w:top w:w="0" w:type="dxa"/>
            <w:left w:w="0" w:type="dxa"/>
            <w:bottom w:w="0" w:type="dxa"/>
            <w:right w:w="0" w:type="dxa"/>
          </w:tblCellMar>
        </w:tblPrEx>
        <w:trPr>
          <w:trHeight w:val="72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评审人员</w:t>
            </w:r>
          </w:p>
        </w:tc>
        <w:tc>
          <w:tcPr>
            <w:tcW w:w="2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专家库抽选的专家</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人</w:t>
            </w:r>
          </w:p>
        </w:tc>
      </w:tr>
      <w:tr>
        <w:tblPrEx>
          <w:tblCellMar>
            <w:top w:w="0" w:type="dxa"/>
            <w:left w:w="0" w:type="dxa"/>
            <w:bottom w:w="0" w:type="dxa"/>
            <w:right w:w="0" w:type="dxa"/>
          </w:tblCellMar>
        </w:tblPrEx>
        <w:trPr>
          <w:trHeight w:val="342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服务内容</w:t>
            </w:r>
          </w:p>
        </w:tc>
        <w:tc>
          <w:tcPr>
            <w:tcW w:w="437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jc w:val="left"/>
              <w:textAlignment w:val="center"/>
              <w:rPr>
                <w:rFonts w:ascii="宋体" w:hAnsi="宋体" w:cs="宋体"/>
                <w:szCs w:val="21"/>
              </w:rPr>
            </w:pPr>
            <w:r>
              <w:rPr>
                <w:rFonts w:hint="eastAsia" w:ascii="宋体" w:hAnsi="宋体" w:cs="宋体"/>
                <w:color w:val="000000"/>
                <w:kern w:val="0"/>
                <w:szCs w:val="21"/>
              </w:rPr>
              <w:t>1.编制评审工作方案并经用户方确认。内容主要含评审依据、评审流程、评审办法以及评审表、意见表等。</w:t>
            </w:r>
          </w:p>
          <w:p>
            <w:pPr>
              <w:widowControl/>
              <w:ind w:left="0" w:leftChars="0"/>
              <w:jc w:val="left"/>
              <w:textAlignment w:val="center"/>
              <w:rPr>
                <w:rFonts w:ascii="宋体" w:hAnsi="宋体" w:cs="宋体"/>
                <w:szCs w:val="21"/>
              </w:rPr>
            </w:pPr>
            <w:r>
              <w:rPr>
                <w:rFonts w:hint="eastAsia" w:ascii="宋体" w:hAnsi="宋体" w:cs="宋体"/>
                <w:szCs w:val="21"/>
              </w:rPr>
              <w:t>2.落实评审各项准备工作，包括抽选专家、日期安排、车辆、材料等；</w:t>
            </w:r>
          </w:p>
          <w:p>
            <w:pPr>
              <w:widowControl/>
              <w:ind w:left="0" w:leftChars="0"/>
              <w:jc w:val="left"/>
              <w:textAlignment w:val="center"/>
              <w:rPr>
                <w:rFonts w:ascii="宋体" w:hAnsi="宋体" w:cs="宋体"/>
                <w:szCs w:val="21"/>
              </w:rPr>
            </w:pPr>
            <w:r>
              <w:rPr>
                <w:rFonts w:hint="eastAsia" w:ascii="宋体" w:hAnsi="宋体" w:cs="宋体"/>
                <w:szCs w:val="21"/>
              </w:rPr>
              <w:t>3.提前与项目单位沟通好行程并告知评审流程和需对方参加的人员和准备的相关文件材料。</w:t>
            </w:r>
          </w:p>
          <w:p>
            <w:pPr>
              <w:widowControl/>
              <w:ind w:left="0" w:leftChars="0"/>
              <w:jc w:val="left"/>
              <w:textAlignment w:val="center"/>
              <w:rPr>
                <w:rFonts w:ascii="宋体" w:hAnsi="宋体" w:cs="宋体"/>
                <w:szCs w:val="21"/>
              </w:rPr>
            </w:pPr>
            <w:r>
              <w:rPr>
                <w:rFonts w:hint="eastAsia" w:ascii="宋体" w:hAnsi="宋体" w:cs="宋体"/>
                <w:szCs w:val="21"/>
              </w:rPr>
              <w:t>4.组织评审会议，负责评审过程的统筹管理。评审过程应包含但不限于以下环节：：</w:t>
            </w:r>
          </w:p>
          <w:p>
            <w:pPr>
              <w:widowControl/>
              <w:ind w:left="0" w:leftChars="0"/>
              <w:jc w:val="left"/>
              <w:textAlignment w:val="center"/>
              <w:rPr>
                <w:rFonts w:ascii="宋体" w:hAnsi="宋体" w:cs="宋体"/>
                <w:szCs w:val="21"/>
              </w:rPr>
            </w:pPr>
            <w:r>
              <w:rPr>
                <w:rFonts w:hint="eastAsia" w:ascii="宋体" w:hAnsi="宋体" w:cs="宋体"/>
                <w:szCs w:val="21"/>
              </w:rPr>
              <w:t>（1）项目单位汇报项目实施情况；</w:t>
            </w:r>
          </w:p>
          <w:p>
            <w:pPr>
              <w:widowControl/>
              <w:ind w:left="0" w:leftChars="0"/>
              <w:jc w:val="left"/>
              <w:textAlignment w:val="center"/>
              <w:rPr>
                <w:rFonts w:ascii="宋体" w:hAnsi="宋体" w:cs="宋体"/>
                <w:szCs w:val="21"/>
              </w:rPr>
            </w:pPr>
            <w:r>
              <w:rPr>
                <w:rFonts w:hint="eastAsia" w:ascii="宋体" w:hAnsi="宋体" w:cs="宋体"/>
                <w:color w:val="000000"/>
                <w:kern w:val="0"/>
                <w:szCs w:val="21"/>
              </w:rPr>
              <w:t>（2）</w:t>
            </w:r>
            <w:r>
              <w:rPr>
                <w:rFonts w:hint="eastAsia" w:ascii="宋体" w:hAnsi="宋体" w:cs="宋体"/>
                <w:szCs w:val="21"/>
              </w:rPr>
              <w:t>专家组对项目单位提交的材料进行审查、质询，视情况到生产车间、办公室、实验室等现场核查，经讨论、评议，形成评审结论。</w:t>
            </w:r>
            <w:r>
              <w:rPr>
                <w:rFonts w:hint="eastAsia" w:ascii="宋体" w:hAnsi="宋体" w:cs="宋体"/>
                <w:color w:val="000000"/>
                <w:kern w:val="0"/>
                <w:szCs w:val="21"/>
              </w:rPr>
              <w:br w:type="textWrapping"/>
            </w:r>
            <w:r>
              <w:rPr>
                <w:rFonts w:hint="eastAsia" w:ascii="宋体" w:hAnsi="宋体" w:cs="宋体"/>
                <w:color w:val="000000"/>
                <w:kern w:val="0"/>
                <w:szCs w:val="21"/>
              </w:rPr>
              <w:t>5.评审结束后3天内，提交整套的项目评审过程材料（纸质版、电子版）。</w:t>
            </w:r>
          </w:p>
        </w:tc>
      </w:tr>
      <w:tr>
        <w:tblPrEx>
          <w:tblCellMar>
            <w:top w:w="0" w:type="dxa"/>
            <w:left w:w="0" w:type="dxa"/>
            <w:bottom w:w="0" w:type="dxa"/>
            <w:right w:w="0" w:type="dxa"/>
          </w:tblCellMar>
        </w:tblPrEx>
        <w:trPr>
          <w:trHeight w:val="101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服务方要提交的材料</w:t>
            </w:r>
          </w:p>
        </w:tc>
        <w:tc>
          <w:tcPr>
            <w:tcW w:w="437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评审方案、专家名单、专家组意见、评审报告、评审结果汇总表、现场照片等。</w:t>
            </w:r>
          </w:p>
        </w:tc>
      </w:tr>
      <w:tr>
        <w:tblPrEx>
          <w:tblCellMar>
            <w:top w:w="0" w:type="dxa"/>
            <w:left w:w="0" w:type="dxa"/>
            <w:bottom w:w="0" w:type="dxa"/>
            <w:right w:w="0" w:type="dxa"/>
          </w:tblCellMar>
        </w:tblPrEx>
        <w:trPr>
          <w:trHeight w:val="1002"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服务方负责提供的资源</w:t>
            </w:r>
          </w:p>
        </w:tc>
        <w:tc>
          <w:tcPr>
            <w:tcW w:w="437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工作人员、专家、评审材料、车辆以及为保证评审工作正常完成所需的物资、设备等其他资源。</w:t>
            </w:r>
          </w:p>
        </w:tc>
      </w:tr>
      <w:tr>
        <w:tblPrEx>
          <w:tblCellMar>
            <w:top w:w="0" w:type="dxa"/>
            <w:left w:w="0" w:type="dxa"/>
            <w:bottom w:w="0" w:type="dxa"/>
            <w:right w:w="0" w:type="dxa"/>
          </w:tblCellMar>
        </w:tblPrEx>
        <w:trPr>
          <w:trHeight w:val="945"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其他要求</w:t>
            </w:r>
          </w:p>
        </w:tc>
        <w:tc>
          <w:tcPr>
            <w:tcW w:w="437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leftChars="0"/>
              <w:jc w:val="left"/>
              <w:textAlignment w:val="center"/>
              <w:rPr>
                <w:rFonts w:ascii="宋体" w:hAnsi="宋体" w:cs="宋体"/>
                <w:color w:val="000000"/>
                <w:kern w:val="0"/>
                <w:szCs w:val="21"/>
              </w:rPr>
            </w:pPr>
            <w:r>
              <w:rPr>
                <w:rFonts w:hint="eastAsia" w:ascii="宋体" w:hAnsi="宋体" w:cs="宋体"/>
                <w:color w:val="000000"/>
                <w:kern w:val="0"/>
                <w:szCs w:val="21"/>
              </w:rPr>
              <w:t>1.同一组专家每天评审的项目，属于会议室集中评审的不超过10个，到申报单位现场评审的不超过6个。</w:t>
            </w:r>
          </w:p>
          <w:p>
            <w:pPr>
              <w:widowControl/>
              <w:ind w:left="0" w:leftChars="0"/>
              <w:jc w:val="left"/>
              <w:textAlignment w:val="center"/>
              <w:rPr>
                <w:rFonts w:ascii="宋体" w:hAnsi="宋体" w:cs="宋体"/>
                <w:color w:val="000000"/>
                <w:kern w:val="0"/>
                <w:szCs w:val="21"/>
              </w:rPr>
            </w:pPr>
            <w:r>
              <w:rPr>
                <w:rFonts w:hint="eastAsia" w:ascii="宋体" w:hAnsi="宋体" w:cs="宋体"/>
                <w:color w:val="000000"/>
                <w:kern w:val="0"/>
                <w:szCs w:val="21"/>
              </w:rPr>
              <w:t>2.服务方要为每个评审组配备不少于1名以上的工作人员。</w:t>
            </w:r>
          </w:p>
        </w:tc>
      </w:tr>
    </w:tbl>
    <w:p>
      <w:pPr>
        <w:pStyle w:val="4"/>
        <w:numPr>
          <w:ilvl w:val="1"/>
          <w:numId w:val="0"/>
        </w:numPr>
        <w:spacing w:beforeLines="0" w:afterLines="0" w:line="360" w:lineRule="auto"/>
        <w:ind w:firstLine="643" w:firstLineChars="200"/>
        <w:rPr>
          <w:rFonts w:hint="eastAsia" w:ascii="仿宋_GB2312" w:hAnsi="仿宋_GB2312" w:eastAsia="仿宋_GB2312" w:cs="仿宋_GB2312"/>
          <w:b/>
          <w:bCs/>
          <w:sz w:val="32"/>
          <w:szCs w:val="32"/>
        </w:rPr>
      </w:pPr>
    </w:p>
    <w:p>
      <w:pPr>
        <w:pStyle w:val="4"/>
        <w:numPr>
          <w:ilvl w:val="1"/>
          <w:numId w:val="0"/>
        </w:numPr>
        <w:spacing w:beforeLines="0" w:afterLines="0" w:line="360" w:lineRule="auto"/>
        <w:ind w:firstLine="643" w:firstLineChars="200"/>
        <w:rPr>
          <w:rFonts w:hint="eastAsia" w:ascii="仿宋_GB2312" w:hAnsi="仿宋_GB2312" w:eastAsia="仿宋_GB2312" w:cs="仿宋_GB2312"/>
          <w:b/>
          <w:bCs/>
          <w:sz w:val="32"/>
          <w:szCs w:val="32"/>
          <w:lang w:val="en-US" w:eastAsia="zh-CN"/>
        </w:rPr>
      </w:pPr>
      <w:bookmarkStart w:id="21" w:name="_Toc625"/>
      <w:bookmarkStart w:id="22" w:name="_Toc4687"/>
      <w:r>
        <w:rPr>
          <w:rFonts w:hint="eastAsia" w:ascii="仿宋_GB2312" w:hAnsi="仿宋_GB2312" w:eastAsia="仿宋_GB2312" w:cs="仿宋_GB2312"/>
          <w:b/>
          <w:bCs/>
          <w:sz w:val="32"/>
          <w:szCs w:val="32"/>
          <w:lang w:val="en-US" w:eastAsia="zh-CN"/>
        </w:rPr>
        <w:t>（三）科技创新工作专业辅助服务</w:t>
      </w:r>
      <w:bookmarkEnd w:id="21"/>
      <w:bookmarkEnd w:id="22"/>
    </w:p>
    <w:p>
      <w:pPr>
        <w:pStyle w:val="56"/>
        <w:tabs>
          <w:tab w:val="left" w:pos="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服务方协助用户方完成</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年度科技项目申报、科技统计、科技调查等工作，安排</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rPr>
        <w:t>一名熟悉科技工作的专业人员专职协助用户方的工作。</w:t>
      </w:r>
    </w:p>
    <w:p>
      <w:pPr>
        <w:pStyle w:val="56"/>
        <w:tabs>
          <w:tab w:val="left" w:pos="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1.项目辅助管理，协助进行项目前期策划、论证、立项、征集、申报辅导、协调等工作；做好项目资料的整理和收集；协助做好项目实施过程中的文档管理；协助做好项目相关协调工作。</w:t>
      </w:r>
    </w:p>
    <w:p>
      <w:pPr>
        <w:pStyle w:val="56"/>
        <w:tabs>
          <w:tab w:val="left" w:pos="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2.对项目立项后的运行情况开展跟踪检查，督促项目单位及时填报各种统计报表和运行情况报告。</w:t>
      </w:r>
    </w:p>
    <w:p>
      <w:pPr>
        <w:pStyle w:val="18"/>
        <w:shd w:val="clear" w:color="auto" w:fill="FFFFFF"/>
        <w:spacing w:before="0" w:beforeAutospacing="0" w:after="0" w:afterAutospacing="0" w:line="360" w:lineRule="auto"/>
        <w:ind w:left="0" w:leftChars="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3.解答企业日常业务咨询，提供辅导服务。</w:t>
      </w:r>
    </w:p>
    <w:p>
      <w:pPr>
        <w:pStyle w:val="18"/>
        <w:shd w:val="clear" w:color="auto" w:fill="FFFFFF"/>
        <w:spacing w:before="0" w:beforeAutospacing="0" w:after="0" w:afterAutospacing="0" w:line="360" w:lineRule="auto"/>
        <w:ind w:left="0" w:leftChars="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4.协助与企业对接项目申报、管理等有关工作。</w:t>
      </w:r>
    </w:p>
    <w:p>
      <w:pPr>
        <w:pStyle w:val="18"/>
        <w:shd w:val="clear" w:color="auto" w:fill="FFFFFF"/>
        <w:spacing w:before="0" w:beforeAutospacing="0" w:after="0" w:afterAutospacing="0" w:line="360" w:lineRule="auto"/>
        <w:ind w:left="0" w:leftChars="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5.协助做好科技创新数据的统计分析工作。</w:t>
      </w:r>
    </w:p>
    <w:p>
      <w:pPr>
        <w:pStyle w:val="18"/>
        <w:shd w:val="clear" w:color="auto" w:fill="FFFFFF"/>
        <w:spacing w:before="0" w:beforeAutospacing="0" w:after="0" w:afterAutospacing="0" w:line="360" w:lineRule="auto"/>
        <w:ind w:left="0" w:leftChars="0"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kern w:val="2"/>
          <w:sz w:val="32"/>
          <w:szCs w:val="32"/>
        </w:rPr>
        <w:t>6.</w:t>
      </w:r>
      <w:r>
        <w:rPr>
          <w:rFonts w:hint="eastAsia" w:ascii="仿宋_GB2312" w:hAnsi="仿宋_GB2312" w:eastAsia="仿宋_GB2312" w:cs="仿宋_GB2312"/>
          <w:bCs/>
          <w:color w:val="000000"/>
          <w:sz w:val="32"/>
          <w:szCs w:val="32"/>
        </w:rPr>
        <w:t>协助用户方完成项目评审、管理的文档电子化扫描、整理、归档工作。</w:t>
      </w:r>
    </w:p>
    <w:p>
      <w:pPr>
        <w:pStyle w:val="18"/>
        <w:shd w:val="clear" w:color="auto" w:fill="FFFFFF"/>
        <w:spacing w:before="0" w:beforeAutospacing="0" w:after="0" w:afterAutospacing="0" w:line="360" w:lineRule="auto"/>
        <w:ind w:left="0" w:leftChars="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Cs/>
          <w:color w:val="000000"/>
          <w:sz w:val="32"/>
          <w:szCs w:val="32"/>
        </w:rPr>
        <w:t>7.服务方应自备完成工作所需的</w:t>
      </w:r>
      <w:r>
        <w:rPr>
          <w:rFonts w:hint="eastAsia" w:ascii="仿宋_GB2312" w:hAnsi="仿宋_GB2312" w:eastAsia="仿宋_GB2312" w:cs="仿宋_GB2312"/>
          <w:kern w:val="2"/>
          <w:sz w:val="32"/>
          <w:szCs w:val="32"/>
        </w:rPr>
        <w:t>必要办公设备。</w:t>
      </w:r>
    </w:p>
    <w:p>
      <w:pPr>
        <w:pStyle w:val="18"/>
        <w:shd w:val="clear" w:color="auto" w:fill="FFFFFF"/>
        <w:spacing w:before="0" w:beforeAutospacing="0" w:after="0" w:afterAutospacing="0" w:line="360" w:lineRule="auto"/>
        <w:ind w:left="0" w:leftChars="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8.安排的专业人员应是全日制本科以上学历，具备至少</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年以上科技业务领域工作经验，能独自完成用户方交办的一般性业务并能协调、组织服务方的其他人员共同完成用户方交办的其他工作任务。</w:t>
      </w:r>
    </w:p>
    <w:bookmarkEnd w:id="14"/>
    <w:p>
      <w:pPr>
        <w:pStyle w:val="54"/>
        <w:spacing w:line="360" w:lineRule="auto"/>
        <w:rPr>
          <w:rFonts w:ascii="仿宋_GB2312" w:hAnsi="仿宋_GB2312" w:eastAsia="仿宋_GB2312" w:cs="仿宋_GB2312"/>
          <w:sz w:val="32"/>
          <w:szCs w:val="32"/>
        </w:rPr>
      </w:pPr>
    </w:p>
    <w:p>
      <w:pPr>
        <w:ind w:left="0" w:leftChars="0" w:firstLine="0" w:firstLineChars="0"/>
        <w:rPr>
          <w:rFonts w:ascii="仿宋_GB2312" w:hAnsi="仿宋_GB2312" w:eastAsia="仿宋_GB2312" w:cs="仿宋_GB2312"/>
          <w:sz w:val="32"/>
          <w:szCs w:val="32"/>
        </w:rPr>
      </w:pPr>
    </w:p>
    <w:sectPr>
      <w:footerReference r:id="rId3" w:type="default"/>
      <w:pgSz w:w="11906" w:h="16838"/>
      <w:pgMar w:top="1440" w:right="1474" w:bottom="1701" w:left="1474"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E8CAAE-7E6D-42DD-A32D-60371FCE96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5277EE8E-E4C1-4EEF-8218-3D81492A667D}"/>
  </w:font>
  <w:font w:name="方正小标宋简体">
    <w:panose1 w:val="03000509000000000000"/>
    <w:charset w:val="86"/>
    <w:family w:val="auto"/>
    <w:pitch w:val="default"/>
    <w:sig w:usb0="00000001" w:usb1="080E0000" w:usb2="00000000" w:usb3="00000000" w:csb0="00040000" w:csb1="00000000"/>
    <w:embedRegular r:id="rId3" w:fontKey="{AC90EE72-4002-4337-9318-1703F798B8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4"/>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E0923"/>
    <w:multiLevelType w:val="singleLevel"/>
    <w:tmpl w:val="CE0E0923"/>
    <w:lvl w:ilvl="0" w:tentative="0">
      <w:start w:val="1"/>
      <w:numFmt w:val="decimal"/>
      <w:lvlText w:val="%1."/>
      <w:lvlJc w:val="left"/>
      <w:pPr>
        <w:tabs>
          <w:tab w:val="left" w:pos="312"/>
        </w:tabs>
      </w:pPr>
    </w:lvl>
  </w:abstractNum>
  <w:abstractNum w:abstractNumId="1">
    <w:nsid w:val="E15986C8"/>
    <w:multiLevelType w:val="singleLevel"/>
    <w:tmpl w:val="E15986C8"/>
    <w:lvl w:ilvl="0" w:tentative="0">
      <w:start w:val="1"/>
      <w:numFmt w:val="decimal"/>
      <w:lvlText w:val="%1."/>
      <w:lvlJc w:val="left"/>
      <w:pPr>
        <w:tabs>
          <w:tab w:val="left" w:pos="312"/>
        </w:tabs>
      </w:pPr>
    </w:lvl>
  </w:abstractNum>
  <w:abstractNum w:abstractNumId="2">
    <w:nsid w:val="F90A60B4"/>
    <w:multiLevelType w:val="singleLevel"/>
    <w:tmpl w:val="F90A60B4"/>
    <w:lvl w:ilvl="0" w:tentative="0">
      <w:start w:val="1"/>
      <w:numFmt w:val="decimal"/>
      <w:lvlText w:val="%1."/>
      <w:lvlJc w:val="left"/>
      <w:pPr>
        <w:tabs>
          <w:tab w:val="left" w:pos="312"/>
        </w:tabs>
      </w:pPr>
    </w:lvl>
  </w:abstractNum>
  <w:abstractNum w:abstractNumId="3">
    <w:nsid w:val="59635753"/>
    <w:multiLevelType w:val="singleLevel"/>
    <w:tmpl w:val="59635753"/>
    <w:lvl w:ilvl="0" w:tentative="0">
      <w:start w:val="1"/>
      <w:numFmt w:val="decimal"/>
      <w:pStyle w:val="5"/>
      <w:lvlText w:val="%1."/>
      <w:lvlJc w:val="left"/>
      <w:pPr>
        <w:ind w:left="425" w:hanging="425"/>
      </w:pPr>
      <w:rPr>
        <w:rFonts w:hint="default"/>
      </w:rPr>
    </w:lvl>
  </w:abstractNum>
  <w:abstractNum w:abstractNumId="4">
    <w:nsid w:val="59E01FAA"/>
    <w:multiLevelType w:val="multilevel"/>
    <w:tmpl w:val="59E01FAA"/>
    <w:lvl w:ilvl="0" w:tentative="0">
      <w:start w:val="1"/>
      <w:numFmt w:val="decimal"/>
      <w:pStyle w:val="3"/>
      <w:lvlText w:val="%1."/>
      <w:lvlJc w:val="left"/>
      <w:pPr>
        <w:ind w:left="425" w:hanging="425"/>
      </w:pPr>
      <w:rPr>
        <w:rFonts w:hint="default" w:ascii="宋体" w:hAnsi="宋体" w:eastAsia="宋体" w:cs="宋体"/>
      </w:rPr>
    </w:lvl>
    <w:lvl w:ilvl="1" w:tentative="0">
      <w:start w:val="1"/>
      <w:numFmt w:val="decimal"/>
      <w:lvlRestart w:val="0"/>
      <w:pStyle w:val="4"/>
      <w:lvlText w:val="%1.%2."/>
      <w:lvlJc w:val="left"/>
      <w:pPr>
        <w:ind w:left="879" w:hanging="453"/>
      </w:pPr>
      <w:rPr>
        <w:rFonts w:hint="default" w:ascii="宋体" w:hAnsi="宋体" w:eastAsia="宋体" w:cs="宋体"/>
        <w:b w:val="0"/>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6E6F60E5"/>
    <w:multiLevelType w:val="multilevel"/>
    <w:tmpl w:val="6E6F60E5"/>
    <w:lvl w:ilvl="0" w:tentative="0">
      <w:start w:val="1"/>
      <w:numFmt w:val="chineseCountingThousand"/>
      <w:pStyle w:val="43"/>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vertAlign w:val="baseline"/>
      </w:rPr>
    </w:lvl>
    <w:lvl w:ilvl="1" w:tentative="0">
      <w:start w:val="1"/>
      <w:numFmt w:val="decimal"/>
      <w:pStyle w:val="45"/>
      <w:isLgl/>
      <w:lvlText w:val="%1.%2"/>
      <w:lvlJc w:val="left"/>
      <w:pPr>
        <w:ind w:left="576" w:hanging="576"/>
      </w:pPr>
      <w:rPr>
        <w:rFonts w:hint="eastAsia" w:eastAsia="宋体"/>
        <w:b w:val="0"/>
        <w:i w:val="0"/>
        <w:sz w:val="30"/>
        <w:szCs w:val="36"/>
      </w:rPr>
    </w:lvl>
    <w:lvl w:ilvl="2" w:tentative="0">
      <w:start w:val="1"/>
      <w:numFmt w:val="decimal"/>
      <w:isLgl/>
      <w:lvlText w:val="%1.%2.%3"/>
      <w:lvlJc w:val="left"/>
      <w:pPr>
        <w:ind w:left="720" w:hanging="720"/>
      </w:pPr>
      <w:rPr>
        <w:rFonts w:hint="default"/>
        <w:lang w:val="en-US"/>
      </w:rPr>
    </w:lvl>
    <w:lvl w:ilvl="3" w:tentative="0">
      <w:start w:val="1"/>
      <w:numFmt w:val="decimal"/>
      <w:isLgl/>
      <w:lvlText w:val="%1.%2.%3.%4"/>
      <w:lvlJc w:val="left"/>
      <w:pPr>
        <w:ind w:left="864" w:hanging="864"/>
      </w:pPr>
      <w:rPr>
        <w:rFonts w:hint="default"/>
      </w:rPr>
    </w:lvl>
    <w:lvl w:ilvl="4" w:tentative="0">
      <w:start w:val="1"/>
      <w:numFmt w:val="decimal"/>
      <w:pStyle w:val="46"/>
      <w:isLgl/>
      <w:lvlText w:val="%1.%2."/>
      <w:lvlJc w:val="left"/>
      <w:pPr>
        <w:ind w:left="1292"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isLgl/>
      <w:lvlText w:val="%1.%2.%3.%4.%5.%6"/>
      <w:lvlJc w:val="left"/>
      <w:pPr>
        <w:ind w:left="1152" w:hanging="1152"/>
      </w:pPr>
      <w:rPr>
        <w:rFonts w:hint="eastAsia"/>
      </w:rPr>
    </w:lvl>
    <w:lvl w:ilvl="6" w:tentative="0">
      <w:start w:val="1"/>
      <w:numFmt w:val="decimal"/>
      <w:pStyle w:val="47"/>
      <w:isLgl/>
      <w:lvlText w:val="%1.%2.%3.%4.%5.%6.%7"/>
      <w:lvlJc w:val="left"/>
      <w:pPr>
        <w:ind w:left="1296" w:hanging="1296"/>
      </w:pPr>
      <w:rPr>
        <w:rFonts w:hint="eastAsia"/>
      </w:rPr>
    </w:lvl>
    <w:lvl w:ilvl="7" w:tentative="0">
      <w:start w:val="1"/>
      <w:numFmt w:val="decimal"/>
      <w:pStyle w:val="48"/>
      <w:isLgl/>
      <w:lvlText w:val="%1.%2.%3.%4.%5.%6.%7.%8"/>
      <w:lvlJc w:val="left"/>
      <w:pPr>
        <w:ind w:left="1440" w:hanging="1440"/>
      </w:pPr>
      <w:rPr>
        <w:rFonts w:hint="eastAsia"/>
      </w:rPr>
    </w:lvl>
    <w:lvl w:ilvl="8" w:tentative="0">
      <w:start w:val="1"/>
      <w:numFmt w:val="decimal"/>
      <w:pStyle w:val="49"/>
      <w:isLgl/>
      <w:lvlText w:val="%1.%2.%3.%4.%5.%6.%7.%8.%9"/>
      <w:lvlJc w:val="left"/>
      <w:pPr>
        <w:ind w:left="1584" w:hanging="1584"/>
      </w:pPr>
      <w:rPr>
        <w:rFonts w:hint="default"/>
        <w:sz w:val="24"/>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DE3YjU4ZWUxYzM1ZDIxY2JiYmVmOWQwNWFiNjUifQ=="/>
  </w:docVars>
  <w:rsids>
    <w:rsidRoot w:val="00172A27"/>
    <w:rsid w:val="00017CA4"/>
    <w:rsid w:val="00026DBE"/>
    <w:rsid w:val="000501E2"/>
    <w:rsid w:val="0005050B"/>
    <w:rsid w:val="00055746"/>
    <w:rsid w:val="00063741"/>
    <w:rsid w:val="00071B7E"/>
    <w:rsid w:val="0008217E"/>
    <w:rsid w:val="00087AB2"/>
    <w:rsid w:val="00093EF2"/>
    <w:rsid w:val="000A2A9A"/>
    <w:rsid w:val="000B56AA"/>
    <w:rsid w:val="000B6051"/>
    <w:rsid w:val="000B7523"/>
    <w:rsid w:val="000C344C"/>
    <w:rsid w:val="000D2C47"/>
    <w:rsid w:val="000D705C"/>
    <w:rsid w:val="000F3AB2"/>
    <w:rsid w:val="000F58FA"/>
    <w:rsid w:val="000F7177"/>
    <w:rsid w:val="00104151"/>
    <w:rsid w:val="00104B2F"/>
    <w:rsid w:val="001054B0"/>
    <w:rsid w:val="001179C8"/>
    <w:rsid w:val="00117CA3"/>
    <w:rsid w:val="00120727"/>
    <w:rsid w:val="0012165E"/>
    <w:rsid w:val="00134283"/>
    <w:rsid w:val="001521C8"/>
    <w:rsid w:val="00154592"/>
    <w:rsid w:val="00167B39"/>
    <w:rsid w:val="00172A27"/>
    <w:rsid w:val="0018416F"/>
    <w:rsid w:val="00186DDE"/>
    <w:rsid w:val="001926D2"/>
    <w:rsid w:val="001B4FE3"/>
    <w:rsid w:val="001C251D"/>
    <w:rsid w:val="001D0BF8"/>
    <w:rsid w:val="001D6230"/>
    <w:rsid w:val="001E05DC"/>
    <w:rsid w:val="001E084A"/>
    <w:rsid w:val="001E0C47"/>
    <w:rsid w:val="001F0C8E"/>
    <w:rsid w:val="00215D62"/>
    <w:rsid w:val="0022062D"/>
    <w:rsid w:val="00223018"/>
    <w:rsid w:val="00230910"/>
    <w:rsid w:val="002343BD"/>
    <w:rsid w:val="002451AC"/>
    <w:rsid w:val="00265236"/>
    <w:rsid w:val="00280820"/>
    <w:rsid w:val="0028501A"/>
    <w:rsid w:val="00286196"/>
    <w:rsid w:val="002A2848"/>
    <w:rsid w:val="002B773B"/>
    <w:rsid w:val="002C2A47"/>
    <w:rsid w:val="003039BB"/>
    <w:rsid w:val="00303DB1"/>
    <w:rsid w:val="00313D17"/>
    <w:rsid w:val="00322599"/>
    <w:rsid w:val="00325BEF"/>
    <w:rsid w:val="00354322"/>
    <w:rsid w:val="0036189C"/>
    <w:rsid w:val="00362523"/>
    <w:rsid w:val="00370068"/>
    <w:rsid w:val="003812D5"/>
    <w:rsid w:val="00381AFF"/>
    <w:rsid w:val="00391109"/>
    <w:rsid w:val="003A3343"/>
    <w:rsid w:val="003A7D7A"/>
    <w:rsid w:val="003B3696"/>
    <w:rsid w:val="003C21A8"/>
    <w:rsid w:val="003C455A"/>
    <w:rsid w:val="003C6929"/>
    <w:rsid w:val="003D4C5E"/>
    <w:rsid w:val="003E16D2"/>
    <w:rsid w:val="003E75F4"/>
    <w:rsid w:val="003F3F44"/>
    <w:rsid w:val="003F4FB4"/>
    <w:rsid w:val="003F71B7"/>
    <w:rsid w:val="00400680"/>
    <w:rsid w:val="00405EB5"/>
    <w:rsid w:val="00420C72"/>
    <w:rsid w:val="00432AC0"/>
    <w:rsid w:val="0044163D"/>
    <w:rsid w:val="00450192"/>
    <w:rsid w:val="0045540A"/>
    <w:rsid w:val="0046031A"/>
    <w:rsid w:val="004740BA"/>
    <w:rsid w:val="00481DB6"/>
    <w:rsid w:val="0048305E"/>
    <w:rsid w:val="00487268"/>
    <w:rsid w:val="00487825"/>
    <w:rsid w:val="004B430A"/>
    <w:rsid w:val="004C07DF"/>
    <w:rsid w:val="004C27D8"/>
    <w:rsid w:val="004D13AF"/>
    <w:rsid w:val="004D4741"/>
    <w:rsid w:val="004F57AA"/>
    <w:rsid w:val="00500556"/>
    <w:rsid w:val="0050419B"/>
    <w:rsid w:val="005107AF"/>
    <w:rsid w:val="0051445A"/>
    <w:rsid w:val="00514865"/>
    <w:rsid w:val="00517B93"/>
    <w:rsid w:val="00523929"/>
    <w:rsid w:val="005253B3"/>
    <w:rsid w:val="005277A8"/>
    <w:rsid w:val="00530ABA"/>
    <w:rsid w:val="005363CA"/>
    <w:rsid w:val="00544F2A"/>
    <w:rsid w:val="00550518"/>
    <w:rsid w:val="005552BE"/>
    <w:rsid w:val="00563641"/>
    <w:rsid w:val="0056771C"/>
    <w:rsid w:val="0059787F"/>
    <w:rsid w:val="005A657B"/>
    <w:rsid w:val="005B370B"/>
    <w:rsid w:val="005B5AE6"/>
    <w:rsid w:val="005D3FFF"/>
    <w:rsid w:val="005F17F5"/>
    <w:rsid w:val="005F252A"/>
    <w:rsid w:val="00604450"/>
    <w:rsid w:val="006119A5"/>
    <w:rsid w:val="00671A1C"/>
    <w:rsid w:val="006824DD"/>
    <w:rsid w:val="006864EA"/>
    <w:rsid w:val="0069124D"/>
    <w:rsid w:val="0069364F"/>
    <w:rsid w:val="00694C6A"/>
    <w:rsid w:val="006A636E"/>
    <w:rsid w:val="006A75DF"/>
    <w:rsid w:val="006B1DD2"/>
    <w:rsid w:val="006B43A1"/>
    <w:rsid w:val="006D2422"/>
    <w:rsid w:val="006D45AA"/>
    <w:rsid w:val="006F6C41"/>
    <w:rsid w:val="006F6D38"/>
    <w:rsid w:val="00700467"/>
    <w:rsid w:val="00705BC7"/>
    <w:rsid w:val="00707E2E"/>
    <w:rsid w:val="0071443C"/>
    <w:rsid w:val="00715354"/>
    <w:rsid w:val="00723CB3"/>
    <w:rsid w:val="007247D6"/>
    <w:rsid w:val="00726B86"/>
    <w:rsid w:val="00726F50"/>
    <w:rsid w:val="007411B7"/>
    <w:rsid w:val="007431E8"/>
    <w:rsid w:val="00765A09"/>
    <w:rsid w:val="00767B6E"/>
    <w:rsid w:val="00782BAD"/>
    <w:rsid w:val="007B0523"/>
    <w:rsid w:val="007C1621"/>
    <w:rsid w:val="007C26A5"/>
    <w:rsid w:val="007D025A"/>
    <w:rsid w:val="007E0DE1"/>
    <w:rsid w:val="007F6F2E"/>
    <w:rsid w:val="008008B2"/>
    <w:rsid w:val="008049C7"/>
    <w:rsid w:val="00820B37"/>
    <w:rsid w:val="008278BF"/>
    <w:rsid w:val="00836C8B"/>
    <w:rsid w:val="00841BC7"/>
    <w:rsid w:val="00846942"/>
    <w:rsid w:val="00851020"/>
    <w:rsid w:val="00864322"/>
    <w:rsid w:val="008778A4"/>
    <w:rsid w:val="008A3E49"/>
    <w:rsid w:val="008C4D44"/>
    <w:rsid w:val="008D2E3D"/>
    <w:rsid w:val="008F2251"/>
    <w:rsid w:val="00900258"/>
    <w:rsid w:val="00901490"/>
    <w:rsid w:val="00903CF3"/>
    <w:rsid w:val="0091394A"/>
    <w:rsid w:val="00915A33"/>
    <w:rsid w:val="00916BE3"/>
    <w:rsid w:val="0092556C"/>
    <w:rsid w:val="009304F3"/>
    <w:rsid w:val="009308DB"/>
    <w:rsid w:val="00944D2E"/>
    <w:rsid w:val="009464A0"/>
    <w:rsid w:val="0095216F"/>
    <w:rsid w:val="00954985"/>
    <w:rsid w:val="00954A4E"/>
    <w:rsid w:val="009604B8"/>
    <w:rsid w:val="009713C9"/>
    <w:rsid w:val="00972905"/>
    <w:rsid w:val="009819B4"/>
    <w:rsid w:val="00984324"/>
    <w:rsid w:val="009846B8"/>
    <w:rsid w:val="00997518"/>
    <w:rsid w:val="009A21D5"/>
    <w:rsid w:val="009A3DE6"/>
    <w:rsid w:val="009B0BD1"/>
    <w:rsid w:val="009D5BF4"/>
    <w:rsid w:val="009D6368"/>
    <w:rsid w:val="009D6AA6"/>
    <w:rsid w:val="009E31CF"/>
    <w:rsid w:val="009E3223"/>
    <w:rsid w:val="009F1A8F"/>
    <w:rsid w:val="009F5981"/>
    <w:rsid w:val="00A03E1B"/>
    <w:rsid w:val="00A06680"/>
    <w:rsid w:val="00A116F3"/>
    <w:rsid w:val="00A12805"/>
    <w:rsid w:val="00A151B9"/>
    <w:rsid w:val="00A42BF7"/>
    <w:rsid w:val="00A52D5B"/>
    <w:rsid w:val="00A66D00"/>
    <w:rsid w:val="00A75B7B"/>
    <w:rsid w:val="00A77906"/>
    <w:rsid w:val="00A847A4"/>
    <w:rsid w:val="00A870C0"/>
    <w:rsid w:val="00AA0F0A"/>
    <w:rsid w:val="00AA4A6A"/>
    <w:rsid w:val="00AA760C"/>
    <w:rsid w:val="00AB27B9"/>
    <w:rsid w:val="00AB60EE"/>
    <w:rsid w:val="00AB78AF"/>
    <w:rsid w:val="00AC68D2"/>
    <w:rsid w:val="00AD15BA"/>
    <w:rsid w:val="00AD264F"/>
    <w:rsid w:val="00AD2810"/>
    <w:rsid w:val="00AD3D34"/>
    <w:rsid w:val="00AD765F"/>
    <w:rsid w:val="00AE06C2"/>
    <w:rsid w:val="00AE6A6E"/>
    <w:rsid w:val="00AF74DB"/>
    <w:rsid w:val="00B00E28"/>
    <w:rsid w:val="00B13F84"/>
    <w:rsid w:val="00B17E3D"/>
    <w:rsid w:val="00B440F1"/>
    <w:rsid w:val="00B726FF"/>
    <w:rsid w:val="00B74E23"/>
    <w:rsid w:val="00B83FFA"/>
    <w:rsid w:val="00B934EB"/>
    <w:rsid w:val="00B9757A"/>
    <w:rsid w:val="00BA18C9"/>
    <w:rsid w:val="00BA4DED"/>
    <w:rsid w:val="00BB2338"/>
    <w:rsid w:val="00BC273E"/>
    <w:rsid w:val="00BD1DD1"/>
    <w:rsid w:val="00BD72A4"/>
    <w:rsid w:val="00BD7872"/>
    <w:rsid w:val="00C013A3"/>
    <w:rsid w:val="00C07DEF"/>
    <w:rsid w:val="00C108DD"/>
    <w:rsid w:val="00C143FC"/>
    <w:rsid w:val="00C16160"/>
    <w:rsid w:val="00C17168"/>
    <w:rsid w:val="00C202E0"/>
    <w:rsid w:val="00C26C34"/>
    <w:rsid w:val="00C27212"/>
    <w:rsid w:val="00C34800"/>
    <w:rsid w:val="00C42B8A"/>
    <w:rsid w:val="00C54843"/>
    <w:rsid w:val="00C55457"/>
    <w:rsid w:val="00C571E9"/>
    <w:rsid w:val="00C72DA5"/>
    <w:rsid w:val="00C73C3F"/>
    <w:rsid w:val="00C7551A"/>
    <w:rsid w:val="00C75A37"/>
    <w:rsid w:val="00C765C7"/>
    <w:rsid w:val="00C80AFD"/>
    <w:rsid w:val="00C90E2C"/>
    <w:rsid w:val="00CA3DA2"/>
    <w:rsid w:val="00CC2B9A"/>
    <w:rsid w:val="00CD32D8"/>
    <w:rsid w:val="00CD55FA"/>
    <w:rsid w:val="00CD6DFA"/>
    <w:rsid w:val="00CD6EB8"/>
    <w:rsid w:val="00CE4AE2"/>
    <w:rsid w:val="00CE4C9B"/>
    <w:rsid w:val="00CF429B"/>
    <w:rsid w:val="00CF4D27"/>
    <w:rsid w:val="00D0119B"/>
    <w:rsid w:val="00D0645A"/>
    <w:rsid w:val="00D11EB2"/>
    <w:rsid w:val="00D2579B"/>
    <w:rsid w:val="00D261AD"/>
    <w:rsid w:val="00D31C8B"/>
    <w:rsid w:val="00D33E5D"/>
    <w:rsid w:val="00D34182"/>
    <w:rsid w:val="00D4122A"/>
    <w:rsid w:val="00D41996"/>
    <w:rsid w:val="00D51C27"/>
    <w:rsid w:val="00D5569C"/>
    <w:rsid w:val="00D56775"/>
    <w:rsid w:val="00D62723"/>
    <w:rsid w:val="00D640F0"/>
    <w:rsid w:val="00D84709"/>
    <w:rsid w:val="00D86152"/>
    <w:rsid w:val="00D91D4D"/>
    <w:rsid w:val="00D95F94"/>
    <w:rsid w:val="00DC2F4D"/>
    <w:rsid w:val="00DC5CFD"/>
    <w:rsid w:val="00DC6AC0"/>
    <w:rsid w:val="00DC7D8C"/>
    <w:rsid w:val="00DD3472"/>
    <w:rsid w:val="00DD3BC2"/>
    <w:rsid w:val="00DF6573"/>
    <w:rsid w:val="00E1216B"/>
    <w:rsid w:val="00E249F7"/>
    <w:rsid w:val="00E30D67"/>
    <w:rsid w:val="00E32AC7"/>
    <w:rsid w:val="00E35196"/>
    <w:rsid w:val="00E35D94"/>
    <w:rsid w:val="00E52761"/>
    <w:rsid w:val="00E64B00"/>
    <w:rsid w:val="00E83A38"/>
    <w:rsid w:val="00E925BD"/>
    <w:rsid w:val="00EB09E5"/>
    <w:rsid w:val="00EC673C"/>
    <w:rsid w:val="00EC6D59"/>
    <w:rsid w:val="00EE4FB6"/>
    <w:rsid w:val="00EE5D37"/>
    <w:rsid w:val="00EF12FC"/>
    <w:rsid w:val="00EF2FCE"/>
    <w:rsid w:val="00EF6FAB"/>
    <w:rsid w:val="00F12907"/>
    <w:rsid w:val="00F31E91"/>
    <w:rsid w:val="00F3439C"/>
    <w:rsid w:val="00F37A57"/>
    <w:rsid w:val="00F416EB"/>
    <w:rsid w:val="00F539F3"/>
    <w:rsid w:val="00F57D7F"/>
    <w:rsid w:val="00F64677"/>
    <w:rsid w:val="00F65CD1"/>
    <w:rsid w:val="00F848AF"/>
    <w:rsid w:val="00F92452"/>
    <w:rsid w:val="00F95949"/>
    <w:rsid w:val="00FA21D9"/>
    <w:rsid w:val="00FA42C4"/>
    <w:rsid w:val="00FA61D2"/>
    <w:rsid w:val="00FB11C3"/>
    <w:rsid w:val="00FB4C23"/>
    <w:rsid w:val="00FC28DA"/>
    <w:rsid w:val="00FD0521"/>
    <w:rsid w:val="00FD7103"/>
    <w:rsid w:val="00FE0E24"/>
    <w:rsid w:val="011118F2"/>
    <w:rsid w:val="014F216A"/>
    <w:rsid w:val="01AC13E2"/>
    <w:rsid w:val="02222B33"/>
    <w:rsid w:val="02291D4F"/>
    <w:rsid w:val="02601539"/>
    <w:rsid w:val="02A64C32"/>
    <w:rsid w:val="030E635D"/>
    <w:rsid w:val="036C482A"/>
    <w:rsid w:val="038348C5"/>
    <w:rsid w:val="03AB2005"/>
    <w:rsid w:val="03D45750"/>
    <w:rsid w:val="04096729"/>
    <w:rsid w:val="040E3A7A"/>
    <w:rsid w:val="042B0818"/>
    <w:rsid w:val="042C543F"/>
    <w:rsid w:val="04622BF6"/>
    <w:rsid w:val="046D4930"/>
    <w:rsid w:val="04DA79A6"/>
    <w:rsid w:val="054B69BB"/>
    <w:rsid w:val="058E398F"/>
    <w:rsid w:val="0598548F"/>
    <w:rsid w:val="059A3055"/>
    <w:rsid w:val="05F1211D"/>
    <w:rsid w:val="05F47048"/>
    <w:rsid w:val="061A0068"/>
    <w:rsid w:val="06230CFE"/>
    <w:rsid w:val="068E1646"/>
    <w:rsid w:val="06AA768D"/>
    <w:rsid w:val="06D72D7E"/>
    <w:rsid w:val="06E951D6"/>
    <w:rsid w:val="071A2B1E"/>
    <w:rsid w:val="07285734"/>
    <w:rsid w:val="07452C9D"/>
    <w:rsid w:val="078E715E"/>
    <w:rsid w:val="084267CD"/>
    <w:rsid w:val="08470E57"/>
    <w:rsid w:val="090177D1"/>
    <w:rsid w:val="09240440"/>
    <w:rsid w:val="09290A5C"/>
    <w:rsid w:val="0A0C29AE"/>
    <w:rsid w:val="0A355A6C"/>
    <w:rsid w:val="0A3E5F27"/>
    <w:rsid w:val="0A5B1810"/>
    <w:rsid w:val="0AD86570"/>
    <w:rsid w:val="0AEE5CC9"/>
    <w:rsid w:val="0AF251D0"/>
    <w:rsid w:val="0B0D4C4E"/>
    <w:rsid w:val="0B5A1F65"/>
    <w:rsid w:val="0CAB4F0B"/>
    <w:rsid w:val="0D1B0583"/>
    <w:rsid w:val="0D5E5B80"/>
    <w:rsid w:val="0D8C026A"/>
    <w:rsid w:val="0DC5345F"/>
    <w:rsid w:val="0DCA73E0"/>
    <w:rsid w:val="0DFE521F"/>
    <w:rsid w:val="0E0234D4"/>
    <w:rsid w:val="0EA85AB5"/>
    <w:rsid w:val="0EAE73C1"/>
    <w:rsid w:val="0EBD6C28"/>
    <w:rsid w:val="0EC320DB"/>
    <w:rsid w:val="0ED64E80"/>
    <w:rsid w:val="0F2E1EFC"/>
    <w:rsid w:val="0F547B97"/>
    <w:rsid w:val="0F787758"/>
    <w:rsid w:val="0F827128"/>
    <w:rsid w:val="0F8F048B"/>
    <w:rsid w:val="0F9F6A65"/>
    <w:rsid w:val="0FC50F15"/>
    <w:rsid w:val="0FC6733B"/>
    <w:rsid w:val="0FCE7204"/>
    <w:rsid w:val="0FF323A2"/>
    <w:rsid w:val="10290A16"/>
    <w:rsid w:val="102D10B9"/>
    <w:rsid w:val="10624E38"/>
    <w:rsid w:val="10B26E8A"/>
    <w:rsid w:val="11490C02"/>
    <w:rsid w:val="11F72EC9"/>
    <w:rsid w:val="12213701"/>
    <w:rsid w:val="12CE2E7B"/>
    <w:rsid w:val="12F20FE0"/>
    <w:rsid w:val="12F738C9"/>
    <w:rsid w:val="13160B5E"/>
    <w:rsid w:val="133903FC"/>
    <w:rsid w:val="1390673B"/>
    <w:rsid w:val="13C765B1"/>
    <w:rsid w:val="13E822A9"/>
    <w:rsid w:val="14001DD4"/>
    <w:rsid w:val="142B0F1D"/>
    <w:rsid w:val="14446DB7"/>
    <w:rsid w:val="1494221E"/>
    <w:rsid w:val="15506508"/>
    <w:rsid w:val="158F520B"/>
    <w:rsid w:val="15D22BD7"/>
    <w:rsid w:val="15DF4AF8"/>
    <w:rsid w:val="15EA20A4"/>
    <w:rsid w:val="1680629D"/>
    <w:rsid w:val="16D80A49"/>
    <w:rsid w:val="16F86429"/>
    <w:rsid w:val="1708197E"/>
    <w:rsid w:val="17196AA7"/>
    <w:rsid w:val="17212DE9"/>
    <w:rsid w:val="179277C1"/>
    <w:rsid w:val="17E62203"/>
    <w:rsid w:val="183157B4"/>
    <w:rsid w:val="188C4ED1"/>
    <w:rsid w:val="18990F0D"/>
    <w:rsid w:val="18E24982"/>
    <w:rsid w:val="18FB4749"/>
    <w:rsid w:val="191E3F59"/>
    <w:rsid w:val="193B134F"/>
    <w:rsid w:val="19426D72"/>
    <w:rsid w:val="19A91937"/>
    <w:rsid w:val="19D11423"/>
    <w:rsid w:val="1A6C3FDE"/>
    <w:rsid w:val="1A6D53A4"/>
    <w:rsid w:val="1AB757E0"/>
    <w:rsid w:val="1AD018C8"/>
    <w:rsid w:val="1AF75EA9"/>
    <w:rsid w:val="1AFC15BD"/>
    <w:rsid w:val="1B000048"/>
    <w:rsid w:val="1B2E66CB"/>
    <w:rsid w:val="1BB53613"/>
    <w:rsid w:val="1C043521"/>
    <w:rsid w:val="1C3F1595"/>
    <w:rsid w:val="1CAF601E"/>
    <w:rsid w:val="1CE31DC5"/>
    <w:rsid w:val="1D4205D8"/>
    <w:rsid w:val="1D53434C"/>
    <w:rsid w:val="1D581CAE"/>
    <w:rsid w:val="1DB539F8"/>
    <w:rsid w:val="1E380573"/>
    <w:rsid w:val="1E677037"/>
    <w:rsid w:val="1F0A7989"/>
    <w:rsid w:val="1F2E00C2"/>
    <w:rsid w:val="1F36404B"/>
    <w:rsid w:val="1F962448"/>
    <w:rsid w:val="1F9C3065"/>
    <w:rsid w:val="1FA13CE8"/>
    <w:rsid w:val="1FB641BC"/>
    <w:rsid w:val="1FCE500A"/>
    <w:rsid w:val="202409C0"/>
    <w:rsid w:val="212604E2"/>
    <w:rsid w:val="21410105"/>
    <w:rsid w:val="21A20144"/>
    <w:rsid w:val="21F35893"/>
    <w:rsid w:val="222B5026"/>
    <w:rsid w:val="229526A8"/>
    <w:rsid w:val="231E10F5"/>
    <w:rsid w:val="232445CD"/>
    <w:rsid w:val="23313BA5"/>
    <w:rsid w:val="233C7AFC"/>
    <w:rsid w:val="23B06B12"/>
    <w:rsid w:val="23C620A7"/>
    <w:rsid w:val="23D12AB2"/>
    <w:rsid w:val="23EA6405"/>
    <w:rsid w:val="2415718B"/>
    <w:rsid w:val="242A4CEF"/>
    <w:rsid w:val="248641BD"/>
    <w:rsid w:val="24913377"/>
    <w:rsid w:val="24D06837"/>
    <w:rsid w:val="24E01254"/>
    <w:rsid w:val="252D3C19"/>
    <w:rsid w:val="254F6278"/>
    <w:rsid w:val="25692AD8"/>
    <w:rsid w:val="265D1356"/>
    <w:rsid w:val="266D57A2"/>
    <w:rsid w:val="267B6805"/>
    <w:rsid w:val="26976B5D"/>
    <w:rsid w:val="26DC25A8"/>
    <w:rsid w:val="27015441"/>
    <w:rsid w:val="270D3AD0"/>
    <w:rsid w:val="277B5509"/>
    <w:rsid w:val="278D516E"/>
    <w:rsid w:val="27A730A7"/>
    <w:rsid w:val="27F1237D"/>
    <w:rsid w:val="281B33B3"/>
    <w:rsid w:val="282F6603"/>
    <w:rsid w:val="28346D7B"/>
    <w:rsid w:val="28706E9A"/>
    <w:rsid w:val="28743B14"/>
    <w:rsid w:val="289C4BDE"/>
    <w:rsid w:val="28BA6034"/>
    <w:rsid w:val="28BE0FC3"/>
    <w:rsid w:val="28BE411C"/>
    <w:rsid w:val="28D27BA8"/>
    <w:rsid w:val="28E36EFB"/>
    <w:rsid w:val="297B7C80"/>
    <w:rsid w:val="29A85561"/>
    <w:rsid w:val="29FE3834"/>
    <w:rsid w:val="2A1176D1"/>
    <w:rsid w:val="2A1E0B0B"/>
    <w:rsid w:val="2A6A35BB"/>
    <w:rsid w:val="2A702BFA"/>
    <w:rsid w:val="2AB31896"/>
    <w:rsid w:val="2B0A60C5"/>
    <w:rsid w:val="2B58300D"/>
    <w:rsid w:val="2B613B6C"/>
    <w:rsid w:val="2B7158F4"/>
    <w:rsid w:val="2B7277A2"/>
    <w:rsid w:val="2BA375CD"/>
    <w:rsid w:val="2BBB4A7B"/>
    <w:rsid w:val="2C175F15"/>
    <w:rsid w:val="2C217245"/>
    <w:rsid w:val="2C245940"/>
    <w:rsid w:val="2CAD3D11"/>
    <w:rsid w:val="2CB708D3"/>
    <w:rsid w:val="2D0971DF"/>
    <w:rsid w:val="2D76194D"/>
    <w:rsid w:val="2D7F54DE"/>
    <w:rsid w:val="2D863BEF"/>
    <w:rsid w:val="2DD103D8"/>
    <w:rsid w:val="2DF305E8"/>
    <w:rsid w:val="2E032563"/>
    <w:rsid w:val="2E2C146E"/>
    <w:rsid w:val="2E42468F"/>
    <w:rsid w:val="2E587C5B"/>
    <w:rsid w:val="2E8C4954"/>
    <w:rsid w:val="2EEE3DAF"/>
    <w:rsid w:val="2F5453BD"/>
    <w:rsid w:val="2F7D6A3E"/>
    <w:rsid w:val="2FB13829"/>
    <w:rsid w:val="2FBC0A1C"/>
    <w:rsid w:val="30086751"/>
    <w:rsid w:val="300E7966"/>
    <w:rsid w:val="307A71A2"/>
    <w:rsid w:val="307E6EEF"/>
    <w:rsid w:val="308B2F44"/>
    <w:rsid w:val="310823C4"/>
    <w:rsid w:val="31254E9E"/>
    <w:rsid w:val="31A573C8"/>
    <w:rsid w:val="31D036BD"/>
    <w:rsid w:val="31D351E2"/>
    <w:rsid w:val="31DB3A12"/>
    <w:rsid w:val="32094789"/>
    <w:rsid w:val="32250066"/>
    <w:rsid w:val="32511051"/>
    <w:rsid w:val="325C53F5"/>
    <w:rsid w:val="327362C0"/>
    <w:rsid w:val="32792D9B"/>
    <w:rsid w:val="32B01A07"/>
    <w:rsid w:val="333B6D40"/>
    <w:rsid w:val="33980A55"/>
    <w:rsid w:val="33B87A6E"/>
    <w:rsid w:val="33F338F4"/>
    <w:rsid w:val="347E6725"/>
    <w:rsid w:val="35031E58"/>
    <w:rsid w:val="35110CEB"/>
    <w:rsid w:val="351A2EA2"/>
    <w:rsid w:val="358D2DEE"/>
    <w:rsid w:val="35F423D3"/>
    <w:rsid w:val="362A0398"/>
    <w:rsid w:val="366B1781"/>
    <w:rsid w:val="36796385"/>
    <w:rsid w:val="36812CC2"/>
    <w:rsid w:val="36DA1712"/>
    <w:rsid w:val="36E423AA"/>
    <w:rsid w:val="370B0BBF"/>
    <w:rsid w:val="380A4261"/>
    <w:rsid w:val="387A6DE0"/>
    <w:rsid w:val="395E48A8"/>
    <w:rsid w:val="39BD114B"/>
    <w:rsid w:val="3A26265F"/>
    <w:rsid w:val="3A6F4ED8"/>
    <w:rsid w:val="3A8E7870"/>
    <w:rsid w:val="3A9A71C3"/>
    <w:rsid w:val="3AE10C88"/>
    <w:rsid w:val="3AF63AB2"/>
    <w:rsid w:val="3BE16DE7"/>
    <w:rsid w:val="3C087509"/>
    <w:rsid w:val="3C610F9D"/>
    <w:rsid w:val="3C874AED"/>
    <w:rsid w:val="3CBC6B36"/>
    <w:rsid w:val="3D407B2F"/>
    <w:rsid w:val="3D51453E"/>
    <w:rsid w:val="3DA45D5F"/>
    <w:rsid w:val="3DCE5AEA"/>
    <w:rsid w:val="3E01306F"/>
    <w:rsid w:val="3E4A504F"/>
    <w:rsid w:val="3EA356B0"/>
    <w:rsid w:val="3ED80079"/>
    <w:rsid w:val="3EF10E26"/>
    <w:rsid w:val="3EFB7B5F"/>
    <w:rsid w:val="3F1174DE"/>
    <w:rsid w:val="3F286153"/>
    <w:rsid w:val="3F7D1F17"/>
    <w:rsid w:val="3FA042D3"/>
    <w:rsid w:val="401F66BB"/>
    <w:rsid w:val="403D07E1"/>
    <w:rsid w:val="40C60AC9"/>
    <w:rsid w:val="40F14825"/>
    <w:rsid w:val="413A2DFB"/>
    <w:rsid w:val="414137F4"/>
    <w:rsid w:val="4150370F"/>
    <w:rsid w:val="41764639"/>
    <w:rsid w:val="42510E06"/>
    <w:rsid w:val="426116CC"/>
    <w:rsid w:val="42621B42"/>
    <w:rsid w:val="42832FC3"/>
    <w:rsid w:val="42D17578"/>
    <w:rsid w:val="43091593"/>
    <w:rsid w:val="434F02EB"/>
    <w:rsid w:val="43545B54"/>
    <w:rsid w:val="43903AE0"/>
    <w:rsid w:val="43951373"/>
    <w:rsid w:val="439732DC"/>
    <w:rsid w:val="43A23414"/>
    <w:rsid w:val="44077DF2"/>
    <w:rsid w:val="441C1DF5"/>
    <w:rsid w:val="44224853"/>
    <w:rsid w:val="44410F56"/>
    <w:rsid w:val="444F2D75"/>
    <w:rsid w:val="4475366D"/>
    <w:rsid w:val="46011CCE"/>
    <w:rsid w:val="46087D0D"/>
    <w:rsid w:val="461F3ED9"/>
    <w:rsid w:val="46394581"/>
    <w:rsid w:val="465A19F4"/>
    <w:rsid w:val="47385FB3"/>
    <w:rsid w:val="47645460"/>
    <w:rsid w:val="477042D0"/>
    <w:rsid w:val="47B77FFC"/>
    <w:rsid w:val="47BF760D"/>
    <w:rsid w:val="4817210D"/>
    <w:rsid w:val="48640763"/>
    <w:rsid w:val="487D57BD"/>
    <w:rsid w:val="4886144C"/>
    <w:rsid w:val="48DD6E3C"/>
    <w:rsid w:val="48FA62DB"/>
    <w:rsid w:val="492E2650"/>
    <w:rsid w:val="4948541D"/>
    <w:rsid w:val="49623C74"/>
    <w:rsid w:val="498334BF"/>
    <w:rsid w:val="49E862CD"/>
    <w:rsid w:val="4A6250A1"/>
    <w:rsid w:val="4AC2145A"/>
    <w:rsid w:val="4B8C327A"/>
    <w:rsid w:val="4B9346FE"/>
    <w:rsid w:val="4BA61D99"/>
    <w:rsid w:val="4BD93371"/>
    <w:rsid w:val="4C0E2E9E"/>
    <w:rsid w:val="4C913B7F"/>
    <w:rsid w:val="4D0E4717"/>
    <w:rsid w:val="4DAB4C55"/>
    <w:rsid w:val="4E8E00D9"/>
    <w:rsid w:val="4EED6CE3"/>
    <w:rsid w:val="4EF319C4"/>
    <w:rsid w:val="4F02661A"/>
    <w:rsid w:val="4F072D7A"/>
    <w:rsid w:val="4F4E19BA"/>
    <w:rsid w:val="4F664D21"/>
    <w:rsid w:val="4F8A47A0"/>
    <w:rsid w:val="50022AC9"/>
    <w:rsid w:val="507B22C7"/>
    <w:rsid w:val="5085019C"/>
    <w:rsid w:val="50F273C3"/>
    <w:rsid w:val="512D759B"/>
    <w:rsid w:val="513420D3"/>
    <w:rsid w:val="518D7809"/>
    <w:rsid w:val="51C92B43"/>
    <w:rsid w:val="51EB5517"/>
    <w:rsid w:val="5224127C"/>
    <w:rsid w:val="52802F2E"/>
    <w:rsid w:val="5288256C"/>
    <w:rsid w:val="52B922FE"/>
    <w:rsid w:val="52BC3A54"/>
    <w:rsid w:val="531B2793"/>
    <w:rsid w:val="53650270"/>
    <w:rsid w:val="536F2CCF"/>
    <w:rsid w:val="537F7542"/>
    <w:rsid w:val="53882C10"/>
    <w:rsid w:val="53BC73CC"/>
    <w:rsid w:val="53CB4821"/>
    <w:rsid w:val="544D35C0"/>
    <w:rsid w:val="54511795"/>
    <w:rsid w:val="547606C1"/>
    <w:rsid w:val="54AD39BC"/>
    <w:rsid w:val="54E267D2"/>
    <w:rsid w:val="55BD7A81"/>
    <w:rsid w:val="55C838C8"/>
    <w:rsid w:val="55DC68E5"/>
    <w:rsid w:val="55EC2E7C"/>
    <w:rsid w:val="55EE1376"/>
    <w:rsid w:val="561805E6"/>
    <w:rsid w:val="56283BAB"/>
    <w:rsid w:val="567B0E0E"/>
    <w:rsid w:val="56867B4E"/>
    <w:rsid w:val="56CE7410"/>
    <w:rsid w:val="57075ED4"/>
    <w:rsid w:val="570E159A"/>
    <w:rsid w:val="57544EB4"/>
    <w:rsid w:val="57741EC3"/>
    <w:rsid w:val="579C3ACD"/>
    <w:rsid w:val="57A87654"/>
    <w:rsid w:val="57CC6CF8"/>
    <w:rsid w:val="582142C6"/>
    <w:rsid w:val="584C3274"/>
    <w:rsid w:val="58C223B0"/>
    <w:rsid w:val="58E320E8"/>
    <w:rsid w:val="59007C54"/>
    <w:rsid w:val="59160085"/>
    <w:rsid w:val="594907E2"/>
    <w:rsid w:val="59505363"/>
    <w:rsid w:val="598E6F14"/>
    <w:rsid w:val="59A3622D"/>
    <w:rsid w:val="59A46763"/>
    <w:rsid w:val="59A97902"/>
    <w:rsid w:val="59C40161"/>
    <w:rsid w:val="59FB101C"/>
    <w:rsid w:val="5A5567BB"/>
    <w:rsid w:val="5A99187D"/>
    <w:rsid w:val="5AD620F8"/>
    <w:rsid w:val="5AEF486D"/>
    <w:rsid w:val="5B17174D"/>
    <w:rsid w:val="5B1E2B87"/>
    <w:rsid w:val="5B270B6F"/>
    <w:rsid w:val="5B4A04DD"/>
    <w:rsid w:val="5BE71E1E"/>
    <w:rsid w:val="5C40342D"/>
    <w:rsid w:val="5C756309"/>
    <w:rsid w:val="5CBA4277"/>
    <w:rsid w:val="5CE5508B"/>
    <w:rsid w:val="5D3B07C0"/>
    <w:rsid w:val="5D3B1A12"/>
    <w:rsid w:val="5D5573D9"/>
    <w:rsid w:val="5D7D152D"/>
    <w:rsid w:val="5E0E525A"/>
    <w:rsid w:val="5E1475A3"/>
    <w:rsid w:val="5E3700B3"/>
    <w:rsid w:val="5E842635"/>
    <w:rsid w:val="5ECB310D"/>
    <w:rsid w:val="5EF37ECF"/>
    <w:rsid w:val="5EFD0601"/>
    <w:rsid w:val="5F012F1C"/>
    <w:rsid w:val="5F035041"/>
    <w:rsid w:val="5F106863"/>
    <w:rsid w:val="5F542C25"/>
    <w:rsid w:val="5F5E1CD2"/>
    <w:rsid w:val="5F7E4E6C"/>
    <w:rsid w:val="5FB63BDE"/>
    <w:rsid w:val="5FD16100"/>
    <w:rsid w:val="606A72CD"/>
    <w:rsid w:val="60873BD1"/>
    <w:rsid w:val="60B6156B"/>
    <w:rsid w:val="60B76CB3"/>
    <w:rsid w:val="60CE3887"/>
    <w:rsid w:val="60F906E5"/>
    <w:rsid w:val="61161DB6"/>
    <w:rsid w:val="612E353C"/>
    <w:rsid w:val="61316BE6"/>
    <w:rsid w:val="618A6E3C"/>
    <w:rsid w:val="61ED6C02"/>
    <w:rsid w:val="623C50D9"/>
    <w:rsid w:val="62601857"/>
    <w:rsid w:val="6293584F"/>
    <w:rsid w:val="62B93A8E"/>
    <w:rsid w:val="62C00A0A"/>
    <w:rsid w:val="62C67966"/>
    <w:rsid w:val="62D97D4C"/>
    <w:rsid w:val="62FC53B9"/>
    <w:rsid w:val="631A2580"/>
    <w:rsid w:val="63200A1A"/>
    <w:rsid w:val="63513D2F"/>
    <w:rsid w:val="637C65A5"/>
    <w:rsid w:val="637D09B5"/>
    <w:rsid w:val="638172A0"/>
    <w:rsid w:val="63CE7363"/>
    <w:rsid w:val="63DE6287"/>
    <w:rsid w:val="63E26789"/>
    <w:rsid w:val="63F11A9A"/>
    <w:rsid w:val="63F74FE1"/>
    <w:rsid w:val="63F81364"/>
    <w:rsid w:val="64206BDF"/>
    <w:rsid w:val="644951B1"/>
    <w:rsid w:val="648A414C"/>
    <w:rsid w:val="649351B0"/>
    <w:rsid w:val="64F23E48"/>
    <w:rsid w:val="65691993"/>
    <w:rsid w:val="65870548"/>
    <w:rsid w:val="65BA632B"/>
    <w:rsid w:val="662D33AF"/>
    <w:rsid w:val="66332869"/>
    <w:rsid w:val="663806DC"/>
    <w:rsid w:val="664E11BE"/>
    <w:rsid w:val="665F3FBE"/>
    <w:rsid w:val="66AD1A32"/>
    <w:rsid w:val="66B05F93"/>
    <w:rsid w:val="66F7400B"/>
    <w:rsid w:val="66FD6305"/>
    <w:rsid w:val="671C0525"/>
    <w:rsid w:val="67363956"/>
    <w:rsid w:val="67C056B4"/>
    <w:rsid w:val="685B0D8D"/>
    <w:rsid w:val="68CC3423"/>
    <w:rsid w:val="68FA1C3A"/>
    <w:rsid w:val="6905224C"/>
    <w:rsid w:val="692269EB"/>
    <w:rsid w:val="69532E51"/>
    <w:rsid w:val="698B40A8"/>
    <w:rsid w:val="69D05FF2"/>
    <w:rsid w:val="69F619F4"/>
    <w:rsid w:val="6AE73D53"/>
    <w:rsid w:val="6B087446"/>
    <w:rsid w:val="6B1C1D9F"/>
    <w:rsid w:val="6B3878A2"/>
    <w:rsid w:val="6B44334D"/>
    <w:rsid w:val="6C533BA7"/>
    <w:rsid w:val="6C6422BC"/>
    <w:rsid w:val="6CAC2A7D"/>
    <w:rsid w:val="6CB27EB7"/>
    <w:rsid w:val="6CC54AAE"/>
    <w:rsid w:val="6CFC0E28"/>
    <w:rsid w:val="6D6A6B67"/>
    <w:rsid w:val="6D906DF6"/>
    <w:rsid w:val="6DBC1364"/>
    <w:rsid w:val="6DCB2A29"/>
    <w:rsid w:val="6DEC2636"/>
    <w:rsid w:val="6E04459F"/>
    <w:rsid w:val="6E5C1511"/>
    <w:rsid w:val="6EC059E1"/>
    <w:rsid w:val="6ECD77AF"/>
    <w:rsid w:val="6EDA270B"/>
    <w:rsid w:val="6EF43862"/>
    <w:rsid w:val="6FAE0F66"/>
    <w:rsid w:val="6FF15513"/>
    <w:rsid w:val="70114E49"/>
    <w:rsid w:val="70727BE5"/>
    <w:rsid w:val="707D3826"/>
    <w:rsid w:val="70806085"/>
    <w:rsid w:val="710B76A1"/>
    <w:rsid w:val="71162068"/>
    <w:rsid w:val="71A22C1E"/>
    <w:rsid w:val="71B82C9A"/>
    <w:rsid w:val="72007C4E"/>
    <w:rsid w:val="72537C8C"/>
    <w:rsid w:val="72A57217"/>
    <w:rsid w:val="72D849B7"/>
    <w:rsid w:val="73070865"/>
    <w:rsid w:val="731C71E9"/>
    <w:rsid w:val="733B6DFE"/>
    <w:rsid w:val="739F4444"/>
    <w:rsid w:val="73B46736"/>
    <w:rsid w:val="73BC229D"/>
    <w:rsid w:val="744F0222"/>
    <w:rsid w:val="7479586F"/>
    <w:rsid w:val="74DC537D"/>
    <w:rsid w:val="75134E7B"/>
    <w:rsid w:val="753759C4"/>
    <w:rsid w:val="754C2CA9"/>
    <w:rsid w:val="7648079F"/>
    <w:rsid w:val="76D478DA"/>
    <w:rsid w:val="76E52433"/>
    <w:rsid w:val="76E87989"/>
    <w:rsid w:val="76ED0723"/>
    <w:rsid w:val="77DE6E36"/>
    <w:rsid w:val="784D4F5B"/>
    <w:rsid w:val="786F3A61"/>
    <w:rsid w:val="78752068"/>
    <w:rsid w:val="789A7550"/>
    <w:rsid w:val="78A932E8"/>
    <w:rsid w:val="78B21C3D"/>
    <w:rsid w:val="78D33271"/>
    <w:rsid w:val="794D25D6"/>
    <w:rsid w:val="796D6D26"/>
    <w:rsid w:val="79DB5DEE"/>
    <w:rsid w:val="79DD7EDB"/>
    <w:rsid w:val="7A1C0594"/>
    <w:rsid w:val="7A4F1DA3"/>
    <w:rsid w:val="7A956304"/>
    <w:rsid w:val="7ADC267B"/>
    <w:rsid w:val="7B0A717F"/>
    <w:rsid w:val="7B241556"/>
    <w:rsid w:val="7B250760"/>
    <w:rsid w:val="7B5E247C"/>
    <w:rsid w:val="7B681CA6"/>
    <w:rsid w:val="7B980CCB"/>
    <w:rsid w:val="7BFE6C7C"/>
    <w:rsid w:val="7C1167C3"/>
    <w:rsid w:val="7C1D3B52"/>
    <w:rsid w:val="7C584C1F"/>
    <w:rsid w:val="7C6517CB"/>
    <w:rsid w:val="7C863715"/>
    <w:rsid w:val="7C8A571B"/>
    <w:rsid w:val="7CA5254F"/>
    <w:rsid w:val="7CCF1D2F"/>
    <w:rsid w:val="7CEC0909"/>
    <w:rsid w:val="7D583B0D"/>
    <w:rsid w:val="7E02037B"/>
    <w:rsid w:val="7E0A5F9E"/>
    <w:rsid w:val="7E4F5EE8"/>
    <w:rsid w:val="7E646424"/>
    <w:rsid w:val="7E676DB5"/>
    <w:rsid w:val="7E6A0A87"/>
    <w:rsid w:val="7EA1741C"/>
    <w:rsid w:val="7EC25069"/>
    <w:rsid w:val="7EE1600F"/>
    <w:rsid w:val="7F1F6DA9"/>
    <w:rsid w:val="7F860DF9"/>
    <w:rsid w:val="7F932E83"/>
    <w:rsid w:val="7F9B586E"/>
    <w:rsid w:val="7FBC1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ind w:left="105" w:leftChars="5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50"/>
      <w:ind w:left="0" w:leftChars="0"/>
      <w:jc w:val="left"/>
      <w:outlineLvl w:val="0"/>
    </w:pPr>
    <w:rPr>
      <w:b/>
      <w:kern w:val="44"/>
      <w:sz w:val="32"/>
    </w:rPr>
  </w:style>
  <w:style w:type="paragraph" w:styleId="4">
    <w:name w:val="heading 2"/>
    <w:basedOn w:val="1"/>
    <w:next w:val="1"/>
    <w:unhideWhenUsed/>
    <w:qFormat/>
    <w:uiPriority w:val="0"/>
    <w:pPr>
      <w:keepNext/>
      <w:keepLines/>
      <w:numPr>
        <w:ilvl w:val="1"/>
        <w:numId w:val="1"/>
      </w:numPr>
      <w:spacing w:beforeLines="50" w:afterLines="50"/>
      <w:ind w:left="0" w:leftChars="0"/>
      <w:outlineLvl w:val="1"/>
    </w:pPr>
    <w:rPr>
      <w:rFonts w:ascii="Arial" w:hAnsi="Arial"/>
      <w:sz w:val="28"/>
    </w:rPr>
  </w:style>
  <w:style w:type="paragraph" w:styleId="5">
    <w:name w:val="heading 3"/>
    <w:basedOn w:val="1"/>
    <w:next w:val="1"/>
    <w:unhideWhenUsed/>
    <w:qFormat/>
    <w:uiPriority w:val="0"/>
    <w:pPr>
      <w:keepNext/>
      <w:keepLines/>
      <w:numPr>
        <w:ilvl w:val="0"/>
        <w:numId w:val="2"/>
      </w:numPr>
      <w:spacing w:before="100" w:after="60" w:line="173" w:lineRule="auto"/>
      <w:ind w:left="905" w:leftChars="200" w:firstLine="0"/>
      <w:outlineLvl w:val="2"/>
    </w:pPr>
  </w:style>
  <w:style w:type="paragraph" w:styleId="6">
    <w:name w:val="heading 4"/>
    <w:basedOn w:val="1"/>
    <w:next w:val="1"/>
    <w:link w:val="52"/>
    <w:unhideWhenUsed/>
    <w:qFormat/>
    <w:uiPriority w:val="0"/>
    <w:pPr>
      <w:keepNext/>
      <w:keepLines/>
      <w:spacing w:before="280" w:after="290" w:line="376" w:lineRule="auto"/>
      <w:outlineLvl w:val="3"/>
    </w:pPr>
    <w:rPr>
      <w:rFonts w:ascii="Calibri Light" w:hAnsi="Calibri Light"/>
      <w:b/>
      <w:bCs/>
      <w:sz w:val="28"/>
      <w:szCs w:val="28"/>
    </w:rPr>
  </w:style>
  <w:style w:type="paragraph" w:styleId="7">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firstLineChars="200"/>
      <w:jc w:val="both"/>
    </w:pPr>
    <w:rPr>
      <w:rFonts w:ascii="Calibri" w:hAnsi="Calibri" w:eastAsia="宋体" w:cs="Times New Roman"/>
      <w:kern w:val="2"/>
      <w:sz w:val="21"/>
      <w:szCs w:val="22"/>
      <w:lang w:val="en-US" w:eastAsia="zh-CN" w:bidi="ar-SA"/>
    </w:rPr>
  </w:style>
  <w:style w:type="paragraph" w:styleId="8">
    <w:name w:val="Document Map"/>
    <w:basedOn w:val="1"/>
    <w:link w:val="41"/>
    <w:qFormat/>
    <w:uiPriority w:val="0"/>
    <w:rPr>
      <w:rFonts w:ascii="宋体"/>
      <w:sz w:val="18"/>
      <w:szCs w:val="18"/>
    </w:rPr>
  </w:style>
  <w:style w:type="paragraph" w:styleId="9">
    <w:name w:val="annotation text"/>
    <w:basedOn w:val="1"/>
    <w:link w:val="27"/>
    <w:qFormat/>
    <w:uiPriority w:val="0"/>
    <w:pPr>
      <w:jc w:val="left"/>
    </w:pPr>
  </w:style>
  <w:style w:type="paragraph" w:styleId="10">
    <w:name w:val="List 2"/>
    <w:basedOn w:val="11"/>
    <w:qFormat/>
    <w:uiPriority w:val="0"/>
    <w:pPr>
      <w:ind w:left="840" w:hanging="420"/>
    </w:pPr>
    <w:rPr>
      <w:lang w:bidi="mn-Mong-CN"/>
    </w:rPr>
  </w:style>
  <w:style w:type="paragraph" w:customStyle="1" w:styleId="11">
    <w:name w:val="正文_0"/>
    <w:qFormat/>
    <w:uiPriority w:val="0"/>
    <w:pPr>
      <w:widowControl w:val="0"/>
      <w:ind w:firstLine="1040" w:firstLineChars="200"/>
      <w:jc w:val="both"/>
    </w:pPr>
    <w:rPr>
      <w:rFonts w:ascii="Tahoma" w:hAnsi="Tahoma" w:eastAsia="宋体" w:cs="Times New Roman"/>
      <w:kern w:val="2"/>
      <w:sz w:val="18"/>
      <w:szCs w:val="21"/>
      <w:lang w:val="en-US" w:eastAsia="zh-CN" w:bidi="ar-SA"/>
    </w:rPr>
  </w:style>
  <w:style w:type="paragraph" w:styleId="12">
    <w:name w:val="toc 3"/>
    <w:basedOn w:val="1"/>
    <w:next w:val="1"/>
    <w:unhideWhenUsed/>
    <w:qFormat/>
    <w:uiPriority w:val="0"/>
    <w:pPr>
      <w:ind w:left="840" w:leftChars="400"/>
    </w:pPr>
  </w:style>
  <w:style w:type="paragraph" w:styleId="13">
    <w:name w:val="Balloon Text"/>
    <w:basedOn w:val="1"/>
    <w:link w:val="35"/>
    <w:qFormat/>
    <w:uiPriority w:val="0"/>
    <w:rPr>
      <w:sz w:val="18"/>
      <w:szCs w:val="18"/>
    </w:rPr>
  </w:style>
  <w:style w:type="paragraph" w:styleId="14">
    <w:name w:val="footer"/>
    <w:basedOn w:val="1"/>
    <w:link w:val="40"/>
    <w:qFormat/>
    <w:uiPriority w:val="0"/>
    <w:pPr>
      <w:tabs>
        <w:tab w:val="center" w:pos="4153"/>
        <w:tab w:val="right" w:pos="8306"/>
      </w:tabs>
      <w:jc w:val="left"/>
    </w:pPr>
    <w:rPr>
      <w:sz w:val="18"/>
      <w:szCs w:val="18"/>
    </w:rPr>
  </w:style>
  <w:style w:type="paragraph" w:styleId="15">
    <w:name w:val="header"/>
    <w:basedOn w:val="1"/>
    <w:link w:val="39"/>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9"/>
    <w:next w:val="9"/>
    <w:link w:val="34"/>
    <w:qFormat/>
    <w:uiPriority w:val="0"/>
    <w:rPr>
      <w:b/>
      <w:bCs/>
    </w:rPr>
  </w:style>
  <w:style w:type="paragraph" w:styleId="20">
    <w:name w:val="Body Text First Indent 2"/>
    <w:basedOn w:val="1"/>
    <w:unhideWhenUsed/>
    <w:qFormat/>
    <w:uiPriority w:val="99"/>
    <w:pPr>
      <w:spacing w:after="120"/>
      <w:ind w:left="420" w:leftChars="200"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Hyperlink"/>
    <w:basedOn w:val="23"/>
    <w:unhideWhenUsed/>
    <w:qFormat/>
    <w:uiPriority w:val="99"/>
    <w:rPr>
      <w:color w:val="0563C1"/>
      <w:u w:val="single"/>
    </w:rPr>
  </w:style>
  <w:style w:type="character" w:styleId="26">
    <w:name w:val="annotation reference"/>
    <w:basedOn w:val="23"/>
    <w:qFormat/>
    <w:uiPriority w:val="0"/>
    <w:rPr>
      <w:sz w:val="21"/>
      <w:szCs w:val="21"/>
    </w:rPr>
  </w:style>
  <w:style w:type="character" w:customStyle="1" w:styleId="27">
    <w:name w:val="批注文字 Char"/>
    <w:basedOn w:val="23"/>
    <w:link w:val="9"/>
    <w:qFormat/>
    <w:uiPriority w:val="0"/>
    <w:rPr>
      <w:kern w:val="2"/>
      <w:sz w:val="21"/>
      <w:szCs w:val="24"/>
    </w:rPr>
  </w:style>
  <w:style w:type="character" w:customStyle="1" w:styleId="28">
    <w:name w:val="content"/>
    <w:basedOn w:val="23"/>
    <w:qFormat/>
    <w:uiPriority w:val="0"/>
  </w:style>
  <w:style w:type="paragraph" w:customStyle="1" w:styleId="29">
    <w:name w:val="列出段落1"/>
    <w:basedOn w:val="1"/>
    <w:qFormat/>
    <w:uiPriority w:val="34"/>
    <w:pPr>
      <w:ind w:firstLine="420" w:firstLineChars="200"/>
    </w:pPr>
  </w:style>
  <w:style w:type="paragraph" w:customStyle="1" w:styleId="30">
    <w:name w:val="*正文"/>
    <w:basedOn w:val="1"/>
    <w:qFormat/>
    <w:uiPriority w:val="0"/>
    <w:pPr>
      <w:spacing w:line="360" w:lineRule="auto"/>
      <w:ind w:firstLine="200"/>
    </w:pPr>
    <w:rPr>
      <w:rFonts w:ascii="宋体" w:hAnsi="宋体"/>
      <w:sz w:val="22"/>
    </w:rPr>
  </w:style>
  <w:style w:type="paragraph" w:customStyle="1" w:styleId="31">
    <w:name w:val="正文4"/>
    <w:basedOn w:val="1"/>
    <w:qFormat/>
    <w:uiPriority w:val="0"/>
    <w:pPr>
      <w:ind w:left="360" w:leftChars="200"/>
    </w:pPr>
  </w:style>
  <w:style w:type="character" w:customStyle="1" w:styleId="32">
    <w:name w:val="font31"/>
    <w:basedOn w:val="23"/>
    <w:qFormat/>
    <w:uiPriority w:val="0"/>
    <w:rPr>
      <w:rFonts w:hint="eastAsia" w:ascii="宋体" w:hAnsi="宋体" w:eastAsia="宋体" w:cs="宋体"/>
      <w:color w:val="000000"/>
      <w:sz w:val="22"/>
      <w:szCs w:val="22"/>
      <w:u w:val="none"/>
    </w:rPr>
  </w:style>
  <w:style w:type="paragraph" w:customStyle="1" w:styleId="33">
    <w:name w:val="列出段落2"/>
    <w:basedOn w:val="1"/>
    <w:qFormat/>
    <w:uiPriority w:val="0"/>
    <w:pPr>
      <w:ind w:firstLine="420" w:firstLineChars="200"/>
    </w:pPr>
    <w:rPr>
      <w:rFonts w:ascii="Calibri" w:hAnsi="Calibri"/>
      <w:szCs w:val="22"/>
    </w:rPr>
  </w:style>
  <w:style w:type="character" w:customStyle="1" w:styleId="34">
    <w:name w:val="批注主题 Char"/>
    <w:basedOn w:val="27"/>
    <w:link w:val="19"/>
    <w:qFormat/>
    <w:uiPriority w:val="0"/>
    <w:rPr>
      <w:b/>
      <w:bCs/>
      <w:kern w:val="2"/>
      <w:sz w:val="21"/>
      <w:szCs w:val="24"/>
    </w:rPr>
  </w:style>
  <w:style w:type="character" w:customStyle="1" w:styleId="35">
    <w:name w:val="批注框文本 Char"/>
    <w:basedOn w:val="23"/>
    <w:link w:val="13"/>
    <w:qFormat/>
    <w:uiPriority w:val="0"/>
    <w:rPr>
      <w:kern w:val="2"/>
      <w:sz w:val="18"/>
      <w:szCs w:val="18"/>
    </w:rPr>
  </w:style>
  <w:style w:type="character" w:customStyle="1" w:styleId="36">
    <w:name w:val="font91"/>
    <w:basedOn w:val="23"/>
    <w:qFormat/>
    <w:uiPriority w:val="0"/>
    <w:rPr>
      <w:rFonts w:ascii="宋体" w:hAnsi="宋体" w:eastAsia="宋体" w:cs="宋体"/>
      <w:color w:val="000000"/>
      <w:sz w:val="20"/>
      <w:szCs w:val="20"/>
      <w:u w:val="none"/>
    </w:rPr>
  </w:style>
  <w:style w:type="character" w:customStyle="1" w:styleId="37">
    <w:name w:val="font71"/>
    <w:basedOn w:val="23"/>
    <w:qFormat/>
    <w:uiPriority w:val="0"/>
    <w:rPr>
      <w:rFonts w:hint="eastAsia" w:ascii="宋体" w:hAnsi="宋体" w:eastAsia="宋体" w:cs="宋体"/>
      <w:color w:val="000000"/>
      <w:sz w:val="20"/>
      <w:szCs w:val="20"/>
      <w:u w:val="none"/>
    </w:rPr>
  </w:style>
  <w:style w:type="character" w:customStyle="1" w:styleId="38">
    <w:name w:val="font11"/>
    <w:basedOn w:val="23"/>
    <w:qFormat/>
    <w:uiPriority w:val="0"/>
    <w:rPr>
      <w:rFonts w:ascii="宋体" w:hAnsi="宋体" w:eastAsia="宋体" w:cs="宋体"/>
      <w:color w:val="000000"/>
      <w:sz w:val="20"/>
      <w:szCs w:val="20"/>
      <w:u w:val="none"/>
    </w:rPr>
  </w:style>
  <w:style w:type="character" w:customStyle="1" w:styleId="39">
    <w:name w:val="页眉 Char"/>
    <w:basedOn w:val="23"/>
    <w:link w:val="15"/>
    <w:qFormat/>
    <w:uiPriority w:val="0"/>
    <w:rPr>
      <w:kern w:val="2"/>
      <w:sz w:val="18"/>
      <w:szCs w:val="18"/>
    </w:rPr>
  </w:style>
  <w:style w:type="character" w:customStyle="1" w:styleId="40">
    <w:name w:val="页脚 Char"/>
    <w:basedOn w:val="23"/>
    <w:link w:val="14"/>
    <w:qFormat/>
    <w:uiPriority w:val="0"/>
    <w:rPr>
      <w:kern w:val="2"/>
      <w:sz w:val="18"/>
      <w:szCs w:val="18"/>
    </w:rPr>
  </w:style>
  <w:style w:type="character" w:customStyle="1" w:styleId="41">
    <w:name w:val="文档结构图 Char"/>
    <w:basedOn w:val="23"/>
    <w:link w:val="8"/>
    <w:qFormat/>
    <w:uiPriority w:val="0"/>
    <w:rPr>
      <w:rFonts w:ascii="宋体"/>
      <w:kern w:val="2"/>
      <w:sz w:val="18"/>
      <w:szCs w:val="18"/>
    </w:rPr>
  </w:style>
  <w:style w:type="character" w:customStyle="1" w:styleId="42">
    <w:name w:val="font21"/>
    <w:basedOn w:val="23"/>
    <w:qFormat/>
    <w:uiPriority w:val="0"/>
    <w:rPr>
      <w:rFonts w:hint="eastAsia" w:ascii="宋体" w:hAnsi="宋体" w:eastAsia="宋体" w:cs="宋体"/>
      <w:color w:val="000000"/>
      <w:sz w:val="21"/>
      <w:szCs w:val="21"/>
      <w:u w:val="none"/>
    </w:rPr>
  </w:style>
  <w:style w:type="paragraph" w:customStyle="1" w:styleId="43">
    <w:name w:val="标题 1_0"/>
    <w:basedOn w:val="44"/>
    <w:next w:val="44"/>
    <w:qFormat/>
    <w:uiPriority w:val="0"/>
    <w:pPr>
      <w:keepNext/>
      <w:keepLines/>
      <w:widowControl/>
      <w:numPr>
        <w:ilvl w:val="0"/>
        <w:numId w:val="3"/>
      </w:numPr>
      <w:spacing w:line="360" w:lineRule="auto"/>
      <w:ind w:firstLine="0"/>
      <w:outlineLvl w:val="0"/>
    </w:pPr>
    <w:rPr>
      <w:rFonts w:ascii="Times New Roman" w:hAnsi="Times New Roman"/>
      <w:b/>
      <w:bCs/>
      <w:color w:val="000000"/>
      <w:kern w:val="44"/>
      <w:sz w:val="28"/>
      <w:szCs w:val="28"/>
    </w:rPr>
  </w:style>
  <w:style w:type="paragraph" w:customStyle="1" w:styleId="4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标题 2_0"/>
    <w:basedOn w:val="11"/>
    <w:qFormat/>
    <w:uiPriority w:val="0"/>
    <w:pPr>
      <w:widowControl/>
      <w:numPr>
        <w:ilvl w:val="1"/>
        <w:numId w:val="3"/>
      </w:numPr>
      <w:kinsoku w:val="0"/>
      <w:autoSpaceDE w:val="0"/>
      <w:autoSpaceDN w:val="0"/>
      <w:spacing w:before="15" w:after="15"/>
      <w:ind w:firstLine="0" w:firstLineChars="0"/>
      <w:jc w:val="left"/>
      <w:outlineLvl w:val="1"/>
    </w:pPr>
    <w:rPr>
      <w:rFonts w:ascii="Arial Unicode MS" w:hAnsi="Arial Unicode MS"/>
      <w:b/>
      <w:color w:val="000000"/>
      <w:kern w:val="0"/>
      <w:sz w:val="32"/>
      <w:szCs w:val="32"/>
    </w:rPr>
  </w:style>
  <w:style w:type="paragraph" w:customStyle="1" w:styleId="46">
    <w:name w:val="标题 5_0"/>
    <w:basedOn w:val="11"/>
    <w:next w:val="11"/>
    <w:qFormat/>
    <w:uiPriority w:val="0"/>
    <w:pPr>
      <w:keepNext/>
      <w:keepLines/>
      <w:widowControl/>
      <w:numPr>
        <w:ilvl w:val="4"/>
        <w:numId w:val="3"/>
      </w:numPr>
      <w:spacing w:before="280" w:after="290" w:line="376" w:lineRule="auto"/>
      <w:ind w:firstLine="0" w:firstLineChars="0"/>
      <w:jc w:val="left"/>
      <w:outlineLvl w:val="4"/>
    </w:pPr>
    <w:rPr>
      <w:rFonts w:ascii="Times New Roman" w:hAnsi="Times New Roman"/>
      <w:b/>
      <w:bCs/>
      <w:color w:val="000000"/>
      <w:kern w:val="0"/>
      <w:sz w:val="24"/>
      <w:szCs w:val="28"/>
    </w:rPr>
  </w:style>
  <w:style w:type="paragraph" w:customStyle="1" w:styleId="47">
    <w:name w:val="标题 7_0"/>
    <w:basedOn w:val="11"/>
    <w:next w:val="11"/>
    <w:qFormat/>
    <w:uiPriority w:val="0"/>
    <w:pPr>
      <w:keepNext/>
      <w:keepLines/>
      <w:widowControl/>
      <w:numPr>
        <w:ilvl w:val="6"/>
        <w:numId w:val="3"/>
      </w:numPr>
      <w:spacing w:before="240" w:after="64" w:line="320" w:lineRule="auto"/>
      <w:ind w:firstLine="0" w:firstLineChars="0"/>
      <w:jc w:val="left"/>
      <w:outlineLvl w:val="6"/>
    </w:pPr>
    <w:rPr>
      <w:rFonts w:ascii="Times New Roman" w:hAnsi="Times New Roman"/>
      <w:b/>
      <w:bCs/>
      <w:kern w:val="0"/>
      <w:sz w:val="24"/>
      <w:szCs w:val="24"/>
    </w:rPr>
  </w:style>
  <w:style w:type="paragraph" w:customStyle="1" w:styleId="48">
    <w:name w:val="标题 8_0"/>
    <w:basedOn w:val="11"/>
    <w:next w:val="11"/>
    <w:qFormat/>
    <w:uiPriority w:val="0"/>
    <w:pPr>
      <w:keepNext/>
      <w:keepLines/>
      <w:widowControl/>
      <w:numPr>
        <w:ilvl w:val="7"/>
        <w:numId w:val="3"/>
      </w:numPr>
      <w:spacing w:before="240" w:after="64" w:line="320" w:lineRule="auto"/>
      <w:ind w:firstLine="0" w:firstLineChars="0"/>
      <w:jc w:val="left"/>
      <w:outlineLvl w:val="7"/>
    </w:pPr>
    <w:rPr>
      <w:rFonts w:ascii="Arial" w:hAnsi="Arial" w:eastAsia="黑体"/>
      <w:kern w:val="0"/>
      <w:sz w:val="24"/>
      <w:szCs w:val="24"/>
    </w:rPr>
  </w:style>
  <w:style w:type="paragraph" w:customStyle="1" w:styleId="49">
    <w:name w:val="标题 9_0"/>
    <w:basedOn w:val="11"/>
    <w:next w:val="11"/>
    <w:link w:val="50"/>
    <w:qFormat/>
    <w:uiPriority w:val="0"/>
    <w:pPr>
      <w:keepNext/>
      <w:keepLines/>
      <w:numPr>
        <w:ilvl w:val="8"/>
        <w:numId w:val="3"/>
      </w:numPr>
      <w:spacing w:before="240" w:after="64" w:line="320" w:lineRule="auto"/>
      <w:ind w:firstLine="0" w:firstLineChars="0"/>
      <w:outlineLvl w:val="8"/>
    </w:pPr>
    <w:rPr>
      <w:rFonts w:ascii="Cambria" w:hAnsi="Cambria"/>
      <w:sz w:val="21"/>
    </w:rPr>
  </w:style>
  <w:style w:type="character" w:customStyle="1" w:styleId="50">
    <w:name w:val="标题 9 Char"/>
    <w:basedOn w:val="23"/>
    <w:link w:val="49"/>
    <w:qFormat/>
    <w:uiPriority w:val="0"/>
    <w:rPr>
      <w:rFonts w:ascii="Cambria" w:hAnsi="Cambria"/>
      <w:kern w:val="2"/>
      <w:sz w:val="21"/>
      <w:szCs w:val="21"/>
    </w:rPr>
  </w:style>
  <w:style w:type="paragraph" w:customStyle="1" w:styleId="51">
    <w:name w:val="普通(网站)_0"/>
    <w:basedOn w:val="11"/>
    <w:qFormat/>
    <w:uiPriority w:val="99"/>
    <w:pPr>
      <w:widowControl/>
      <w:spacing w:before="100" w:beforeAutospacing="1" w:after="100" w:afterAutospacing="1"/>
      <w:ind w:firstLine="0" w:firstLineChars="0"/>
      <w:jc w:val="left"/>
    </w:pPr>
    <w:rPr>
      <w:rFonts w:ascii="宋体" w:hAnsi="宋体" w:cs="宋体"/>
      <w:kern w:val="0"/>
      <w:sz w:val="24"/>
      <w:szCs w:val="24"/>
    </w:rPr>
  </w:style>
  <w:style w:type="character" w:customStyle="1" w:styleId="52">
    <w:name w:val="标题 4 Char"/>
    <w:basedOn w:val="23"/>
    <w:link w:val="6"/>
    <w:semiHidden/>
    <w:qFormat/>
    <w:uiPriority w:val="0"/>
    <w:rPr>
      <w:rFonts w:ascii="Calibri Light" w:hAnsi="Calibri Light" w:eastAsia="宋体" w:cs="Times New Roman"/>
      <w:b/>
      <w:bCs/>
      <w:kern w:val="2"/>
      <w:sz w:val="28"/>
      <w:szCs w:val="28"/>
    </w:rPr>
  </w:style>
  <w:style w:type="paragraph" w:customStyle="1" w:styleId="53">
    <w:name w:val="列出段落3"/>
    <w:basedOn w:val="1"/>
    <w:unhideWhenUsed/>
    <w:qFormat/>
    <w:uiPriority w:val="99"/>
    <w:pPr>
      <w:ind w:firstLine="420" w:firstLineChars="200"/>
    </w:pPr>
  </w:style>
  <w:style w:type="paragraph" w:customStyle="1" w:styleId="54">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标题 3_0"/>
    <w:basedOn w:val="11"/>
    <w:next w:val="11"/>
    <w:qFormat/>
    <w:uiPriority w:val="0"/>
    <w:pPr>
      <w:keepNext/>
      <w:keepLines/>
      <w:ind w:firstLine="480"/>
      <w:outlineLvl w:val="2"/>
    </w:pPr>
    <w:rPr>
      <w:rFonts w:ascii="宋体" w:hAnsi="宋体"/>
      <w:bCs/>
      <w:sz w:val="24"/>
      <w:szCs w:val="24"/>
      <w:lang w:bidi="mn-Mong-CN"/>
    </w:rPr>
  </w:style>
  <w:style w:type="paragraph" w:customStyle="1" w:styleId="56">
    <w:name w:val="正文_0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font01"/>
    <w:basedOn w:val="23"/>
    <w:qFormat/>
    <w:uiPriority w:val="0"/>
    <w:rPr>
      <w:rFonts w:hint="eastAsia" w:ascii="宋体" w:hAnsi="宋体" w:eastAsia="宋体" w:cs="宋体"/>
      <w:color w:val="000000"/>
      <w:sz w:val="24"/>
      <w:szCs w:val="24"/>
      <w:u w:val="single"/>
    </w:rPr>
  </w:style>
  <w:style w:type="paragraph" w:customStyle="1" w:styleId="6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D86B1-548F-4197-821B-16F6381E647C}">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23</Pages>
  <Words>1874</Words>
  <Characters>10687</Characters>
  <Lines>89</Lines>
  <Paragraphs>25</Paragraphs>
  <TotalTime>4</TotalTime>
  <ScaleCrop>false</ScaleCrop>
  <LinksUpToDate>false</LinksUpToDate>
  <CharactersWithSpaces>12536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2019-06-10T03:39:00Z</dcterms:created>
  <dc:creator>zhaoxinlei</dc:creator>
  <cp:lastModifiedBy>Administrator</cp:lastModifiedBy>
  <cp:lastPrinted>2024-03-15T09:04:00Z</cp:lastPrinted>
  <dcterms:modified xsi:type="dcterms:W3CDTF">2024-03-20T02:21:08Z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BB19D6164B104E22A784937C117A8181_13</vt:lpwstr>
  </property>
</Properties>
</file>