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bidi w:val="0"/>
        <w:adjustRightInd/>
        <w:snapToGrid w:val="0"/>
        <w:spacing w:line="57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pPr>
        <w:keepLines w:val="0"/>
        <w:pageBreakBefore w:val="0"/>
        <w:kinsoku/>
        <w:wordWrap/>
        <w:overflowPunct/>
        <w:topLinePunct w:val="0"/>
        <w:bidi w:val="0"/>
        <w:spacing w:line="570" w:lineRule="exact"/>
        <w:jc w:val="center"/>
        <w:textAlignment w:val="auto"/>
        <w:rPr>
          <w:rFonts w:hint="eastAsia" w:ascii="方正小标宋简体" w:hAnsi="方正小标宋简体" w:eastAsia="方正小标宋简体" w:cs="方正小标宋简体"/>
          <w:i w:val="0"/>
          <w:iCs w:val="0"/>
          <w:caps w:val="0"/>
          <w:color w:val="111111"/>
          <w:spacing w:val="0"/>
          <w:kern w:val="0"/>
          <w:sz w:val="44"/>
          <w:szCs w:val="44"/>
          <w:highlight w:val="none"/>
          <w:lang w:val="en-US" w:eastAsia="zh-CN" w:bidi="ar"/>
        </w:rPr>
      </w:pPr>
    </w:p>
    <w:p>
      <w:pPr>
        <w:keepLines w:val="0"/>
        <w:pageBreakBefore w:val="0"/>
        <w:kinsoku/>
        <w:wordWrap/>
        <w:overflowPunct/>
        <w:topLinePunct w:val="0"/>
        <w:bidi w:val="0"/>
        <w:spacing w:line="570" w:lineRule="exact"/>
        <w:jc w:val="center"/>
        <w:textAlignment w:val="auto"/>
        <w:rPr>
          <w:rFonts w:ascii="仿宋_GB2312" w:hAnsi="Arial" w:eastAsia="仿宋_GB2312" w:cs="Times New Roman"/>
          <w:color w:val="000000"/>
          <w:kern w:val="0"/>
          <w:sz w:val="32"/>
          <w:szCs w:val="32"/>
          <w:highlight w:val="none"/>
        </w:rPr>
      </w:pPr>
      <w:bookmarkStart w:id="0" w:name="_GoBack"/>
      <w:r>
        <w:rPr>
          <w:rFonts w:hint="eastAsia" w:ascii="方正小标宋简体" w:hAnsi="方正小标宋简体" w:eastAsia="方正小标宋简体" w:cs="方正小标宋简体"/>
          <w:i w:val="0"/>
          <w:iCs w:val="0"/>
          <w:caps w:val="0"/>
          <w:color w:val="111111"/>
          <w:spacing w:val="0"/>
          <w:kern w:val="0"/>
          <w:sz w:val="44"/>
          <w:szCs w:val="44"/>
          <w:highlight w:val="none"/>
          <w:lang w:val="en-US" w:eastAsia="zh-CN" w:bidi="ar"/>
        </w:rPr>
        <w:t>高新技术企业服务工作站申建奖励申报指南</w:t>
      </w:r>
    </w:p>
    <w:bookmarkEnd w:id="0"/>
    <w:p>
      <w:pPr>
        <w:pStyle w:val="2"/>
        <w:keepLines w:val="0"/>
        <w:pageBreakBefore w:val="0"/>
        <w:numPr>
          <w:ilvl w:val="0"/>
          <w:numId w:val="0"/>
        </w:numPr>
        <w:kinsoku/>
        <w:wordWrap/>
        <w:overflowPunct/>
        <w:topLinePunct w:val="0"/>
        <w:bidi w:val="0"/>
        <w:adjustRightInd/>
        <w:spacing w:line="570" w:lineRule="exact"/>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 xml:space="preserve">    </w:t>
      </w:r>
    </w:p>
    <w:p>
      <w:pPr>
        <w:pStyle w:val="2"/>
        <w:keepLines w:val="0"/>
        <w:pageBreakBefore w:val="0"/>
        <w:numPr>
          <w:ilvl w:val="0"/>
          <w:numId w:val="0"/>
        </w:numPr>
        <w:kinsoku/>
        <w:wordWrap/>
        <w:overflowPunct/>
        <w:topLinePunct w:val="0"/>
        <w:bidi w:val="0"/>
        <w:adjustRightInd/>
        <w:spacing w:line="570" w:lineRule="exact"/>
        <w:ind w:firstLine="640" w:firstLineChars="20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一、政策依据</w:t>
      </w:r>
    </w:p>
    <w:p>
      <w:pPr>
        <w:keepLines w:val="0"/>
        <w:pageBreakBefore w:val="0"/>
        <w:widowControl w:val="0"/>
        <w:kinsoku/>
        <w:wordWrap/>
        <w:overflowPunct/>
        <w:topLinePunct w:val="0"/>
        <w:bidi w:val="0"/>
        <w:adjustRightInd/>
        <w:snapToGrid w:val="0"/>
        <w:spacing w:line="570" w:lineRule="exact"/>
        <w:ind w:left="0" w:leftChars="0" w:firstLine="420" w:firstLineChars="200"/>
        <w:jc w:val="left"/>
        <w:textAlignment w:val="auto"/>
        <w:rPr>
          <w:rFonts w:hint="eastAsia" w:ascii="仿宋_GB2312" w:eastAsia="仿宋_GB2312" w:cs="仿宋_GB2312"/>
          <w:sz w:val="32"/>
          <w:szCs w:val="32"/>
          <w:highlight w:val="none"/>
          <w:lang w:eastAsia="zh-CN"/>
        </w:rPr>
      </w:pPr>
      <w:r>
        <w:rPr>
          <w:rFonts w:hint="eastAsia"/>
          <w:highlight w:val="none"/>
          <w:lang w:val="en-US" w:eastAsia="zh-CN"/>
        </w:rPr>
        <w:t xml:space="preserve">  </w:t>
      </w:r>
      <w:r>
        <w:rPr>
          <w:rFonts w:hint="eastAsia" w:ascii="仿宋_GB2312" w:eastAsia="仿宋_GB2312" w:cs="仿宋_GB2312"/>
          <w:sz w:val="32"/>
          <w:szCs w:val="32"/>
          <w:highlight w:val="none"/>
        </w:rPr>
        <w:t>根据《增城区促进科技创新发展扶持办法（修订）》（增府办规〔2023〕1号）</w:t>
      </w:r>
      <w:r>
        <w:rPr>
          <w:rFonts w:hint="eastAsia" w:ascii="仿宋_GB2312" w:eastAsia="仿宋_GB2312" w:cs="仿宋_GB2312"/>
          <w:sz w:val="32"/>
          <w:szCs w:val="32"/>
          <w:highlight w:val="none"/>
          <w:lang w:eastAsia="zh-CN"/>
        </w:rPr>
        <w:t>第六条“支持园区、孵化器、科技服务机构、协会等开展高新技术企业服务工作站建设。对经科技主管部门推荐并成功申建广州市高新技术企业服务工作站的机构，每年对其运行情况进行评估，经评估合格的最高补助10万元。”</w:t>
      </w:r>
    </w:p>
    <w:p>
      <w:pPr>
        <w:keepLines w:val="0"/>
        <w:pageBreakBefore w:val="0"/>
        <w:numPr>
          <w:ilvl w:val="0"/>
          <w:numId w:val="0"/>
        </w:numPr>
        <w:kinsoku/>
        <w:wordWrap/>
        <w:overflowPunct/>
        <w:topLinePunct w:val="0"/>
        <w:bidi w:val="0"/>
        <w:adjustRightInd/>
        <w:spacing w:line="570" w:lineRule="exact"/>
        <w:ind w:firstLine="640" w:firstLineChars="20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二、申报事项</w:t>
      </w:r>
    </w:p>
    <w:p>
      <w:pPr>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高新技术企业</w:t>
      </w:r>
      <w:r>
        <w:rPr>
          <w:rFonts w:hint="eastAsia" w:ascii="仿宋_GB2312" w:hAnsi="宋体" w:eastAsia="仿宋_GB2312"/>
          <w:sz w:val="32"/>
          <w:szCs w:val="32"/>
          <w:highlight w:val="none"/>
          <w:lang w:val="en-US" w:eastAsia="zh-CN"/>
        </w:rPr>
        <w:t>服务工作站申建奖励</w:t>
      </w:r>
    </w:p>
    <w:p>
      <w:pPr>
        <w:keepLines w:val="0"/>
        <w:pageBreakBefore w:val="0"/>
        <w:widowControl w:val="0"/>
        <w:kinsoku/>
        <w:wordWrap/>
        <w:overflowPunct/>
        <w:topLinePunct w:val="0"/>
        <w:bidi w:val="0"/>
        <w:adjustRightInd/>
        <w:snapToGrid w:val="0"/>
        <w:spacing w:line="570" w:lineRule="exact"/>
        <w:ind w:left="0" w:leftChars="0"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申报</w:t>
      </w:r>
      <w:r>
        <w:rPr>
          <w:rFonts w:hint="eastAsia" w:ascii="黑体" w:hAnsi="黑体" w:eastAsia="黑体" w:cs="黑体"/>
          <w:sz w:val="32"/>
          <w:szCs w:val="32"/>
          <w:highlight w:val="none"/>
          <w:lang w:val="en-US" w:eastAsia="zh-CN"/>
        </w:rPr>
        <w:t>主体条件</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eastAsia="zh-CN"/>
        </w:rPr>
      </w:pPr>
      <w:r>
        <w:rPr>
          <w:rFonts w:hint="eastAsia" w:ascii="仿宋_GB2312" w:hAnsi="Arial" w:eastAsia="仿宋_GB2312" w:cs="仿宋_GB2312"/>
          <w:color w:val="000000"/>
          <w:kern w:val="0"/>
          <w:sz w:val="32"/>
          <w:szCs w:val="32"/>
          <w:highlight w:val="none"/>
        </w:rPr>
        <w:t>（一）申报单位须在增城</w:t>
      </w:r>
      <w:r>
        <w:rPr>
          <w:rFonts w:hint="eastAsia" w:ascii="仿宋_GB2312" w:hAnsi="Arial" w:eastAsia="仿宋_GB2312" w:cs="仿宋_GB2312"/>
          <w:color w:val="000000"/>
          <w:kern w:val="0"/>
          <w:sz w:val="32"/>
          <w:szCs w:val="32"/>
          <w:highlight w:val="none"/>
          <w:lang w:val="en-US" w:eastAsia="zh-CN"/>
        </w:rPr>
        <w:t>区</w:t>
      </w:r>
      <w:r>
        <w:rPr>
          <w:rFonts w:hint="eastAsia" w:ascii="仿宋_GB2312" w:hAnsi="Arial" w:eastAsia="仿宋_GB2312" w:cs="仿宋_GB2312"/>
          <w:color w:val="000000"/>
          <w:kern w:val="0"/>
          <w:sz w:val="32"/>
          <w:szCs w:val="32"/>
          <w:highlight w:val="none"/>
        </w:rPr>
        <w:t>注册，具有独立法人资格，</w:t>
      </w:r>
      <w:r>
        <w:rPr>
          <w:rFonts w:hint="eastAsia" w:ascii="仿宋_GB2312" w:hAnsi="Arial" w:eastAsia="仿宋_GB2312" w:cs="仿宋_GB2312"/>
          <w:color w:val="000000"/>
          <w:kern w:val="0"/>
          <w:sz w:val="32"/>
          <w:szCs w:val="32"/>
          <w:highlight w:val="none"/>
          <w:lang w:val="en-US" w:eastAsia="zh-CN"/>
        </w:rPr>
        <w:t>经增城区主管部门推荐</w:t>
      </w:r>
      <w:r>
        <w:rPr>
          <w:rFonts w:hint="eastAsia" w:ascii="仿宋_GB2312" w:hAnsi="Arial" w:eastAsia="仿宋_GB2312" w:cs="仿宋_GB2312"/>
          <w:color w:val="000000"/>
          <w:kern w:val="0"/>
          <w:sz w:val="32"/>
          <w:szCs w:val="32"/>
          <w:highlight w:val="none"/>
        </w:rPr>
        <w:t>且经广州市高新技术企业协会公布纳入建设名单的高新技术企业服务工作站。</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ascii="仿宋_GB2312" w:hAnsi="Arial" w:eastAsia="仿宋_GB2312" w:cs="仿宋_GB2312"/>
          <w:color w:val="000000"/>
          <w:kern w:val="0"/>
          <w:sz w:val="32"/>
          <w:szCs w:val="32"/>
          <w:highlight w:val="none"/>
        </w:rPr>
      </w:pPr>
      <w:r>
        <w:rPr>
          <w:rFonts w:hint="eastAsia" w:ascii="仿宋_GB2312" w:hAnsi="Arial" w:eastAsia="仿宋_GB2312" w:cs="仿宋_GB2312"/>
          <w:color w:val="000000"/>
          <w:kern w:val="0"/>
          <w:sz w:val="32"/>
          <w:szCs w:val="32"/>
          <w:highlight w:val="none"/>
          <w:lang w:eastAsia="zh-CN"/>
        </w:rPr>
        <w:t>（二）</w:t>
      </w:r>
      <w:r>
        <w:rPr>
          <w:rFonts w:hint="eastAsia" w:ascii="仿宋_GB2312" w:hAnsi="Arial" w:eastAsia="仿宋_GB2312" w:cs="仿宋_GB2312"/>
          <w:color w:val="000000"/>
          <w:kern w:val="0"/>
          <w:sz w:val="32"/>
          <w:szCs w:val="32"/>
          <w:highlight w:val="none"/>
        </w:rPr>
        <w:t>各申报单位须积极配合开展</w:t>
      </w:r>
      <w:r>
        <w:rPr>
          <w:rFonts w:hint="eastAsia" w:ascii="仿宋_GB2312" w:hAnsi="Arial" w:eastAsia="仿宋_GB2312" w:cs="仿宋_GB2312"/>
          <w:color w:val="000000"/>
          <w:kern w:val="0"/>
          <w:sz w:val="32"/>
          <w:szCs w:val="32"/>
          <w:highlight w:val="none"/>
          <w:lang w:val="en-US" w:eastAsia="zh-CN"/>
        </w:rPr>
        <w:t>项目评审工作</w:t>
      </w:r>
      <w:r>
        <w:rPr>
          <w:rFonts w:hint="eastAsia" w:ascii="仿宋_GB2312" w:hAnsi="Arial" w:eastAsia="仿宋_GB2312" w:cs="仿宋_GB2312"/>
          <w:color w:val="000000"/>
          <w:kern w:val="0"/>
          <w:sz w:val="32"/>
          <w:szCs w:val="32"/>
          <w:highlight w:val="none"/>
        </w:rPr>
        <w:t>，</w:t>
      </w:r>
      <w:r>
        <w:rPr>
          <w:rFonts w:hint="eastAsia" w:ascii="仿宋_GB2312" w:hAnsi="Arial" w:eastAsia="仿宋_GB2312" w:cs="仿宋_GB2312"/>
          <w:color w:val="000000"/>
          <w:kern w:val="0"/>
          <w:sz w:val="32"/>
          <w:szCs w:val="32"/>
          <w:highlight w:val="none"/>
          <w:lang w:val="en-US" w:eastAsia="zh-CN"/>
        </w:rPr>
        <w:t>提供相应评审材料，否则</w:t>
      </w:r>
      <w:r>
        <w:rPr>
          <w:rFonts w:hint="eastAsia" w:ascii="仿宋_GB2312" w:hAnsi="Arial" w:eastAsia="仿宋_GB2312" w:cs="仿宋_GB2312"/>
          <w:color w:val="000000"/>
          <w:kern w:val="0"/>
          <w:sz w:val="32"/>
          <w:szCs w:val="32"/>
          <w:highlight w:val="none"/>
        </w:rPr>
        <w:t>不予</w:t>
      </w:r>
      <w:r>
        <w:rPr>
          <w:rFonts w:hint="eastAsia" w:ascii="仿宋_GB2312" w:hAnsi="Arial" w:eastAsia="仿宋_GB2312" w:cs="仿宋_GB2312"/>
          <w:color w:val="000000"/>
          <w:kern w:val="0"/>
          <w:sz w:val="32"/>
          <w:szCs w:val="32"/>
          <w:highlight w:val="none"/>
          <w:lang w:val="en-US" w:eastAsia="zh-CN"/>
        </w:rPr>
        <w:t>办理相关</w:t>
      </w:r>
      <w:r>
        <w:rPr>
          <w:rFonts w:hint="eastAsia" w:ascii="仿宋_GB2312" w:hAnsi="Arial" w:eastAsia="仿宋_GB2312" w:cs="仿宋_GB2312"/>
          <w:color w:val="000000"/>
          <w:kern w:val="0"/>
          <w:sz w:val="32"/>
          <w:szCs w:val="32"/>
          <w:highlight w:val="none"/>
        </w:rPr>
        <w:t>项目申请。</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eastAsia="zh-CN"/>
        </w:rPr>
      </w:pPr>
      <w:r>
        <w:rPr>
          <w:rFonts w:hint="eastAsia" w:ascii="仿宋_GB2312" w:hAnsi="Arial" w:eastAsia="仿宋_GB2312" w:cs="仿宋_GB2312"/>
          <w:color w:val="000000"/>
          <w:kern w:val="0"/>
          <w:sz w:val="32"/>
          <w:szCs w:val="32"/>
          <w:highlight w:val="none"/>
        </w:rPr>
        <w:t>（</w:t>
      </w:r>
      <w:r>
        <w:rPr>
          <w:rFonts w:hint="eastAsia" w:ascii="仿宋_GB2312" w:hAnsi="Arial" w:eastAsia="仿宋_GB2312" w:cs="仿宋_GB2312"/>
          <w:color w:val="000000"/>
          <w:kern w:val="0"/>
          <w:sz w:val="32"/>
          <w:szCs w:val="32"/>
          <w:highlight w:val="none"/>
          <w:lang w:val="en-US" w:eastAsia="zh-CN"/>
        </w:rPr>
        <w:t>三</w:t>
      </w:r>
      <w:r>
        <w:rPr>
          <w:rFonts w:hint="eastAsia" w:ascii="仿宋_GB2312" w:hAnsi="Arial" w:eastAsia="仿宋_GB2312" w:cs="仿宋_GB2312"/>
          <w:color w:val="000000"/>
          <w:kern w:val="0"/>
          <w:sz w:val="32"/>
          <w:szCs w:val="32"/>
          <w:highlight w:val="none"/>
        </w:rPr>
        <w:t>）企业有下列情形的</w:t>
      </w:r>
      <w:r>
        <w:rPr>
          <w:rFonts w:hint="eastAsia" w:ascii="仿宋_GB2312" w:hAnsi="Arial" w:eastAsia="仿宋_GB2312" w:cs="仿宋_GB2312"/>
          <w:color w:val="000000"/>
          <w:kern w:val="0"/>
          <w:sz w:val="32"/>
          <w:szCs w:val="32"/>
          <w:highlight w:val="none"/>
          <w:lang w:eastAsia="zh-CN"/>
        </w:rPr>
        <w:t>，不予支持：</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eastAsia="zh-CN"/>
        </w:rPr>
      </w:pPr>
      <w:r>
        <w:rPr>
          <w:rFonts w:hint="eastAsia" w:ascii="仿宋_GB2312" w:hAnsi="Arial" w:eastAsia="仿宋_GB2312" w:cs="仿宋_GB2312"/>
          <w:color w:val="000000"/>
          <w:kern w:val="0"/>
          <w:sz w:val="32"/>
          <w:szCs w:val="32"/>
          <w:highlight w:val="none"/>
          <w:lang w:val="en-US" w:eastAsia="zh-CN"/>
        </w:rPr>
        <w:t>1</w:t>
      </w:r>
      <w:r>
        <w:rPr>
          <w:rFonts w:hint="eastAsia" w:ascii="仿宋_GB2312" w:hAnsi="Arial" w:eastAsia="仿宋_GB2312" w:cs="仿宋_GB2312"/>
          <w:color w:val="000000"/>
          <w:kern w:val="0"/>
          <w:sz w:val="32"/>
          <w:szCs w:val="32"/>
          <w:highlight w:val="none"/>
        </w:rPr>
        <w:t>.</w:t>
      </w:r>
      <w:r>
        <w:rPr>
          <w:rFonts w:hint="eastAsia" w:ascii="仿宋_GB2312" w:hAnsi="Arial" w:eastAsia="仿宋_GB2312" w:cs="仿宋_GB2312"/>
          <w:color w:val="000000"/>
          <w:kern w:val="0"/>
          <w:sz w:val="32"/>
          <w:szCs w:val="32"/>
          <w:highlight w:val="none"/>
          <w:lang w:val="en-US" w:eastAsia="zh-CN"/>
        </w:rPr>
        <w:t>资金</w:t>
      </w:r>
      <w:r>
        <w:rPr>
          <w:rFonts w:hint="eastAsia" w:ascii="仿宋_GB2312" w:hAnsi="Arial" w:eastAsia="仿宋_GB2312" w:cs="仿宋_GB2312"/>
          <w:color w:val="000000"/>
          <w:kern w:val="0"/>
          <w:sz w:val="32"/>
          <w:szCs w:val="32"/>
          <w:highlight w:val="none"/>
          <w:lang w:eastAsia="zh-CN"/>
        </w:rPr>
        <w:t>申报期间，已注销或迁移</w:t>
      </w:r>
      <w:r>
        <w:rPr>
          <w:rFonts w:hint="eastAsia" w:ascii="仿宋_GB2312" w:hAnsi="Arial" w:eastAsia="仿宋_GB2312" w:cs="仿宋_GB2312"/>
          <w:color w:val="000000"/>
          <w:kern w:val="0"/>
          <w:sz w:val="32"/>
          <w:szCs w:val="32"/>
          <w:highlight w:val="none"/>
          <w:lang w:val="en-US" w:eastAsia="zh-CN"/>
        </w:rPr>
        <w:t>出我区</w:t>
      </w:r>
      <w:r>
        <w:rPr>
          <w:rFonts w:hint="eastAsia" w:ascii="仿宋_GB2312" w:hAnsi="Arial" w:eastAsia="仿宋_GB2312" w:cs="仿宋_GB2312"/>
          <w:color w:val="000000"/>
          <w:kern w:val="0"/>
          <w:sz w:val="32"/>
          <w:szCs w:val="32"/>
          <w:highlight w:val="none"/>
          <w:lang w:eastAsia="zh-CN"/>
        </w:rPr>
        <w:t>的；</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highlight w:val="none"/>
          <w:lang w:val="en-US" w:eastAsia="zh-CN"/>
        </w:rPr>
        <w:t>2</w:t>
      </w:r>
      <w:r>
        <w:rPr>
          <w:rFonts w:hint="eastAsia" w:ascii="仿宋_GB2312" w:hAnsi="Arial" w:eastAsia="仿宋_GB2312" w:cs="仿宋_GB2312"/>
          <w:color w:val="000000"/>
          <w:kern w:val="0"/>
          <w:sz w:val="32"/>
          <w:szCs w:val="32"/>
          <w:highlight w:val="none"/>
        </w:rPr>
        <w:t>.</w:t>
      </w:r>
      <w:r>
        <w:rPr>
          <w:rFonts w:hint="eastAsia" w:ascii="仿宋_GB2312" w:hAnsi="Arial" w:eastAsia="仿宋_GB2312" w:cs="仿宋_GB2312"/>
          <w:color w:val="000000"/>
          <w:kern w:val="0"/>
          <w:sz w:val="32"/>
          <w:szCs w:val="32"/>
          <w:highlight w:val="none"/>
          <w:lang w:val="en-US" w:eastAsia="zh-CN"/>
        </w:rPr>
        <w:t>资金申报期间，在“信用中国”网站“严重失信主体名单”、“经营异常”记录不为0。</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楷体" w:hAnsi="楷体" w:eastAsia="楷体" w:cs="楷体"/>
          <w:color w:val="000000"/>
          <w:kern w:val="0"/>
          <w:sz w:val="32"/>
          <w:szCs w:val="32"/>
          <w:highlight w:val="none"/>
        </w:rPr>
      </w:pPr>
      <w:r>
        <w:rPr>
          <w:rFonts w:hint="eastAsia" w:ascii="楷体" w:hAnsi="楷体" w:eastAsia="楷体" w:cs="楷体"/>
          <w:color w:val="000000"/>
          <w:kern w:val="0"/>
          <w:sz w:val="32"/>
          <w:szCs w:val="32"/>
          <w:highlight w:val="none"/>
          <w:lang w:val="en-US" w:eastAsia="zh-CN"/>
        </w:rPr>
        <w:t>(资金申报期间指从申报通知发布之日起至资金拨付通知发布之日止)</w:t>
      </w:r>
    </w:p>
    <w:p>
      <w:pPr>
        <w:keepNext w:val="0"/>
        <w:keepLines w:val="0"/>
        <w:pageBreakBefore w:val="0"/>
        <w:numPr>
          <w:ilvl w:val="0"/>
          <w:numId w:val="0"/>
        </w:numPr>
        <w:kinsoku/>
        <w:wordWrap/>
        <w:overflowPunct/>
        <w:topLinePunct w:val="0"/>
        <w:autoSpaceDN/>
        <w:bidi w:val="0"/>
        <w:adjustRightInd/>
        <w:spacing w:afterAutospacing="0" w:line="570" w:lineRule="exact"/>
        <w:ind w:leftChars="200" w:firstLine="320" w:firstLineChars="100"/>
        <w:textAlignment w:val="auto"/>
        <w:rPr>
          <w:rFonts w:hint="eastAsia"/>
          <w:highlight w:val="none"/>
        </w:rPr>
      </w:pPr>
      <w:r>
        <w:rPr>
          <w:rFonts w:hint="eastAsia" w:ascii="仿宋_GB2312" w:hAnsi="仿宋_GB2312" w:eastAsia="黑体" w:cs="Times New Roman"/>
          <w:snapToGrid w:val="0"/>
          <w:sz w:val="32"/>
          <w:szCs w:val="32"/>
          <w:highlight w:val="none"/>
          <w:lang w:val="en-US" w:eastAsia="zh-CN"/>
        </w:rPr>
        <w:t>四、</w:t>
      </w:r>
      <w:r>
        <w:rPr>
          <w:rFonts w:hint="eastAsia" w:ascii="黑体" w:hAnsi="黑体" w:eastAsia="黑体" w:cs="黑体"/>
          <w:bCs/>
          <w:color w:val="000000"/>
          <w:kern w:val="0"/>
          <w:sz w:val="32"/>
          <w:szCs w:val="32"/>
          <w:highlight w:val="none"/>
        </w:rPr>
        <w:t>支持内容及标准</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highlight w:val="none"/>
          <w:lang w:val="en-US" w:eastAsia="zh-CN"/>
        </w:rPr>
        <w:t>支持园区、孵化器、科技服务机构、协会等开展高新技术企业服务工作站建设。对经科技主管部门推荐并成功申建广州市高新技术企业服务工作站的机构，每年对其运行情况进行评估，经评估合格的最高补助10万元。</w:t>
      </w:r>
    </w:p>
    <w:p>
      <w:pPr>
        <w:pStyle w:val="3"/>
        <w:keepLines w:val="0"/>
        <w:pageBreakBefore w:val="0"/>
        <w:kinsoku/>
        <w:wordWrap/>
        <w:overflowPunct/>
        <w:topLinePunct w:val="0"/>
        <w:bidi w:val="0"/>
        <w:spacing w:line="570" w:lineRule="exact"/>
        <w:textAlignment w:val="auto"/>
        <w:rPr>
          <w:rFonts w:hint="default"/>
          <w:highlight w:val="none"/>
          <w:lang w:val="en-US" w:eastAsia="zh-CN"/>
        </w:rPr>
      </w:pPr>
      <w:r>
        <w:rPr>
          <w:rFonts w:hint="eastAsia" w:ascii="仿宋_GB2312" w:hAnsi="Arial" w:eastAsia="仿宋_GB2312" w:cs="仿宋_GB2312"/>
          <w:color w:val="000000"/>
          <w:kern w:val="0"/>
          <w:sz w:val="32"/>
          <w:szCs w:val="32"/>
          <w:highlight w:val="none"/>
          <w:lang w:val="en-US" w:eastAsia="zh-CN"/>
        </w:rPr>
        <w:t xml:space="preserve"> 本申报项目奖补金额发放比例最高为10万元，实际发放金额根据评估结果确定。</w:t>
      </w:r>
    </w:p>
    <w:p>
      <w:pPr>
        <w:keepLines w:val="0"/>
        <w:pageBreakBefore w:val="0"/>
        <w:widowControl w:val="0"/>
        <w:numPr>
          <w:ilvl w:val="0"/>
          <w:numId w:val="0"/>
        </w:numPr>
        <w:kinsoku/>
        <w:wordWrap/>
        <w:overflowPunct/>
        <w:topLinePunct w:val="0"/>
        <w:autoSpaceDE w:val="0"/>
        <w:autoSpaceDN w:val="0"/>
        <w:bidi w:val="0"/>
        <w:adjustRightInd/>
        <w:snapToGrid w:val="0"/>
        <w:spacing w:line="570" w:lineRule="exact"/>
        <w:ind w:leftChars="200" w:firstLine="320" w:firstLineChars="100"/>
        <w:jc w:val="left"/>
        <w:textAlignment w:val="auto"/>
        <w:rPr>
          <w:rFonts w:hint="default" w:ascii="黑体" w:hAnsi="Arial" w:eastAsia="黑体" w:cs="黑体"/>
          <w:color w:val="000000"/>
          <w:kern w:val="0"/>
          <w:sz w:val="32"/>
          <w:szCs w:val="32"/>
          <w:highlight w:val="none"/>
          <w:lang w:val="en-US" w:eastAsia="zh-CN"/>
        </w:rPr>
      </w:pPr>
      <w:r>
        <w:rPr>
          <w:rFonts w:hint="eastAsia" w:ascii="黑体" w:hAnsi="Arial" w:eastAsia="黑体" w:cs="黑体"/>
          <w:color w:val="000000"/>
          <w:kern w:val="0"/>
          <w:sz w:val="32"/>
          <w:szCs w:val="32"/>
          <w:highlight w:val="none"/>
          <w:lang w:val="en-US" w:eastAsia="zh-CN"/>
        </w:rPr>
        <w:t>五、</w:t>
      </w:r>
      <w:r>
        <w:rPr>
          <w:rFonts w:hint="eastAsia" w:ascii="黑体" w:hAnsi="Arial" w:eastAsia="黑体" w:cs="黑体"/>
          <w:color w:val="000000"/>
          <w:kern w:val="0"/>
          <w:sz w:val="32"/>
          <w:szCs w:val="32"/>
          <w:highlight w:val="none"/>
        </w:rPr>
        <w:t>申报材料</w:t>
      </w:r>
      <w:r>
        <w:rPr>
          <w:rFonts w:hint="eastAsia" w:ascii="黑体" w:hAnsi="Arial" w:eastAsia="黑体" w:cs="黑体"/>
          <w:color w:val="000000"/>
          <w:kern w:val="0"/>
          <w:sz w:val="32"/>
          <w:szCs w:val="32"/>
          <w:highlight w:val="none"/>
          <w:lang w:val="en-US" w:eastAsia="zh-CN"/>
        </w:rPr>
        <w:t>及要求</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default"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highlight w:val="none"/>
          <w:lang w:val="en-US" w:eastAsia="zh-CN"/>
        </w:rPr>
        <w:t>1.2024年广州市增城区科技创新发展扶持资金项目（第一批）申报材料封面（下载模板1，盖章，原件彩色扫描PDF格式上传）；</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highlight w:val="none"/>
          <w:lang w:val="en-US" w:eastAsia="zh-CN"/>
        </w:rPr>
        <w:t>2.《增城区高新技术企业服务工作站申建奖励申请表》（下载模板2，签字、盖章，原件彩色扫描PDF格式上传）；</w:t>
      </w:r>
    </w:p>
    <w:p>
      <w:pPr>
        <w:keepLines w:val="0"/>
        <w:pageBreakBefore w:val="0"/>
        <w:widowControl w:val="0"/>
        <w:kinsoku/>
        <w:wordWrap/>
        <w:overflowPunct/>
        <w:topLinePunct w:val="0"/>
        <w:bidi w:val="0"/>
        <w:adjustRightInd/>
        <w:snapToGrid w:val="0"/>
        <w:spacing w:line="570" w:lineRule="exact"/>
        <w:ind w:left="0" w:leftChars="0" w:firstLine="640" w:firstLineChars="200"/>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highlight w:val="none"/>
          <w:lang w:val="en-US" w:eastAsia="zh-CN"/>
        </w:rPr>
        <w:t>3.统一社会信用代码证（原件彩色扫描PDF格式上传）；</w:t>
      </w:r>
    </w:p>
    <w:p>
      <w:pPr>
        <w:keepLines w:val="0"/>
        <w:pageBreakBefore w:val="0"/>
        <w:widowControl w:val="0"/>
        <w:numPr>
          <w:ilvl w:val="0"/>
          <w:numId w:val="0"/>
        </w:numPr>
        <w:kinsoku/>
        <w:wordWrap/>
        <w:overflowPunct/>
        <w:topLinePunct w:val="0"/>
        <w:bidi w:val="0"/>
        <w:adjustRightInd/>
        <w:snapToGrid w:val="0"/>
        <w:spacing w:line="570" w:lineRule="exact"/>
        <w:ind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4.2023年度高新技术企业服务工作站总结</w:t>
      </w:r>
      <w:r>
        <w:rPr>
          <w:rFonts w:hint="eastAsia" w:ascii="仿宋_GB2312" w:hAnsi="Arial" w:eastAsia="仿宋_GB2312" w:cs="仿宋_GB2312"/>
          <w:color w:val="000000"/>
          <w:kern w:val="0"/>
          <w:sz w:val="32"/>
          <w:szCs w:val="32"/>
          <w:highlight w:val="none"/>
          <w:lang w:val="en-US" w:eastAsia="zh-CN"/>
        </w:rPr>
        <w:t>（材料盖章，原件彩色扫描PDF格式上传）</w:t>
      </w:r>
      <w:r>
        <w:rPr>
          <w:rFonts w:hint="eastAsia" w:ascii="仿宋_GB2312" w:hAnsi="Arial" w:eastAsia="仿宋_GB2312" w:cs="仿宋_GB2312"/>
          <w:color w:val="auto"/>
          <w:kern w:val="0"/>
          <w:sz w:val="32"/>
          <w:szCs w:val="32"/>
          <w:highlight w:val="none"/>
          <w:lang w:val="en-US" w:eastAsia="zh-CN"/>
        </w:rPr>
        <w:t>，包括以下方面：</w:t>
      </w:r>
    </w:p>
    <w:p>
      <w:pPr>
        <w:keepLines w:val="0"/>
        <w:pageBreakBefore w:val="0"/>
        <w:widowControl w:val="0"/>
        <w:numPr>
          <w:ilvl w:val="0"/>
          <w:numId w:val="0"/>
        </w:numPr>
        <w:kinsoku/>
        <w:wordWrap/>
        <w:overflowPunct/>
        <w:topLinePunct w:val="0"/>
        <w:bidi w:val="0"/>
        <w:adjustRightInd/>
        <w:snapToGrid w:val="0"/>
        <w:spacing w:line="570" w:lineRule="exact"/>
        <w:ind w:firstLine="640" w:firstLineChars="200"/>
        <w:jc w:val="left"/>
        <w:textAlignment w:val="auto"/>
        <w:rPr>
          <w:rFonts w:hint="default"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1）高企基础服务建设情况及证明材料：工作站工作机制和组织架构情况、高企服务专职工作人员情况（劳动合同、社保或个税证明截图）、工作站办公场地证明材料和场地功能划分图（产权佐证资料、租赁合同、授权使用协议）、高企工作专用经费证明材料。</w:t>
      </w:r>
    </w:p>
    <w:p>
      <w:pPr>
        <w:keepLines w:val="0"/>
        <w:pageBreakBefore w:val="0"/>
        <w:widowControl w:val="0"/>
        <w:numPr>
          <w:ilvl w:val="0"/>
          <w:numId w:val="0"/>
        </w:numPr>
        <w:kinsoku/>
        <w:wordWrap/>
        <w:overflowPunct/>
        <w:topLinePunct w:val="0"/>
        <w:bidi w:val="0"/>
        <w:adjustRightInd/>
        <w:snapToGrid w:val="0"/>
        <w:spacing w:line="570" w:lineRule="exact"/>
        <w:ind w:firstLine="640" w:firstLineChars="200"/>
        <w:jc w:val="left"/>
        <w:textAlignment w:val="auto"/>
        <w:rPr>
          <w:rFonts w:hint="eastAsia" w:ascii="仿宋_GB2312" w:hAnsi="Arial" w:eastAsia="仿宋_GB2312" w:cs="仿宋_GB2312"/>
          <w:color w:val="auto"/>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2）宣传发动情况及证明材料：2023年内开展高企政策宣讲及申报辅导专场情况（活动须以高企培育相关服务为主旨，且达到线上30人以上或线下10人以上的规模），高企认定申报发动、高企物料宣发及新闻报道情况、参加区级举办的高企培训辅导会活动情况。</w:t>
      </w:r>
    </w:p>
    <w:p>
      <w:pPr>
        <w:keepLines w:val="0"/>
        <w:pageBreakBefore w:val="0"/>
        <w:widowControl w:val="0"/>
        <w:numPr>
          <w:ilvl w:val="0"/>
          <w:numId w:val="0"/>
        </w:numPr>
        <w:kinsoku/>
        <w:wordWrap/>
        <w:overflowPunct/>
        <w:topLinePunct w:val="0"/>
        <w:bidi w:val="0"/>
        <w:adjustRightInd/>
        <w:snapToGrid w:val="0"/>
        <w:spacing w:line="570" w:lineRule="exact"/>
        <w:ind w:firstLine="640" w:firstLineChars="200"/>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auto"/>
          <w:kern w:val="0"/>
          <w:sz w:val="32"/>
          <w:szCs w:val="32"/>
          <w:highlight w:val="none"/>
          <w:lang w:val="en-US" w:eastAsia="zh-CN"/>
        </w:rPr>
        <w:t>（3）培育成果情况及证明文件：高企培育数据库档案建立情况（反映企业基本信息、跟进过程、成果效益的数据库档案）、服务我区高新技术企业的证明材料及清单目录（包括但不限于服务合同、收入凭证等）</w:t>
      </w:r>
      <w:r>
        <w:rPr>
          <w:rFonts w:hint="eastAsia" w:ascii="仿宋_GB2312" w:hAnsi="Arial" w:eastAsia="仿宋_GB2312" w:cs="仿宋_GB2312"/>
          <w:color w:val="000000"/>
          <w:kern w:val="0"/>
          <w:sz w:val="32"/>
          <w:szCs w:val="32"/>
          <w:highlight w:val="none"/>
          <w:lang w:val="en-US" w:eastAsia="zh-CN"/>
        </w:rPr>
        <w:t>；</w:t>
      </w:r>
    </w:p>
    <w:p>
      <w:pPr>
        <w:keepLines w:val="0"/>
        <w:pageBreakBefore w:val="0"/>
        <w:widowControl w:val="0"/>
        <w:numPr>
          <w:ilvl w:val="0"/>
          <w:numId w:val="0"/>
        </w:numPr>
        <w:kinsoku/>
        <w:wordWrap/>
        <w:overflowPunct/>
        <w:topLinePunct w:val="0"/>
        <w:bidi w:val="0"/>
        <w:adjustRightInd/>
        <w:snapToGrid w:val="0"/>
        <w:spacing w:line="570" w:lineRule="exact"/>
        <w:ind w:firstLine="643" w:firstLineChars="200"/>
        <w:jc w:val="left"/>
        <w:textAlignment w:val="auto"/>
        <w:rPr>
          <w:rFonts w:hint="eastAsia" w:ascii="仿宋_GB2312" w:hAnsi="Arial" w:eastAsia="仿宋_GB2312" w:cs="仿宋_GB2312"/>
          <w:b/>
          <w:bCs/>
          <w:color w:val="auto"/>
          <w:kern w:val="0"/>
          <w:sz w:val="32"/>
          <w:szCs w:val="32"/>
          <w:highlight w:val="none"/>
          <w:lang w:val="en-US" w:eastAsia="zh-CN"/>
        </w:rPr>
      </w:pPr>
      <w:r>
        <w:rPr>
          <w:rFonts w:hint="eastAsia" w:ascii="仿宋_GB2312" w:hAnsi="Arial" w:eastAsia="仿宋_GB2312" w:cs="仿宋_GB2312"/>
          <w:b/>
          <w:bCs/>
          <w:color w:val="auto"/>
          <w:kern w:val="0"/>
          <w:sz w:val="32"/>
          <w:szCs w:val="32"/>
          <w:highlight w:val="none"/>
          <w:lang w:val="en-US" w:eastAsia="zh-CN"/>
        </w:rPr>
        <w:t>以上材料将作为评审时的重要依据,请认真准备。</w:t>
      </w:r>
    </w:p>
    <w:p>
      <w:pPr>
        <w:keepLines w:val="0"/>
        <w:pageBreakBefore w:val="0"/>
        <w:widowControl w:val="0"/>
        <w:numPr>
          <w:ilvl w:val="0"/>
          <w:numId w:val="0"/>
        </w:numPr>
        <w:kinsoku/>
        <w:wordWrap/>
        <w:overflowPunct/>
        <w:topLinePunct w:val="0"/>
        <w:bidi w:val="0"/>
        <w:adjustRightInd/>
        <w:snapToGrid w:val="0"/>
        <w:spacing w:line="570" w:lineRule="exact"/>
        <w:ind w:firstLine="640" w:firstLineChars="200"/>
        <w:jc w:val="left"/>
        <w:textAlignment w:val="auto"/>
        <w:rPr>
          <w:rFonts w:hint="eastAsia" w:ascii="仿宋_GB2312" w:hAnsi="Arial" w:eastAsia="仿宋_GB2312" w:cs="仿宋_GB2312"/>
          <w:color w:val="000000"/>
          <w:kern w:val="0"/>
          <w:sz w:val="32"/>
          <w:szCs w:val="32"/>
          <w:highlight w:val="none"/>
          <w:lang w:val="en-US" w:eastAsia="zh-CN"/>
        </w:rPr>
      </w:pPr>
      <w:r>
        <w:rPr>
          <w:rFonts w:hint="eastAsia" w:ascii="仿宋_GB2312" w:hAnsi="Arial" w:eastAsia="仿宋_GB2312" w:cs="仿宋_GB2312"/>
          <w:color w:val="000000"/>
          <w:kern w:val="0"/>
          <w:sz w:val="32"/>
          <w:szCs w:val="32"/>
          <w:highlight w:val="none"/>
          <w:lang w:val="en-US" w:eastAsia="zh-CN"/>
        </w:rPr>
        <w:t>5.承诺书（</w:t>
      </w:r>
      <w:r>
        <w:rPr>
          <w:rFonts w:hint="eastAsia" w:ascii="仿宋_GB2312" w:eastAsia="仿宋_GB2312"/>
          <w:color w:val="auto"/>
          <w:sz w:val="32"/>
          <w:szCs w:val="36"/>
          <w:highlight w:val="none"/>
          <w:lang w:eastAsia="zh-CN"/>
        </w:rPr>
        <w:t>下载模板</w:t>
      </w:r>
      <w:r>
        <w:rPr>
          <w:rFonts w:hint="eastAsia" w:ascii="仿宋_GB2312" w:eastAsia="仿宋_GB2312"/>
          <w:color w:val="auto"/>
          <w:sz w:val="32"/>
          <w:szCs w:val="36"/>
          <w:highlight w:val="none"/>
          <w:lang w:val="en-US" w:eastAsia="zh-CN"/>
        </w:rPr>
        <w:t>3</w:t>
      </w:r>
      <w:r>
        <w:rPr>
          <w:rFonts w:hint="eastAsia" w:ascii="仿宋_GB2312" w:eastAsia="仿宋_GB2312"/>
          <w:color w:val="auto"/>
          <w:sz w:val="32"/>
          <w:szCs w:val="36"/>
          <w:highlight w:val="none"/>
          <w:lang w:eastAsia="zh-CN"/>
        </w:rPr>
        <w:t>，签字、盖章，</w:t>
      </w:r>
      <w:r>
        <w:rPr>
          <w:rFonts w:hint="eastAsia" w:ascii="仿宋_GB2312" w:hAnsi="等线" w:eastAsia="仿宋_GB2312" w:cs="仿宋_GB2312"/>
          <w:color w:val="auto"/>
          <w:kern w:val="2"/>
          <w:sz w:val="32"/>
          <w:szCs w:val="32"/>
          <w:highlight w:val="none"/>
          <w:lang w:val="en-US" w:eastAsia="zh-CN" w:bidi="ar"/>
        </w:rPr>
        <w:t>原件彩色扫描PDF格式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000000"/>
          <w:kern w:val="0"/>
          <w:sz w:val="32"/>
          <w:szCs w:val="32"/>
          <w:highlight w:val="none"/>
          <w:lang w:val="en-US" w:eastAsia="zh-CN"/>
        </w:rPr>
        <w:t>）；</w:t>
      </w:r>
    </w:p>
    <w:p>
      <w:pPr>
        <w:pStyle w:val="10"/>
        <w:keepNext w:val="0"/>
        <w:keepLines w:val="0"/>
        <w:pageBreakBefore w:val="0"/>
        <w:numPr>
          <w:ilvl w:val="0"/>
          <w:numId w:val="0"/>
        </w:numPr>
        <w:kinsoku/>
        <w:wordWrap/>
        <w:overflowPunct/>
        <w:topLinePunct w:val="0"/>
        <w:autoSpaceDE/>
        <w:autoSpaceDN/>
        <w:bidi w:val="0"/>
        <w:adjustRightInd/>
        <w:snapToGrid/>
        <w:spacing w:line="570" w:lineRule="exact"/>
        <w:ind w:firstLine="640"/>
        <w:textAlignment w:val="auto"/>
        <w:rPr>
          <w:rFonts w:hint="eastAsia" w:ascii="仿宋_GB2312" w:hAnsi="Arial" w:eastAsia="仿宋_GB2312" w:cs="仿宋_GB2312"/>
          <w:color w:val="000000"/>
          <w:spacing w:val="0"/>
          <w:kern w:val="0"/>
          <w:sz w:val="32"/>
          <w:szCs w:val="32"/>
          <w:highlight w:val="none"/>
          <w:lang w:val="zh-TW" w:eastAsia="zh-CN" w:bidi="ar-SA"/>
        </w:rPr>
      </w:pPr>
      <w:r>
        <w:rPr>
          <w:rFonts w:hint="eastAsia" w:ascii="仿宋_GB2312" w:hAnsi="Arial" w:eastAsia="仿宋_GB2312" w:cs="仿宋_GB2312"/>
          <w:color w:val="000000"/>
          <w:spacing w:val="0"/>
          <w:kern w:val="0"/>
          <w:sz w:val="32"/>
          <w:szCs w:val="32"/>
          <w:highlight w:val="none"/>
          <w:lang w:val="en-US" w:eastAsia="zh-CN" w:bidi="ar-SA"/>
        </w:rPr>
        <w:t>6.</w:t>
      </w:r>
      <w:r>
        <w:rPr>
          <w:rFonts w:hint="eastAsia" w:ascii="仿宋_GB2312" w:hAnsi="Arial" w:eastAsia="仿宋_GB2312" w:cs="仿宋_GB2312"/>
          <w:color w:val="000000"/>
          <w:spacing w:val="0"/>
          <w:kern w:val="0"/>
          <w:sz w:val="32"/>
          <w:szCs w:val="32"/>
          <w:highlight w:val="none"/>
          <w:lang w:val="zh-TW" w:eastAsia="zh-CN" w:bidi="ar-SA"/>
        </w:rPr>
        <w:t>银行账号确认书（下载模板</w:t>
      </w:r>
      <w:r>
        <w:rPr>
          <w:rFonts w:hint="eastAsia" w:ascii="仿宋_GB2312" w:hAnsi="Arial" w:eastAsia="仿宋_GB2312" w:cs="仿宋_GB2312"/>
          <w:color w:val="000000"/>
          <w:spacing w:val="0"/>
          <w:kern w:val="0"/>
          <w:sz w:val="32"/>
          <w:szCs w:val="32"/>
          <w:highlight w:val="none"/>
          <w:lang w:val="en-US" w:eastAsia="zh-CN" w:bidi="ar-SA"/>
        </w:rPr>
        <w:t>4</w:t>
      </w:r>
      <w:r>
        <w:rPr>
          <w:rFonts w:hint="eastAsia" w:ascii="仿宋_GB2312" w:hAnsi="Arial" w:eastAsia="仿宋_GB2312" w:cs="仿宋_GB2312"/>
          <w:color w:val="000000"/>
          <w:spacing w:val="0"/>
          <w:kern w:val="0"/>
          <w:sz w:val="32"/>
          <w:szCs w:val="32"/>
          <w:highlight w:val="none"/>
          <w:lang w:val="zh-TW" w:eastAsia="zh-CN" w:bidi="ar-SA"/>
        </w:rPr>
        <w:t>，盖章，</w:t>
      </w:r>
      <w:r>
        <w:rPr>
          <w:rFonts w:hint="eastAsia" w:ascii="仿宋_GB2312" w:hAnsi="Arial" w:eastAsia="仿宋_GB2312" w:cs="仿宋_GB2312"/>
          <w:color w:val="000000"/>
          <w:spacing w:val="0"/>
          <w:kern w:val="0"/>
          <w:sz w:val="32"/>
          <w:szCs w:val="32"/>
          <w:highlight w:val="none"/>
          <w:lang w:val="en-US" w:eastAsia="zh-CN" w:bidi="ar-SA"/>
        </w:rPr>
        <w:t>原件彩色扫描PDF格式</w:t>
      </w:r>
      <w:r>
        <w:rPr>
          <w:rFonts w:hint="default" w:ascii="仿宋_GB2312" w:hAnsi="Arial" w:eastAsia="仿宋_GB2312" w:cs="仿宋_GB2312"/>
          <w:color w:val="000000"/>
          <w:spacing w:val="0"/>
          <w:kern w:val="0"/>
          <w:sz w:val="32"/>
          <w:szCs w:val="32"/>
          <w:highlight w:val="none"/>
          <w:lang w:val="zh-TW" w:eastAsia="zh-CN" w:bidi="ar-SA"/>
        </w:rPr>
        <w:t>上传</w:t>
      </w:r>
      <w:r>
        <w:rPr>
          <w:rFonts w:hint="eastAsia" w:ascii="仿宋_GB2312" w:hAnsi="Arial" w:eastAsia="仿宋_GB2312" w:cs="仿宋_GB2312"/>
          <w:color w:val="000000"/>
          <w:spacing w:val="0"/>
          <w:kern w:val="0"/>
          <w:sz w:val="32"/>
          <w:szCs w:val="32"/>
          <w:highlight w:val="none"/>
          <w:lang w:val="zh-TW" w:eastAsia="zh-CN" w:bidi="ar-SA"/>
        </w:rPr>
        <w:t>）。</w:t>
      </w:r>
      <w:r>
        <w:rPr>
          <w:rFonts w:hint="eastAsia" w:ascii="仿宋_GB2312" w:hAnsi="Arial" w:eastAsia="仿宋_GB2312" w:cs="仿宋_GB2312"/>
          <w:color w:val="000000"/>
          <w:spacing w:val="0"/>
          <w:kern w:val="0"/>
          <w:sz w:val="32"/>
          <w:szCs w:val="32"/>
          <w:highlight w:val="none"/>
          <w:lang w:val="en-US" w:eastAsia="zh-CN" w:bidi="ar-SA"/>
        </w:rPr>
        <w:t>在窗口提交纸质材料时，该项材料需额外单独提交2份，不与申报材料一起装订；</w:t>
      </w:r>
    </w:p>
    <w:p>
      <w:pPr>
        <w:pStyle w:val="2"/>
        <w:keepLines w:val="0"/>
        <w:pageBreakBefore w:val="0"/>
        <w:kinsoku/>
        <w:wordWrap/>
        <w:overflowPunct/>
        <w:topLinePunct w:val="0"/>
        <w:bidi w:val="0"/>
        <w:spacing w:line="570" w:lineRule="exact"/>
        <w:ind w:left="0" w:leftChars="0" w:firstLine="640" w:firstLineChars="200"/>
        <w:textAlignment w:val="auto"/>
        <w:rPr>
          <w:rFonts w:hint="eastAsia" w:ascii="仿宋_GB2312" w:hAnsi="Arial" w:eastAsia="仿宋_GB2312" w:cs="仿宋_GB2312"/>
          <w:color w:val="000000"/>
          <w:spacing w:val="0"/>
          <w:kern w:val="0"/>
          <w:sz w:val="32"/>
          <w:szCs w:val="32"/>
          <w:highlight w:val="none"/>
          <w:lang w:val="en-US" w:eastAsia="zh-CN" w:bidi="ar-SA"/>
        </w:rPr>
      </w:pPr>
      <w:r>
        <w:rPr>
          <w:rFonts w:hint="eastAsia" w:ascii="仿宋_GB2312" w:hAnsi="Arial" w:eastAsia="仿宋_GB2312" w:cs="仿宋_GB2312"/>
          <w:color w:val="000000"/>
          <w:spacing w:val="0"/>
          <w:kern w:val="0"/>
          <w:sz w:val="32"/>
          <w:szCs w:val="32"/>
          <w:highlight w:val="none"/>
          <w:lang w:val="en-US" w:eastAsia="zh-CN" w:bidi="ar-SA"/>
        </w:rPr>
        <w:t>7.</w:t>
      </w:r>
      <w:r>
        <w:rPr>
          <w:rFonts w:hint="eastAsia" w:ascii="仿宋_GB2312" w:hAnsi="Arial" w:eastAsia="仿宋_GB2312" w:cs="仿宋_GB2312"/>
          <w:color w:val="000000"/>
          <w:spacing w:val="0"/>
          <w:kern w:val="0"/>
          <w:sz w:val="32"/>
          <w:szCs w:val="32"/>
          <w:highlight w:val="none"/>
          <w:lang w:val="zh-TW" w:eastAsia="zh-CN" w:bidi="ar-SA"/>
        </w:rPr>
        <w:t>开户银行许可证（</w:t>
      </w:r>
      <w:r>
        <w:rPr>
          <w:rFonts w:hint="eastAsia" w:ascii="仿宋_GB2312" w:hAnsi="Arial" w:eastAsia="仿宋_GB2312" w:cs="仿宋_GB2312"/>
          <w:color w:val="000000"/>
          <w:spacing w:val="0"/>
          <w:kern w:val="0"/>
          <w:sz w:val="32"/>
          <w:szCs w:val="32"/>
          <w:highlight w:val="none"/>
          <w:lang w:val="en-US" w:eastAsia="zh-CN" w:bidi="ar-SA"/>
        </w:rPr>
        <w:t>盖章，</w:t>
      </w:r>
      <w:r>
        <w:rPr>
          <w:rFonts w:hint="eastAsia" w:ascii="仿宋_GB2312" w:hAnsi="等线" w:eastAsia="仿宋_GB2312" w:cs="仿宋_GB2312"/>
          <w:color w:val="auto"/>
          <w:kern w:val="2"/>
          <w:sz w:val="32"/>
          <w:szCs w:val="32"/>
          <w:highlight w:val="none"/>
          <w:lang w:val="en-US" w:eastAsia="zh-CN" w:bidi="ar"/>
        </w:rPr>
        <w:t>彩色扫描</w:t>
      </w:r>
      <w:r>
        <w:rPr>
          <w:rFonts w:hint="eastAsia" w:ascii="仿宋_GB2312" w:hAnsi="Arial" w:eastAsia="仿宋_GB2312" w:cs="仿宋_GB2312"/>
          <w:color w:val="000000"/>
          <w:kern w:val="0"/>
          <w:sz w:val="32"/>
          <w:szCs w:val="32"/>
          <w:highlight w:val="none"/>
          <w:lang w:val="en-US" w:eastAsia="zh-CN"/>
        </w:rPr>
        <w:t>PDF格式</w:t>
      </w:r>
      <w:r>
        <w:rPr>
          <w:rFonts w:hint="default" w:ascii="仿宋_GB2312" w:hAnsi="等线" w:eastAsia="仿宋_GB2312" w:cs="仿宋_GB2312"/>
          <w:color w:val="auto"/>
          <w:kern w:val="2"/>
          <w:sz w:val="32"/>
          <w:szCs w:val="32"/>
          <w:highlight w:val="none"/>
          <w:lang w:eastAsia="zh-CN" w:bidi="ar"/>
        </w:rPr>
        <w:t>上传</w:t>
      </w:r>
      <w:r>
        <w:rPr>
          <w:rFonts w:hint="eastAsia" w:ascii="仿宋_GB2312" w:hAnsi="Arial" w:eastAsia="仿宋_GB2312" w:cs="仿宋_GB2312"/>
          <w:color w:val="000000"/>
          <w:spacing w:val="0"/>
          <w:kern w:val="0"/>
          <w:sz w:val="32"/>
          <w:szCs w:val="32"/>
          <w:highlight w:val="none"/>
          <w:lang w:val="en-US" w:eastAsia="zh-CN" w:bidi="ar-SA"/>
        </w:rPr>
        <w:t>）</w:t>
      </w:r>
      <w:r>
        <w:rPr>
          <w:rFonts w:hint="eastAsia" w:ascii="仿宋_GB2312" w:hAnsi="Arial" w:eastAsia="仿宋_GB2312" w:cs="仿宋_GB2312"/>
          <w:color w:val="000000"/>
          <w:spacing w:val="0"/>
          <w:kern w:val="0"/>
          <w:sz w:val="32"/>
          <w:szCs w:val="32"/>
          <w:highlight w:val="none"/>
          <w:lang w:val="zh-TW" w:eastAsia="zh-CN" w:bidi="ar-SA"/>
        </w:rPr>
        <w:t>。</w:t>
      </w:r>
      <w:r>
        <w:rPr>
          <w:rFonts w:hint="eastAsia" w:ascii="仿宋_GB2312" w:hAnsi="Arial" w:eastAsia="仿宋_GB2312" w:cs="仿宋_GB2312"/>
          <w:color w:val="000000"/>
          <w:spacing w:val="0"/>
          <w:kern w:val="0"/>
          <w:sz w:val="32"/>
          <w:szCs w:val="32"/>
          <w:highlight w:val="none"/>
          <w:lang w:val="en-US" w:eastAsia="zh-CN" w:bidi="ar-SA"/>
        </w:rPr>
        <w:t>在窗口提交纸质材料时，该项材料需额外单独提交2份，不与申报材料一起装订。</w:t>
      </w:r>
    </w:p>
    <w:p>
      <w:pPr>
        <w:keepLines w:val="0"/>
        <w:pageBreakBefore w:val="0"/>
        <w:widowControl w:val="0"/>
        <w:numPr>
          <w:ilvl w:val="0"/>
          <w:numId w:val="0"/>
        </w:numPr>
        <w:kinsoku/>
        <w:wordWrap/>
        <w:overflowPunct/>
        <w:topLinePunct w:val="0"/>
        <w:bidi w:val="0"/>
        <w:adjustRightInd/>
        <w:snapToGrid w:val="0"/>
        <w:spacing w:line="570" w:lineRule="exact"/>
        <w:ind w:leftChars="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六、申报程序</w:t>
      </w:r>
    </w:p>
    <w:p>
      <w:pPr>
        <w:pStyle w:val="11"/>
        <w:keepLines w:val="0"/>
        <w:pageBreakBefore w:val="0"/>
        <w:numPr>
          <w:ilvl w:val="0"/>
          <w:numId w:val="0"/>
        </w:numPr>
        <w:shd w:val="clear" w:color="auto" w:fill="auto"/>
        <w:tabs>
          <w:tab w:val="left" w:pos="1922"/>
        </w:tabs>
        <w:kinsoku/>
        <w:wordWrap/>
        <w:overflowPunct/>
        <w:topLinePunct w:val="0"/>
        <w:bidi w:val="0"/>
        <w:spacing w:line="570" w:lineRule="exact"/>
        <w:ind w:firstLine="643" w:firstLineChars="200"/>
        <w:textAlignment w:val="auto"/>
        <w:outlineLvl w:val="2"/>
        <w:rPr>
          <w:rFonts w:hint="eastAsia" w:ascii="仿宋_GB2312" w:hAnsi="Arial" w:eastAsia="仿宋_GB2312" w:cs="仿宋_GB2312"/>
          <w:color w:val="000000"/>
          <w:kern w:val="0"/>
          <w:sz w:val="32"/>
          <w:szCs w:val="32"/>
          <w:highlight w:val="none"/>
          <w:lang w:val="zh-TW" w:eastAsia="zh-CN" w:bidi="ar-SA"/>
        </w:rPr>
      </w:pPr>
      <w:r>
        <w:rPr>
          <w:rFonts w:hint="eastAsia" w:ascii="仿宋_GB2312" w:hAnsi="Arial" w:eastAsia="仿宋_GB2312" w:cs="仿宋_GB2312"/>
          <w:b/>
          <w:bCs/>
          <w:color w:val="000000"/>
          <w:kern w:val="0"/>
          <w:sz w:val="32"/>
          <w:szCs w:val="32"/>
          <w:highlight w:val="none"/>
          <w:lang w:val="zh-TW" w:eastAsia="zh-CN" w:bidi="ar-SA"/>
        </w:rPr>
        <w:t>（</w:t>
      </w:r>
      <w:r>
        <w:rPr>
          <w:rFonts w:hint="eastAsia" w:ascii="仿宋_GB2312" w:hAnsi="Arial" w:eastAsia="仿宋_GB2312" w:cs="仿宋_GB2312"/>
          <w:b/>
          <w:bCs/>
          <w:color w:val="000000"/>
          <w:kern w:val="0"/>
          <w:sz w:val="32"/>
          <w:szCs w:val="32"/>
          <w:highlight w:val="none"/>
          <w:lang w:val="en-US" w:eastAsia="zh-CN" w:bidi="ar-SA"/>
        </w:rPr>
        <w:t>一</w:t>
      </w:r>
      <w:r>
        <w:rPr>
          <w:rFonts w:hint="eastAsia" w:ascii="仿宋_GB2312" w:hAnsi="Arial" w:eastAsia="仿宋_GB2312" w:cs="仿宋_GB2312"/>
          <w:b/>
          <w:bCs/>
          <w:color w:val="000000"/>
          <w:kern w:val="0"/>
          <w:sz w:val="32"/>
          <w:szCs w:val="32"/>
          <w:highlight w:val="none"/>
          <w:lang w:val="zh-TW" w:eastAsia="zh-CN" w:bidi="ar-SA"/>
        </w:rPr>
        <w:t>）网上申报</w:t>
      </w:r>
      <w:r>
        <w:rPr>
          <w:rFonts w:hint="eastAsia" w:ascii="仿宋_GB2312" w:hAnsi="Arial" w:eastAsia="仿宋_GB2312" w:cs="仿宋_GB2312"/>
          <w:color w:val="000000"/>
          <w:kern w:val="0"/>
          <w:sz w:val="32"/>
          <w:szCs w:val="32"/>
          <w:highlight w:val="none"/>
          <w:lang w:val="zh-TW" w:eastAsia="zh-CN" w:bidi="ar-SA"/>
        </w:rPr>
        <w:t>：申报单位</w:t>
      </w:r>
      <w:r>
        <w:rPr>
          <w:rFonts w:hint="default" w:ascii="仿宋_GB2312" w:hAnsi="宋体" w:eastAsia="仿宋_GB2312"/>
          <w:sz w:val="32"/>
          <w:szCs w:val="32"/>
          <w:highlight w:val="none"/>
          <w:lang w:val="en-US" w:eastAsia="zh-CN"/>
        </w:rPr>
        <w:t>通过增城区政策兑现服务平台（网址：https://zhengcedx.zc.gov.cn/），进入“政策申报”栏目，点击相应政策事项进行</w:t>
      </w:r>
      <w:r>
        <w:rPr>
          <w:rFonts w:hint="eastAsia" w:ascii="仿宋_GB2312" w:eastAsia="仿宋_GB2312"/>
          <w:sz w:val="32"/>
          <w:szCs w:val="32"/>
          <w:highlight w:val="none"/>
          <w:lang w:val="en-US" w:eastAsia="zh-CN"/>
        </w:rPr>
        <w:t>申报</w:t>
      </w:r>
      <w:r>
        <w:rPr>
          <w:rFonts w:hint="eastAsia" w:ascii="仿宋_GB2312" w:hAnsi="Arial" w:eastAsia="仿宋_GB2312" w:cs="仿宋_GB2312"/>
          <w:i w:val="0"/>
          <w:iCs w:val="0"/>
          <w:color w:val="000000"/>
          <w:kern w:val="0"/>
          <w:sz w:val="32"/>
          <w:szCs w:val="32"/>
          <w:highlight w:val="none"/>
          <w:lang w:val="zh-TW" w:eastAsia="zh-CN" w:bidi="ar-SA"/>
        </w:rPr>
        <w:fldChar w:fldCharType="begin"/>
      </w:r>
      <w:r>
        <w:rPr>
          <w:rFonts w:hint="eastAsia" w:ascii="仿宋_GB2312" w:hAnsi="Arial" w:eastAsia="仿宋_GB2312" w:cs="仿宋_GB2312"/>
          <w:i w:val="0"/>
          <w:iCs w:val="0"/>
          <w:color w:val="000000"/>
          <w:kern w:val="0"/>
          <w:sz w:val="32"/>
          <w:szCs w:val="32"/>
          <w:highlight w:val="none"/>
          <w:lang w:val="zh-TW" w:eastAsia="zh-CN" w:bidi="ar-SA"/>
        </w:rPr>
        <w:instrText xml:space="preserve"> HYPERLINK "https://zhengcedx.zc.gov.cn/），注册登录后进行项目申报（开发区企业在注册账号时\“所属镇街\”选择\“宁西街\”，其他企业按实际属地填写镇街）。如未在规定时间内提交申请的，视为自动放弃。" </w:instrText>
      </w:r>
      <w:r>
        <w:rPr>
          <w:rFonts w:hint="eastAsia" w:ascii="仿宋_GB2312" w:hAnsi="Arial" w:eastAsia="仿宋_GB2312" w:cs="仿宋_GB2312"/>
          <w:i w:val="0"/>
          <w:iCs w:val="0"/>
          <w:color w:val="000000"/>
          <w:kern w:val="0"/>
          <w:sz w:val="32"/>
          <w:szCs w:val="32"/>
          <w:highlight w:val="none"/>
          <w:lang w:val="zh-TW" w:eastAsia="zh-CN" w:bidi="ar-SA"/>
        </w:rPr>
        <w:fldChar w:fldCharType="separate"/>
      </w:r>
      <w:r>
        <w:rPr>
          <w:rFonts w:hint="eastAsia" w:ascii="仿宋_GB2312" w:hAnsi="Arial" w:eastAsia="仿宋_GB2312" w:cs="仿宋_GB2312"/>
          <w:i w:val="0"/>
          <w:iCs w:val="0"/>
          <w:color w:val="000000"/>
          <w:kern w:val="0"/>
          <w:sz w:val="32"/>
          <w:szCs w:val="32"/>
          <w:highlight w:val="none"/>
          <w:lang w:val="zh-TW" w:eastAsia="zh-CN" w:bidi="ar-SA"/>
        </w:rPr>
        <w:t>。如未在规定时间内提交申请的，视为自动放弃。</w:t>
      </w:r>
      <w:r>
        <w:rPr>
          <w:rFonts w:hint="eastAsia" w:ascii="仿宋_GB2312" w:hAnsi="Arial" w:eastAsia="仿宋_GB2312" w:cs="仿宋_GB2312"/>
          <w:i w:val="0"/>
          <w:iCs w:val="0"/>
          <w:color w:val="000000"/>
          <w:kern w:val="0"/>
          <w:sz w:val="32"/>
          <w:szCs w:val="32"/>
          <w:highlight w:val="none"/>
          <w:lang w:val="zh-TW" w:eastAsia="zh-CN" w:bidi="ar-SA"/>
        </w:rPr>
        <w:fldChar w:fldCharType="end"/>
      </w:r>
    </w:p>
    <w:p>
      <w:pPr>
        <w:keepLines w:val="0"/>
        <w:pageBreakBefore w:val="0"/>
        <w:widowControl w:val="0"/>
        <w:numPr>
          <w:ilvl w:val="0"/>
          <w:numId w:val="0"/>
        </w:numPr>
        <w:kinsoku/>
        <w:wordWrap/>
        <w:overflowPunct/>
        <w:topLinePunct w:val="0"/>
        <w:bidi w:val="0"/>
        <w:adjustRightInd/>
        <w:snapToGrid w:val="0"/>
        <w:spacing w:line="570" w:lineRule="exact"/>
        <w:ind w:firstLine="643" w:firstLineChars="200"/>
        <w:jc w:val="left"/>
        <w:textAlignment w:val="auto"/>
        <w:rPr>
          <w:rFonts w:hint="eastAsia" w:ascii="仿宋_GB2312" w:eastAsia="仿宋_GB2312"/>
          <w:sz w:val="32"/>
          <w:szCs w:val="32"/>
          <w:highlight w:val="none"/>
          <w:lang w:val="zh-TW" w:eastAsia="zh-CN"/>
        </w:rPr>
      </w:pPr>
      <w:r>
        <w:rPr>
          <w:rFonts w:hint="eastAsia" w:ascii="仿宋_GB2312" w:eastAsia="仿宋_GB2312"/>
          <w:b/>
          <w:bCs/>
          <w:sz w:val="32"/>
          <w:szCs w:val="32"/>
          <w:highlight w:val="none"/>
          <w:lang w:val="zh-TW" w:eastAsia="zh-CN"/>
        </w:rPr>
        <w:t>（</w:t>
      </w:r>
      <w:r>
        <w:rPr>
          <w:rFonts w:hint="eastAsia" w:ascii="仿宋_GB2312" w:eastAsia="仿宋_GB2312"/>
          <w:b/>
          <w:bCs/>
          <w:sz w:val="32"/>
          <w:szCs w:val="32"/>
          <w:highlight w:val="none"/>
          <w:lang w:val="en-US" w:eastAsia="zh-CN"/>
        </w:rPr>
        <w:t>二</w:t>
      </w:r>
      <w:r>
        <w:rPr>
          <w:rFonts w:hint="eastAsia" w:ascii="仿宋_GB2312" w:eastAsia="仿宋_GB2312"/>
          <w:b/>
          <w:bCs/>
          <w:sz w:val="32"/>
          <w:szCs w:val="32"/>
          <w:highlight w:val="none"/>
          <w:lang w:val="zh-TW" w:eastAsia="zh-CN"/>
        </w:rPr>
        <w:t>）形式审核</w:t>
      </w:r>
      <w:r>
        <w:rPr>
          <w:rFonts w:hint="eastAsia" w:ascii="仿宋_GB2312" w:eastAsia="仿宋_GB2312"/>
          <w:sz w:val="32"/>
          <w:szCs w:val="32"/>
          <w:highlight w:val="none"/>
          <w:lang w:val="zh-TW" w:eastAsia="zh-CN"/>
        </w:rPr>
        <w:t>：增城区政务服务中心对申报主体提交的材料进行</w:t>
      </w:r>
      <w:r>
        <w:rPr>
          <w:rFonts w:hint="eastAsia" w:ascii="仿宋_GB2312" w:eastAsia="仿宋_GB2312"/>
          <w:sz w:val="32"/>
          <w:szCs w:val="32"/>
          <w:highlight w:val="none"/>
          <w:lang w:val="en-US" w:eastAsia="zh-CN"/>
        </w:rPr>
        <w:t>线上</w:t>
      </w:r>
      <w:r>
        <w:rPr>
          <w:rFonts w:hint="eastAsia" w:ascii="仿宋_GB2312" w:eastAsia="仿宋_GB2312"/>
          <w:sz w:val="32"/>
          <w:szCs w:val="32"/>
          <w:highlight w:val="none"/>
          <w:lang w:val="zh-TW" w:eastAsia="zh-CN"/>
        </w:rPr>
        <w:t>完整性审查，</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val="zh-TW" w:eastAsia="zh-CN"/>
        </w:rPr>
        <w:t>个工作日内完成形式审核。材料不齐全或不符合要求的，告知申报主体补齐补正（超过申报截止日期的，需于</w:t>
      </w:r>
      <w:r>
        <w:rPr>
          <w:rFonts w:hint="eastAsia" w:ascii="仿宋_GB2312" w:eastAsia="仿宋_GB2312"/>
          <w:sz w:val="32"/>
          <w:szCs w:val="32"/>
          <w:highlight w:val="none"/>
          <w:lang w:val="en-US" w:eastAsia="zh-CN"/>
        </w:rPr>
        <w:t>3个工作日补齐补正）</w:t>
      </w:r>
      <w:r>
        <w:rPr>
          <w:rFonts w:hint="eastAsia" w:ascii="仿宋_GB2312" w:eastAsia="仿宋_GB2312"/>
          <w:sz w:val="32"/>
          <w:szCs w:val="32"/>
          <w:highlight w:val="none"/>
          <w:lang w:val="zh-TW" w:eastAsia="zh-CN"/>
        </w:rPr>
        <w:t>。</w:t>
      </w:r>
    </w:p>
    <w:p>
      <w:pPr>
        <w:pStyle w:val="3"/>
        <w:keepLines w:val="0"/>
        <w:pageBreakBefore w:val="0"/>
        <w:kinsoku/>
        <w:wordWrap/>
        <w:overflowPunct/>
        <w:topLinePunct w:val="0"/>
        <w:bidi w:val="0"/>
        <w:spacing w:line="570" w:lineRule="exact"/>
        <w:textAlignment w:val="auto"/>
        <w:rPr>
          <w:rFonts w:hint="eastAsia" w:ascii="仿宋_GB2312" w:hAnsi="Calibri" w:eastAsia="仿宋_GB2312" w:cs="Calibri"/>
          <w:kern w:val="2"/>
          <w:sz w:val="32"/>
          <w:szCs w:val="32"/>
          <w:highlight w:val="none"/>
          <w:lang w:val="zh-TW" w:eastAsia="zh-CN" w:bidi="ar-SA"/>
        </w:rPr>
      </w:pPr>
      <w:r>
        <w:rPr>
          <w:rFonts w:hint="eastAsia" w:ascii="仿宋_GB2312" w:hAnsi="Calibri" w:eastAsia="仿宋_GB2312" w:cs="Calibri"/>
          <w:b/>
          <w:bCs/>
          <w:kern w:val="2"/>
          <w:sz w:val="32"/>
          <w:szCs w:val="32"/>
          <w:highlight w:val="none"/>
          <w:lang w:val="zh-TW" w:eastAsia="zh-CN" w:bidi="ar-SA"/>
        </w:rPr>
        <w:t>（</w:t>
      </w:r>
      <w:r>
        <w:rPr>
          <w:rFonts w:hint="eastAsia" w:ascii="仿宋_GB2312" w:eastAsia="仿宋_GB2312" w:cs="Calibri"/>
          <w:b/>
          <w:bCs/>
          <w:kern w:val="2"/>
          <w:sz w:val="32"/>
          <w:szCs w:val="32"/>
          <w:highlight w:val="none"/>
          <w:lang w:val="en-US" w:eastAsia="zh-CN" w:bidi="ar-SA"/>
        </w:rPr>
        <w:t>三</w:t>
      </w:r>
      <w:r>
        <w:rPr>
          <w:rFonts w:hint="eastAsia" w:ascii="仿宋_GB2312" w:hAnsi="Calibri" w:eastAsia="仿宋_GB2312" w:cs="Calibri"/>
          <w:b/>
          <w:bCs/>
          <w:kern w:val="2"/>
          <w:sz w:val="32"/>
          <w:szCs w:val="32"/>
          <w:highlight w:val="none"/>
          <w:lang w:val="zh-TW" w:eastAsia="zh-CN" w:bidi="ar-SA"/>
        </w:rPr>
        <w:t>）部门审核</w:t>
      </w:r>
      <w:r>
        <w:rPr>
          <w:rFonts w:hint="eastAsia" w:ascii="仿宋_GB2312" w:hAnsi="Calibri" w:eastAsia="仿宋_GB2312" w:cs="Calibri"/>
          <w:kern w:val="2"/>
          <w:sz w:val="32"/>
          <w:szCs w:val="32"/>
          <w:highlight w:val="none"/>
          <w:lang w:val="zh-TW" w:eastAsia="zh-CN" w:bidi="ar-SA"/>
        </w:rPr>
        <w:t>：</w:t>
      </w:r>
      <w:r>
        <w:rPr>
          <w:rFonts w:hint="eastAsia" w:ascii="仿宋_GB2312" w:eastAsia="仿宋_GB2312" w:cs="Calibri"/>
          <w:kern w:val="2"/>
          <w:sz w:val="32"/>
          <w:szCs w:val="32"/>
          <w:highlight w:val="none"/>
          <w:lang w:val="en-US" w:eastAsia="zh-CN" w:bidi="ar-SA"/>
        </w:rPr>
        <w:t>通过形式审核后，</w:t>
      </w:r>
      <w:r>
        <w:rPr>
          <w:rFonts w:hint="eastAsia" w:ascii="仿宋_GB2312" w:hAnsi="Calibri" w:eastAsia="仿宋_GB2312" w:cs="Calibri"/>
          <w:kern w:val="2"/>
          <w:sz w:val="32"/>
          <w:szCs w:val="32"/>
          <w:highlight w:val="none"/>
          <w:lang w:val="zh-TW" w:eastAsia="zh-CN" w:bidi="ar-SA"/>
        </w:rPr>
        <w:t>增城经济技术开发区科技创新局对申报材料进行线上审核，5个工作日内完成部门审核。材料不齐全或不符合要求的，告知申报主体补齐补正（超过申报截止日期的，需于3个工作日补齐补正）。</w:t>
      </w:r>
    </w:p>
    <w:p>
      <w:pPr>
        <w:pStyle w:val="3"/>
        <w:keepLines w:val="0"/>
        <w:pageBreakBefore w:val="0"/>
        <w:kinsoku/>
        <w:wordWrap/>
        <w:overflowPunct/>
        <w:topLinePunct w:val="0"/>
        <w:bidi w:val="0"/>
        <w:spacing w:line="570" w:lineRule="exact"/>
        <w:textAlignment w:val="auto"/>
        <w:rPr>
          <w:rFonts w:hint="eastAsia" w:ascii="仿宋_GB2312" w:hAnsi="Calibri" w:eastAsia="仿宋_GB2312" w:cs="Calibri"/>
          <w:kern w:val="2"/>
          <w:sz w:val="32"/>
          <w:szCs w:val="32"/>
          <w:highlight w:val="none"/>
          <w:lang w:val="zh-TW" w:eastAsia="zh-CN" w:bidi="ar-SA"/>
        </w:rPr>
      </w:pPr>
      <w:r>
        <w:rPr>
          <w:rFonts w:hint="eastAsia" w:ascii="仿宋_GB2312" w:hAnsi="Calibri" w:eastAsia="仿宋_GB2312" w:cs="Calibri"/>
          <w:b/>
          <w:bCs/>
          <w:kern w:val="2"/>
          <w:sz w:val="32"/>
          <w:szCs w:val="32"/>
          <w:highlight w:val="none"/>
          <w:lang w:val="zh-TW" w:eastAsia="zh-CN" w:bidi="ar-SA"/>
        </w:rPr>
        <w:t>（</w:t>
      </w:r>
      <w:r>
        <w:rPr>
          <w:rFonts w:hint="eastAsia" w:ascii="仿宋_GB2312" w:eastAsia="仿宋_GB2312" w:cs="Calibri"/>
          <w:b/>
          <w:bCs/>
          <w:kern w:val="2"/>
          <w:sz w:val="32"/>
          <w:szCs w:val="32"/>
          <w:highlight w:val="none"/>
          <w:lang w:val="en-US" w:eastAsia="zh-CN" w:bidi="ar-SA"/>
        </w:rPr>
        <w:t>四</w:t>
      </w:r>
      <w:r>
        <w:rPr>
          <w:rFonts w:hint="eastAsia" w:ascii="仿宋_GB2312" w:hAnsi="Calibri" w:eastAsia="仿宋_GB2312" w:cs="Calibri"/>
          <w:b/>
          <w:bCs/>
          <w:kern w:val="2"/>
          <w:sz w:val="32"/>
          <w:szCs w:val="32"/>
          <w:highlight w:val="none"/>
          <w:lang w:val="zh-TW" w:eastAsia="zh-CN" w:bidi="ar-SA"/>
        </w:rPr>
        <w:t>）线下受理</w:t>
      </w:r>
      <w:r>
        <w:rPr>
          <w:rFonts w:hint="eastAsia" w:ascii="仿宋_GB2312" w:hAnsi="Calibri" w:eastAsia="仿宋_GB2312" w:cs="Calibri"/>
          <w:kern w:val="2"/>
          <w:sz w:val="32"/>
          <w:szCs w:val="32"/>
          <w:highlight w:val="none"/>
          <w:lang w:val="zh-TW" w:eastAsia="zh-CN" w:bidi="ar-SA"/>
        </w:rPr>
        <w:t>：企业在收到部门审核通过并可以打印纸质材料的通知（电话或短信）后，于3个工作日</w:t>
      </w:r>
      <w:r>
        <w:rPr>
          <w:rFonts w:hint="eastAsia" w:ascii="仿宋_GB2312" w:eastAsia="仿宋_GB2312" w:cs="Calibri"/>
          <w:kern w:val="2"/>
          <w:sz w:val="32"/>
          <w:szCs w:val="32"/>
          <w:highlight w:val="none"/>
          <w:lang w:val="en-US" w:eastAsia="zh-CN" w:bidi="ar-SA"/>
        </w:rPr>
        <w:t>内打印</w:t>
      </w:r>
      <w:r>
        <w:rPr>
          <w:rFonts w:hint="eastAsia" w:ascii="仿宋_GB2312" w:hAnsi="Calibri" w:eastAsia="仿宋_GB2312" w:cs="Calibri"/>
          <w:kern w:val="2"/>
          <w:sz w:val="32"/>
          <w:szCs w:val="32"/>
          <w:highlight w:val="none"/>
          <w:lang w:val="zh-TW" w:eastAsia="zh-CN" w:bidi="ar-SA"/>
        </w:rPr>
        <w:t>全套申报材料（单面、双面打印均可），有序装订（胶装成册，带硬纸封面和目录，整本首页、骑缝盖单位公章</w:t>
      </w:r>
      <w:r>
        <w:rPr>
          <w:rFonts w:hint="eastAsia" w:ascii="仿宋_GB2312" w:eastAsia="仿宋_GB2312" w:cs="Calibri"/>
          <w:kern w:val="2"/>
          <w:sz w:val="32"/>
          <w:szCs w:val="32"/>
          <w:highlight w:val="none"/>
          <w:lang w:val="zh-TW" w:eastAsia="zh-CN" w:bidi="ar-SA"/>
        </w:rPr>
        <w:t>，</w:t>
      </w:r>
      <w:r>
        <w:rPr>
          <w:rFonts w:hint="eastAsia" w:ascii="仿宋_GB2312" w:eastAsia="仿宋_GB2312" w:cs="Calibri"/>
          <w:kern w:val="2"/>
          <w:sz w:val="32"/>
          <w:szCs w:val="32"/>
          <w:highlight w:val="none"/>
          <w:lang w:val="en-US" w:eastAsia="zh-CN" w:bidi="ar-SA"/>
        </w:rPr>
        <w:t>其中</w:t>
      </w:r>
      <w:r>
        <w:rPr>
          <w:rFonts w:hint="eastAsia" w:ascii="仿宋_GB2312" w:hAnsi="Arial" w:eastAsia="仿宋_GB2312" w:cs="仿宋_GB2312"/>
          <w:color w:val="000000"/>
          <w:spacing w:val="0"/>
          <w:kern w:val="0"/>
          <w:sz w:val="32"/>
          <w:szCs w:val="32"/>
          <w:highlight w:val="none"/>
          <w:lang w:val="zh-TW" w:eastAsia="zh-CN" w:bidi="ar-SA"/>
        </w:rPr>
        <w:t>银行账</w:t>
      </w:r>
      <w:r>
        <w:rPr>
          <w:rFonts w:hint="eastAsia" w:ascii="仿宋_GB2312" w:hAnsi="Arial" w:eastAsia="仿宋_GB2312" w:cs="仿宋_GB2312"/>
          <w:b w:val="0"/>
          <w:bCs w:val="0"/>
          <w:color w:val="000000"/>
          <w:spacing w:val="0"/>
          <w:kern w:val="0"/>
          <w:sz w:val="32"/>
          <w:szCs w:val="32"/>
          <w:highlight w:val="none"/>
          <w:lang w:val="zh-TW" w:eastAsia="zh-CN" w:bidi="ar-SA"/>
        </w:rPr>
        <w:t>号确认书</w:t>
      </w:r>
      <w:r>
        <w:rPr>
          <w:rFonts w:hint="eastAsia" w:ascii="仿宋_GB2312" w:hAnsi="Arial" w:eastAsia="仿宋_GB2312" w:cs="仿宋_GB2312"/>
          <w:b w:val="0"/>
          <w:bCs w:val="0"/>
          <w:color w:val="000000"/>
          <w:spacing w:val="0"/>
          <w:kern w:val="0"/>
          <w:sz w:val="32"/>
          <w:szCs w:val="32"/>
          <w:highlight w:val="none"/>
          <w:lang w:val="en-US" w:eastAsia="zh-CN" w:bidi="ar-SA"/>
        </w:rPr>
        <w:t>和</w:t>
      </w:r>
      <w:r>
        <w:rPr>
          <w:rFonts w:hint="eastAsia" w:ascii="仿宋_GB2312" w:hAnsi="Arial" w:eastAsia="仿宋_GB2312" w:cs="仿宋_GB2312"/>
          <w:b w:val="0"/>
          <w:bCs w:val="0"/>
          <w:color w:val="000000"/>
          <w:spacing w:val="0"/>
          <w:kern w:val="0"/>
          <w:sz w:val="32"/>
          <w:szCs w:val="32"/>
          <w:highlight w:val="none"/>
          <w:lang w:val="zh-TW" w:eastAsia="zh-CN" w:bidi="ar-SA"/>
        </w:rPr>
        <w:t>开户银行许可证</w:t>
      </w:r>
      <w:r>
        <w:rPr>
          <w:rFonts w:hint="eastAsia" w:ascii="仿宋_GB2312" w:hAnsi="Arial" w:eastAsia="仿宋_GB2312" w:cs="仿宋_GB2312"/>
          <w:b w:val="0"/>
          <w:bCs w:val="0"/>
          <w:color w:val="000000"/>
          <w:spacing w:val="0"/>
          <w:kern w:val="0"/>
          <w:sz w:val="32"/>
          <w:szCs w:val="32"/>
          <w:highlight w:val="none"/>
          <w:lang w:val="en-US" w:eastAsia="zh-CN" w:bidi="ar-SA"/>
        </w:rPr>
        <w:t>需要额外各提供2份，不与</w:t>
      </w:r>
      <w:r>
        <w:rPr>
          <w:rFonts w:hint="eastAsia" w:ascii="仿宋_GB2312" w:hAnsi="Arial" w:eastAsia="仿宋_GB2312" w:cs="仿宋_GB2312"/>
          <w:b w:val="0"/>
          <w:bCs w:val="0"/>
          <w:color w:val="000000"/>
          <w:spacing w:val="0"/>
          <w:kern w:val="0"/>
          <w:sz w:val="32"/>
          <w:szCs w:val="32"/>
          <w:highlight w:val="none"/>
          <w:lang w:val="zh-TW" w:eastAsia="zh-CN" w:bidi="ar-SA"/>
        </w:rPr>
        <w:t>申报材料装订在一起</w:t>
      </w:r>
      <w:r>
        <w:rPr>
          <w:rFonts w:hint="eastAsia" w:ascii="仿宋_GB2312" w:hAnsi="Calibri" w:eastAsia="仿宋_GB2312" w:cs="Calibri"/>
          <w:kern w:val="2"/>
          <w:sz w:val="32"/>
          <w:szCs w:val="32"/>
          <w:highlight w:val="none"/>
          <w:lang w:val="zh-TW" w:eastAsia="zh-CN" w:bidi="ar-SA"/>
        </w:rPr>
        <w:t>），前往政务服务大厅“政策兑现”服务窗口提交纸质材料，窗口人员核验与网上提交的电子材料一致的，予以收件，不符合的，</w:t>
      </w:r>
      <w:r>
        <w:rPr>
          <w:rFonts w:hint="eastAsia" w:ascii="仿宋_GB2312" w:hAnsi="仿宋_GB2312" w:eastAsia="仿宋_GB2312" w:cs="仿宋_GB2312"/>
          <w:color w:val="auto"/>
          <w:kern w:val="2"/>
          <w:sz w:val="32"/>
          <w:szCs w:val="32"/>
          <w:highlight w:val="none"/>
          <w:shd w:val="clear" w:color="auto" w:fill="FFFFFF"/>
          <w:lang w:val="en-US" w:eastAsia="zh-CN"/>
        </w:rPr>
        <w:t>现</w:t>
      </w:r>
      <w:r>
        <w:rPr>
          <w:rFonts w:hint="eastAsia" w:ascii="仿宋_GB2312" w:hAnsi="仿宋_GB2312" w:eastAsia="仿宋_GB2312" w:cs="仿宋_GB2312"/>
          <w:color w:val="auto"/>
          <w:kern w:val="2"/>
          <w:sz w:val="32"/>
          <w:szCs w:val="32"/>
          <w:highlight w:val="none"/>
          <w:shd w:val="clear" w:color="auto" w:fill="FFFFFF"/>
        </w:rPr>
        <w:t>场</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lang w:val="en-US" w:eastAsia="zh-CN"/>
        </w:rPr>
        <w:t>或电话</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Calibri" w:eastAsia="仿宋_GB2312" w:cs="Calibri"/>
          <w:kern w:val="2"/>
          <w:sz w:val="32"/>
          <w:szCs w:val="32"/>
          <w:highlight w:val="none"/>
          <w:lang w:val="zh-TW" w:eastAsia="zh-CN" w:bidi="ar-SA"/>
        </w:rPr>
        <w:t>告知材料补正要求，并于3个工作日内重新提交。</w:t>
      </w:r>
    </w:p>
    <w:p>
      <w:pPr>
        <w:pStyle w:val="3"/>
        <w:spacing w:line="570" w:lineRule="exact"/>
        <w:rPr>
          <w:rFonts w:hint="eastAsia" w:ascii="仿宋_GB2312" w:hAnsi="Calibri" w:eastAsia="仿宋_GB2312" w:cs="Calibri"/>
          <w:b/>
          <w:bCs/>
          <w:kern w:val="2"/>
          <w:sz w:val="32"/>
          <w:szCs w:val="32"/>
          <w:highlight w:val="none"/>
          <w:lang w:val="zh-TW" w:eastAsia="zh-CN" w:bidi="ar-SA"/>
        </w:rPr>
      </w:pPr>
      <w:r>
        <w:rPr>
          <w:rFonts w:hint="eastAsia" w:ascii="仿宋_GB2312" w:hAnsi="Calibri" w:eastAsia="仿宋_GB2312" w:cs="Calibri"/>
          <w:b/>
          <w:bCs/>
          <w:kern w:val="2"/>
          <w:sz w:val="32"/>
          <w:szCs w:val="32"/>
          <w:highlight w:val="none"/>
          <w:lang w:val="zh-TW" w:eastAsia="zh-CN" w:bidi="ar-SA"/>
        </w:rPr>
        <w:t>（</w:t>
      </w:r>
      <w:r>
        <w:rPr>
          <w:rFonts w:hint="eastAsia" w:ascii="仿宋_GB2312" w:eastAsia="仿宋_GB2312" w:cs="Calibri"/>
          <w:b/>
          <w:bCs/>
          <w:kern w:val="2"/>
          <w:sz w:val="32"/>
          <w:szCs w:val="32"/>
          <w:highlight w:val="none"/>
          <w:lang w:val="en-US" w:eastAsia="zh-CN" w:bidi="ar-SA"/>
        </w:rPr>
        <w:t>五</w:t>
      </w:r>
      <w:r>
        <w:rPr>
          <w:rFonts w:hint="eastAsia" w:ascii="仿宋_GB2312" w:hAnsi="Calibri" w:eastAsia="仿宋_GB2312" w:cs="Calibri"/>
          <w:b/>
          <w:bCs/>
          <w:kern w:val="2"/>
          <w:sz w:val="32"/>
          <w:szCs w:val="32"/>
          <w:highlight w:val="none"/>
          <w:lang w:val="zh-TW" w:eastAsia="zh-CN" w:bidi="ar-SA"/>
        </w:rPr>
        <w:t>）</w:t>
      </w:r>
      <w:r>
        <w:rPr>
          <w:rFonts w:hint="eastAsia" w:ascii="仿宋_GB2312" w:hAnsi="仿宋_GB2312" w:eastAsia="仿宋_GB2312" w:cs="仿宋_GB2312"/>
          <w:b/>
          <w:bCs/>
          <w:sz w:val="32"/>
          <w:szCs w:val="32"/>
          <w:highlight w:val="none"/>
          <w:lang w:val="en-US" w:eastAsia="zh-CN"/>
        </w:rPr>
        <w:t>部门评审</w:t>
      </w:r>
      <w:r>
        <w:rPr>
          <w:rFonts w:hint="eastAsia" w:ascii="仿宋_GB2312" w:hAnsi="仿宋_GB2312" w:eastAsia="仿宋_GB2312" w:cs="仿宋_GB2312"/>
          <w:sz w:val="32"/>
          <w:szCs w:val="32"/>
          <w:highlight w:val="none"/>
          <w:lang w:eastAsia="zh-CN"/>
        </w:rPr>
        <w:t>：</w:t>
      </w:r>
      <w:r>
        <w:rPr>
          <w:rFonts w:hint="eastAsia" w:ascii="仿宋_GB2312" w:hAnsi="Calibri" w:eastAsia="仿宋_GB2312" w:cs="Calibri"/>
          <w:kern w:val="2"/>
          <w:sz w:val="32"/>
          <w:szCs w:val="32"/>
          <w:highlight w:val="none"/>
          <w:lang w:val="en-US" w:eastAsia="zh-CN" w:bidi="ar-SA"/>
        </w:rPr>
        <w:t>由增城经济技术开发区科技创新局根据申报材料以及部门审核结果组织内部评审，必要时委托第三方机构组织开展专家评审。</w:t>
      </w:r>
    </w:p>
    <w:p>
      <w:pPr>
        <w:pStyle w:val="3"/>
        <w:keepLines w:val="0"/>
        <w:pageBreakBefore w:val="0"/>
        <w:kinsoku/>
        <w:wordWrap/>
        <w:overflowPunct/>
        <w:topLinePunct w:val="0"/>
        <w:bidi w:val="0"/>
        <w:spacing w:line="570" w:lineRule="exact"/>
        <w:textAlignment w:val="auto"/>
        <w:rPr>
          <w:rFonts w:hint="eastAsia" w:ascii="仿宋_GB2312" w:hAnsi="Calibri" w:eastAsia="仿宋_GB2312" w:cs="Calibri"/>
          <w:b/>
          <w:bCs/>
          <w:kern w:val="2"/>
          <w:sz w:val="32"/>
          <w:szCs w:val="32"/>
          <w:highlight w:val="none"/>
          <w:lang w:val="zh-TW" w:eastAsia="zh-CN" w:bidi="ar-SA"/>
        </w:rPr>
      </w:pPr>
      <w:r>
        <w:rPr>
          <w:rFonts w:hint="eastAsia" w:ascii="仿宋_GB2312" w:eastAsia="仿宋_GB2312" w:cs="Calibri"/>
          <w:b/>
          <w:bCs/>
          <w:kern w:val="2"/>
          <w:sz w:val="32"/>
          <w:szCs w:val="32"/>
          <w:highlight w:val="none"/>
          <w:lang w:val="zh-TW" w:eastAsia="zh-CN" w:bidi="ar-SA"/>
        </w:rPr>
        <w:t>（</w:t>
      </w:r>
      <w:r>
        <w:rPr>
          <w:rFonts w:hint="eastAsia" w:ascii="仿宋_GB2312" w:eastAsia="仿宋_GB2312" w:cs="Calibri"/>
          <w:b/>
          <w:bCs/>
          <w:kern w:val="2"/>
          <w:sz w:val="32"/>
          <w:szCs w:val="32"/>
          <w:highlight w:val="none"/>
          <w:lang w:val="en-US" w:eastAsia="zh-CN" w:bidi="ar-SA"/>
        </w:rPr>
        <w:t>六</w:t>
      </w:r>
      <w:r>
        <w:rPr>
          <w:rFonts w:hint="eastAsia" w:ascii="仿宋_GB2312" w:eastAsia="仿宋_GB2312" w:cs="Calibri"/>
          <w:b/>
          <w:bCs/>
          <w:kern w:val="2"/>
          <w:sz w:val="32"/>
          <w:szCs w:val="32"/>
          <w:highlight w:val="none"/>
          <w:lang w:val="zh-TW" w:eastAsia="zh-CN" w:bidi="ar-SA"/>
        </w:rPr>
        <w:t>）</w:t>
      </w:r>
      <w:r>
        <w:rPr>
          <w:rFonts w:hint="eastAsia" w:ascii="仿宋_GB2312" w:hAnsi="Calibri" w:eastAsia="仿宋_GB2312" w:cs="Calibri"/>
          <w:b/>
          <w:bCs/>
          <w:kern w:val="2"/>
          <w:sz w:val="32"/>
          <w:szCs w:val="32"/>
          <w:highlight w:val="none"/>
          <w:lang w:val="zh-TW" w:eastAsia="zh-CN" w:bidi="ar-SA"/>
        </w:rPr>
        <w:t>公示：</w:t>
      </w:r>
      <w:r>
        <w:rPr>
          <w:rFonts w:hint="eastAsia" w:ascii="仿宋_GB2312" w:hAnsi="Calibri" w:eastAsia="仿宋_GB2312" w:cs="Calibri"/>
          <w:kern w:val="2"/>
          <w:sz w:val="32"/>
          <w:szCs w:val="32"/>
          <w:highlight w:val="none"/>
          <w:lang w:val="zh-TW" w:eastAsia="zh-CN" w:bidi="ar-SA"/>
        </w:rPr>
        <w:t>审定名单在增城区增城政策兑现服务平台（地址：https://zhengcedx.zc.gov.cn/）和增城区人民政府门户网站上公示</w:t>
      </w:r>
      <w:r>
        <w:rPr>
          <w:rFonts w:hint="eastAsia" w:ascii="仿宋_GB2312" w:hAnsi="Calibri" w:eastAsia="仿宋_GB2312" w:cs="Calibri"/>
          <w:kern w:val="2"/>
          <w:sz w:val="32"/>
          <w:szCs w:val="32"/>
          <w:highlight w:val="none"/>
          <w:lang w:val="en-US" w:eastAsia="zh-CN" w:bidi="ar-SA"/>
        </w:rPr>
        <w:t>7个自然日</w:t>
      </w:r>
      <w:r>
        <w:rPr>
          <w:rFonts w:hint="eastAsia" w:ascii="仿宋_GB2312" w:hAnsi="Calibri" w:eastAsia="仿宋_GB2312" w:cs="Calibri"/>
          <w:kern w:val="2"/>
          <w:sz w:val="32"/>
          <w:szCs w:val="32"/>
          <w:highlight w:val="none"/>
          <w:lang w:val="zh-TW" w:eastAsia="zh-CN" w:bidi="ar-SA"/>
        </w:rPr>
        <w:t>，公示无异议后，由</w:t>
      </w:r>
      <w:r>
        <w:rPr>
          <w:rFonts w:hint="eastAsia" w:ascii="仿宋_GB2312" w:hAnsi="Calibri" w:eastAsia="仿宋_GB2312" w:cs="Calibri"/>
          <w:kern w:val="2"/>
          <w:sz w:val="32"/>
          <w:szCs w:val="32"/>
          <w:highlight w:val="none"/>
          <w:lang w:val="en-US" w:eastAsia="zh-CN" w:bidi="ar-SA"/>
        </w:rPr>
        <w:t>增城经济技术</w:t>
      </w:r>
      <w:r>
        <w:rPr>
          <w:rFonts w:hint="eastAsia" w:ascii="仿宋_GB2312" w:hAnsi="Calibri" w:eastAsia="仿宋_GB2312" w:cs="Calibri"/>
          <w:kern w:val="2"/>
          <w:sz w:val="32"/>
          <w:szCs w:val="32"/>
          <w:highlight w:val="none"/>
          <w:lang w:val="zh-TW" w:eastAsia="zh-CN" w:bidi="ar-SA"/>
        </w:rPr>
        <w:t>开发区科技创新局落实政策兑现。</w:t>
      </w:r>
    </w:p>
    <w:p>
      <w:pPr>
        <w:pStyle w:val="3"/>
        <w:keepLines w:val="0"/>
        <w:pageBreakBefore w:val="0"/>
        <w:kinsoku/>
        <w:wordWrap/>
        <w:overflowPunct/>
        <w:topLinePunct w:val="0"/>
        <w:bidi w:val="0"/>
        <w:spacing w:line="570" w:lineRule="exact"/>
        <w:textAlignment w:val="auto"/>
        <w:rPr>
          <w:rFonts w:hint="eastAsia" w:ascii="仿宋_GB2312" w:hAnsi="Calibri" w:eastAsia="仿宋_GB2312" w:cs="Calibri"/>
          <w:kern w:val="2"/>
          <w:sz w:val="32"/>
          <w:szCs w:val="32"/>
          <w:highlight w:val="none"/>
          <w:lang w:val="zh-TW" w:eastAsia="zh-CN" w:bidi="ar-SA"/>
        </w:rPr>
      </w:pPr>
      <w:r>
        <w:rPr>
          <w:rFonts w:hint="eastAsia" w:ascii="仿宋_GB2312" w:eastAsia="仿宋_GB2312" w:cs="Calibri"/>
          <w:b/>
          <w:bCs/>
          <w:kern w:val="2"/>
          <w:sz w:val="32"/>
          <w:szCs w:val="32"/>
          <w:highlight w:val="none"/>
          <w:lang w:val="zh-TW" w:eastAsia="zh-CN" w:bidi="ar-SA"/>
        </w:rPr>
        <w:t>（</w:t>
      </w:r>
      <w:r>
        <w:rPr>
          <w:rFonts w:hint="eastAsia" w:ascii="仿宋_GB2312" w:eastAsia="仿宋_GB2312" w:cs="Calibri"/>
          <w:b/>
          <w:bCs/>
          <w:kern w:val="2"/>
          <w:sz w:val="32"/>
          <w:szCs w:val="32"/>
          <w:highlight w:val="none"/>
          <w:lang w:val="en-US" w:eastAsia="zh-CN" w:bidi="ar-SA"/>
        </w:rPr>
        <w:t>七</w:t>
      </w:r>
      <w:r>
        <w:rPr>
          <w:rFonts w:hint="eastAsia" w:ascii="仿宋_GB2312" w:eastAsia="仿宋_GB2312" w:cs="Calibri"/>
          <w:b/>
          <w:bCs/>
          <w:kern w:val="2"/>
          <w:sz w:val="32"/>
          <w:szCs w:val="32"/>
          <w:highlight w:val="none"/>
          <w:lang w:val="zh-TW" w:eastAsia="zh-CN" w:bidi="ar-SA"/>
        </w:rPr>
        <w:t>）</w:t>
      </w:r>
      <w:r>
        <w:rPr>
          <w:rFonts w:hint="eastAsia" w:ascii="仿宋_GB2312" w:hAnsi="Calibri" w:eastAsia="仿宋_GB2312" w:cs="Calibri"/>
          <w:b/>
          <w:bCs/>
          <w:kern w:val="2"/>
          <w:sz w:val="32"/>
          <w:szCs w:val="32"/>
          <w:highlight w:val="none"/>
          <w:lang w:val="zh-TW" w:eastAsia="zh-CN" w:bidi="ar-SA"/>
        </w:rPr>
        <w:t>资金拨付</w:t>
      </w:r>
      <w:r>
        <w:rPr>
          <w:rFonts w:hint="eastAsia" w:ascii="仿宋_GB2312" w:hAnsi="Calibri" w:eastAsia="仿宋_GB2312" w:cs="Calibri"/>
          <w:kern w:val="2"/>
          <w:sz w:val="32"/>
          <w:szCs w:val="32"/>
          <w:highlight w:val="none"/>
          <w:lang w:val="zh-TW" w:eastAsia="zh-CN" w:bidi="ar-SA"/>
        </w:rPr>
        <w:t>：对公示期满无异议的项目，由</w:t>
      </w:r>
      <w:r>
        <w:rPr>
          <w:rFonts w:hint="eastAsia" w:ascii="仿宋_GB2312" w:eastAsia="仿宋_GB2312" w:cs="Calibri"/>
          <w:kern w:val="2"/>
          <w:sz w:val="32"/>
          <w:szCs w:val="32"/>
          <w:highlight w:val="none"/>
          <w:lang w:val="en-US" w:eastAsia="zh-CN" w:bidi="ar-SA"/>
        </w:rPr>
        <w:t>增城经济技术开发区科技创新局</w:t>
      </w:r>
      <w:r>
        <w:rPr>
          <w:rFonts w:hint="eastAsia" w:ascii="仿宋_GB2312" w:hAnsi="Calibri" w:eastAsia="仿宋_GB2312" w:cs="Calibri"/>
          <w:kern w:val="2"/>
          <w:sz w:val="32"/>
          <w:szCs w:val="32"/>
          <w:highlight w:val="none"/>
          <w:lang w:val="zh-TW" w:eastAsia="zh-CN" w:bidi="ar-SA"/>
        </w:rPr>
        <w:t>按相关规定办理资金拨付手续。</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40" w:firstLineChars="200"/>
        <w:jc w:val="both"/>
        <w:textAlignment w:val="auto"/>
        <w:outlineLvl w:val="0"/>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七、主责部门</w:t>
      </w:r>
    </w:p>
    <w:p>
      <w:pPr>
        <w:pStyle w:val="3"/>
        <w:keepLines w:val="0"/>
        <w:pageBreakBefore w:val="0"/>
        <w:numPr>
          <w:ilvl w:val="0"/>
          <w:numId w:val="0"/>
        </w:numPr>
        <w:kinsoku/>
        <w:wordWrap/>
        <w:overflowPunct/>
        <w:topLinePunct w:val="0"/>
        <w:bidi w:val="0"/>
        <w:spacing w:line="570" w:lineRule="exact"/>
        <w:ind w:firstLine="0" w:firstLineChars="0"/>
        <w:textAlignment w:val="auto"/>
        <w:rPr>
          <w:rFonts w:hint="eastAsia" w:ascii="仿宋_GB2312" w:hAnsi="仿宋_GB2312" w:eastAsia="仿宋_GB2312" w:cs="仿宋_GB2312"/>
          <w:b w:val="0"/>
          <w:bCs w:val="0"/>
          <w:snapToGrid w:val="0"/>
          <w:spacing w:val="0"/>
          <w:sz w:val="32"/>
          <w:szCs w:val="32"/>
          <w:highlight w:val="none"/>
          <w:lang w:eastAsia="zh-CN"/>
        </w:rPr>
      </w:pPr>
      <w:r>
        <w:rPr>
          <w:rFonts w:hint="eastAsia"/>
          <w:sz w:val="32"/>
          <w:szCs w:val="32"/>
          <w:highlight w:val="none"/>
          <w:lang w:val="en-US" w:eastAsia="zh-CN"/>
        </w:rPr>
        <w:t xml:space="preserve">    </w:t>
      </w:r>
      <w:r>
        <w:rPr>
          <w:rFonts w:hint="eastAsia" w:ascii="仿宋_GB2312" w:eastAsia="仿宋_GB2312" w:cs="Calibri"/>
          <w:kern w:val="2"/>
          <w:sz w:val="32"/>
          <w:szCs w:val="32"/>
          <w:highlight w:val="none"/>
          <w:lang w:val="en-US" w:eastAsia="zh-CN" w:bidi="ar-SA"/>
        </w:rPr>
        <w:t>增城经济技术开发区科技创新局</w:t>
      </w:r>
    </w:p>
    <w:p>
      <w:pPr>
        <w:pStyle w:val="3"/>
        <w:keepLines w:val="0"/>
        <w:pageBreakBefore w:val="0"/>
        <w:numPr>
          <w:ilvl w:val="0"/>
          <w:numId w:val="0"/>
        </w:numPr>
        <w:kinsoku/>
        <w:wordWrap/>
        <w:overflowPunct/>
        <w:topLinePunct w:val="0"/>
        <w:bidi w:val="0"/>
        <w:spacing w:line="570" w:lineRule="exact"/>
        <w:ind w:firstLine="640" w:firstLineChars="0"/>
        <w:textAlignment w:val="auto"/>
        <w:rPr>
          <w:rFonts w:hint="default" w:ascii="仿宋_GB2312" w:hAnsi="仿宋_GB2312" w:eastAsia="仿宋_GB2312" w:cs="仿宋_GB2312"/>
          <w:snapToGrid w:val="0"/>
          <w:sz w:val="32"/>
          <w:szCs w:val="32"/>
          <w:highlight w:val="none"/>
          <w:lang w:val="en-US" w:eastAsia="zh-CN"/>
        </w:rPr>
      </w:pPr>
      <w:r>
        <w:rPr>
          <w:rFonts w:hint="eastAsia" w:ascii="仿宋_GB2312" w:hAnsi="仿宋_GB2312" w:eastAsia="仿宋_GB2312" w:cs="仿宋_GB2312"/>
          <w:snapToGrid w:val="0"/>
          <w:sz w:val="32"/>
          <w:szCs w:val="32"/>
          <w:highlight w:val="none"/>
          <w:lang w:val="en-US" w:eastAsia="zh-CN"/>
        </w:rPr>
        <w:t>联系人：林燕</w:t>
      </w:r>
    </w:p>
    <w:p>
      <w:pPr>
        <w:pStyle w:val="3"/>
        <w:keepLines w:val="0"/>
        <w:pageBreakBefore w:val="0"/>
        <w:numPr>
          <w:ilvl w:val="0"/>
          <w:numId w:val="0"/>
        </w:numPr>
        <w:kinsoku/>
        <w:wordWrap/>
        <w:overflowPunct/>
        <w:topLinePunct w:val="0"/>
        <w:bidi w:val="0"/>
        <w:spacing w:line="570" w:lineRule="exact"/>
        <w:ind w:firstLine="640" w:firstLineChars="0"/>
        <w:textAlignment w:val="auto"/>
        <w:rPr>
          <w:rFonts w:hint="default" w:ascii="仿宋_GB2312" w:hAnsi="仿宋_GB2312" w:eastAsia="仿宋_GB2312" w:cs="仿宋_GB2312"/>
          <w:b w:val="0"/>
          <w:bCs w:val="0"/>
          <w:snapToGrid w:val="0"/>
          <w:color w:val="auto"/>
          <w:spacing w:val="0"/>
          <w:sz w:val="32"/>
          <w:szCs w:val="32"/>
          <w:highlight w:val="none"/>
          <w:lang w:val="en-US" w:eastAsia="zh-CN"/>
        </w:rPr>
      </w:pPr>
      <w:r>
        <w:rPr>
          <w:rFonts w:hint="eastAsia" w:ascii="仿宋_GB2312" w:hAnsi="仿宋_GB2312" w:eastAsia="仿宋_GB2312" w:cs="仿宋_GB2312"/>
          <w:b w:val="0"/>
          <w:bCs w:val="0"/>
          <w:snapToGrid w:val="0"/>
          <w:spacing w:val="0"/>
          <w:sz w:val="32"/>
          <w:szCs w:val="32"/>
          <w:highlight w:val="none"/>
          <w:lang w:val="en-US" w:eastAsia="zh-CN"/>
        </w:rPr>
        <w:t>电</w:t>
      </w:r>
      <w:r>
        <w:rPr>
          <w:rFonts w:hint="eastAsia" w:ascii="仿宋_GB2312" w:hAnsi="仿宋_GB2312" w:eastAsia="仿宋_GB2312" w:cs="仿宋_GB2312"/>
          <w:b w:val="0"/>
          <w:bCs w:val="0"/>
          <w:snapToGrid w:val="0"/>
          <w:color w:val="auto"/>
          <w:spacing w:val="0"/>
          <w:sz w:val="32"/>
          <w:szCs w:val="32"/>
          <w:highlight w:val="none"/>
          <w:lang w:val="en-US" w:eastAsia="zh-CN"/>
        </w:rPr>
        <w:t>话：020-</w:t>
      </w:r>
      <w:r>
        <w:rPr>
          <w:rFonts w:hint="eastAsia" w:ascii="仿宋_GB2312" w:hAnsi="仿宋_GB2312" w:eastAsia="仿宋_GB2312"/>
          <w:color w:val="auto"/>
          <w:sz w:val="32"/>
          <w:szCs w:val="32"/>
          <w:highlight w:val="none"/>
          <w:lang w:val="en-US" w:eastAsia="zh-CN"/>
        </w:rPr>
        <w:t>82683362</w:t>
      </w:r>
    </w:p>
    <w:p>
      <w:pPr>
        <w:pStyle w:val="3"/>
        <w:keepLines w:val="0"/>
        <w:pageBreakBefore w:val="0"/>
        <w:numPr>
          <w:ilvl w:val="0"/>
          <w:numId w:val="0"/>
        </w:numPr>
        <w:kinsoku/>
        <w:wordWrap/>
        <w:overflowPunct/>
        <w:topLinePunct w:val="0"/>
        <w:bidi w:val="0"/>
        <w:spacing w:line="570" w:lineRule="exact"/>
        <w:ind w:left="0" w:leftChars="0" w:firstLine="656" w:firstLineChars="192"/>
        <w:jc w:val="left"/>
        <w:textAlignment w:val="auto"/>
        <w:rPr>
          <w:rStyle w:val="12"/>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2"/>
          <w:rFonts w:hint="eastAsia" w:ascii="仿宋_GB2312" w:hAnsi="仿宋_GB2312" w:eastAsia="仿宋_GB2312" w:cs="仿宋_GB2312"/>
          <w:bCs/>
          <w:snapToGrid w:val="0"/>
          <w:color w:val="auto"/>
          <w:sz w:val="32"/>
          <w:szCs w:val="32"/>
          <w:highlight w:val="none"/>
          <w:shd w:val="clear" w:color="auto" w:fill="auto"/>
          <w:lang w:val="en-US" w:eastAsia="zh-CN"/>
        </w:rPr>
        <w:t>邮箱：zckcl@gz.gov.cn</w:t>
      </w:r>
    </w:p>
    <w:p>
      <w:pPr>
        <w:keepNext w:val="0"/>
        <w:keepLines w:val="0"/>
        <w:pageBreakBefore w:val="0"/>
        <w:widowControl w:val="0"/>
        <w:kinsoku/>
        <w:wordWrap/>
        <w:overflowPunct/>
        <w:topLinePunct w:val="0"/>
        <w:autoSpaceDE/>
        <w:autoSpaceDN/>
        <w:bidi w:val="0"/>
        <w:adjustRightInd/>
        <w:snapToGrid/>
        <w:spacing w:afterAutospacing="0" w:line="570" w:lineRule="exact"/>
        <w:ind w:firstLine="640" w:firstLineChars="200"/>
        <w:textAlignment w:val="auto"/>
        <w:rPr>
          <w:highlight w:val="none"/>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14:00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00</w:t>
      </w:r>
    </w:p>
    <w:p>
      <w:pPr>
        <w:pStyle w:val="3"/>
        <w:keepLines w:val="0"/>
        <w:pageBreakBefore w:val="0"/>
        <w:numPr>
          <w:ilvl w:val="0"/>
          <w:numId w:val="0"/>
        </w:numPr>
        <w:kinsoku/>
        <w:wordWrap/>
        <w:overflowPunct/>
        <w:topLinePunct w:val="0"/>
        <w:bidi w:val="0"/>
        <w:spacing w:line="570" w:lineRule="exact"/>
        <w:ind w:firstLine="640" w:firstLineChars="200"/>
        <w:textAlignment w:val="auto"/>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八、受理窗口</w:t>
      </w:r>
    </w:p>
    <w:p>
      <w:pPr>
        <w:pStyle w:val="3"/>
        <w:keepLines w:val="0"/>
        <w:pageBreakBefore w:val="0"/>
        <w:numPr>
          <w:ilvl w:val="0"/>
          <w:numId w:val="1"/>
        </w:numPr>
        <w:kinsoku/>
        <w:wordWrap/>
        <w:overflowPunct/>
        <w:topLinePunct w:val="0"/>
        <w:bidi w:val="0"/>
        <w:spacing w:line="570" w:lineRule="exact"/>
        <w:ind w:left="662" w:firstLine="0" w:firstLineChars="0"/>
        <w:textAlignment w:val="auto"/>
        <w:rPr>
          <w:rStyle w:val="12"/>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2"/>
          <w:rFonts w:hint="eastAsia" w:ascii="仿宋_GB2312" w:hAnsi="仿宋_GB2312" w:eastAsia="仿宋_GB2312" w:cs="仿宋_GB2312"/>
          <w:bCs/>
          <w:snapToGrid w:val="0"/>
          <w:color w:val="auto"/>
          <w:sz w:val="32"/>
          <w:szCs w:val="32"/>
          <w:highlight w:val="none"/>
          <w:shd w:val="clear" w:color="auto" w:fill="auto"/>
          <w:lang w:val="en-US" w:eastAsia="zh-CN"/>
        </w:rPr>
        <w:t>区政务中心政策兑现窗口</w:t>
      </w:r>
    </w:p>
    <w:p>
      <w:pPr>
        <w:pStyle w:val="3"/>
        <w:keepLines w:val="0"/>
        <w:pageBreakBefore w:val="0"/>
        <w:numPr>
          <w:ilvl w:val="0"/>
          <w:numId w:val="0"/>
        </w:numPr>
        <w:kinsoku/>
        <w:wordWrap/>
        <w:overflowPunct/>
        <w:topLinePunct w:val="0"/>
        <w:bidi w:val="0"/>
        <w:spacing w:line="570" w:lineRule="exact"/>
        <w:ind w:left="0" w:leftChars="0" w:firstLine="656" w:firstLineChars="192"/>
        <w:jc w:val="left"/>
        <w:textAlignment w:val="auto"/>
        <w:rPr>
          <w:rStyle w:val="12"/>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2"/>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地址：广州市增城区荔湖街景观大道北7号区政务服务中心A区法人服务厅政策兑现服务专窗（37号窗）</w:t>
      </w:r>
    </w:p>
    <w:p>
      <w:pPr>
        <w:pStyle w:val="3"/>
        <w:keepLines w:val="0"/>
        <w:pageBreakBefore w:val="0"/>
        <w:numPr>
          <w:ilvl w:val="0"/>
          <w:numId w:val="0"/>
        </w:numPr>
        <w:kinsoku/>
        <w:wordWrap/>
        <w:overflowPunct/>
        <w:topLinePunct w:val="0"/>
        <w:bidi w:val="0"/>
        <w:spacing w:line="570" w:lineRule="exact"/>
        <w:ind w:left="319" w:leftChars="152" w:firstLine="318" w:firstLineChars="93"/>
        <w:jc w:val="left"/>
        <w:textAlignment w:val="auto"/>
        <w:rPr>
          <w:rStyle w:val="12"/>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2"/>
          <w:rFonts w:hint="eastAsia" w:ascii="仿宋_GB2312" w:hAnsi="仿宋_GB2312" w:eastAsia="仿宋_GB2312" w:cs="仿宋_GB2312"/>
          <w:bCs/>
          <w:snapToGrid w:val="0"/>
          <w:color w:val="auto"/>
          <w:sz w:val="32"/>
          <w:szCs w:val="32"/>
          <w:highlight w:val="none"/>
          <w:shd w:val="clear" w:color="auto" w:fill="auto"/>
          <w:lang w:val="en-US" w:eastAsia="zh-CN"/>
        </w:rPr>
        <w:t>联系电话：82628583</w:t>
      </w:r>
    </w:p>
    <w:p>
      <w:pPr>
        <w:pStyle w:val="3"/>
        <w:keepLines w:val="0"/>
        <w:pageBreakBefore w:val="0"/>
        <w:numPr>
          <w:ilvl w:val="0"/>
          <w:numId w:val="0"/>
        </w:numPr>
        <w:kinsoku/>
        <w:wordWrap/>
        <w:overflowPunct/>
        <w:topLinePunct w:val="0"/>
        <w:bidi w:val="0"/>
        <w:spacing w:line="570" w:lineRule="exact"/>
        <w:ind w:left="319" w:leftChars="152" w:firstLine="297" w:firstLineChars="93"/>
        <w:jc w:val="left"/>
        <w:textAlignment w:val="auto"/>
        <w:rPr>
          <w:rStyle w:val="12"/>
          <w:rFonts w:hint="default"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pStyle w:val="3"/>
        <w:keepLines w:val="0"/>
        <w:pageBreakBefore w:val="0"/>
        <w:numPr>
          <w:ilvl w:val="0"/>
          <w:numId w:val="1"/>
        </w:numPr>
        <w:kinsoku/>
        <w:wordWrap/>
        <w:overflowPunct/>
        <w:topLinePunct w:val="0"/>
        <w:bidi w:val="0"/>
        <w:spacing w:line="570" w:lineRule="exact"/>
        <w:ind w:left="662" w:leftChars="0" w:firstLine="0" w:firstLineChars="0"/>
        <w:textAlignment w:val="auto"/>
        <w:rPr>
          <w:rStyle w:val="12"/>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2"/>
          <w:rFonts w:hint="eastAsia" w:ascii="仿宋_GB2312" w:hAnsi="仿宋_GB2312" w:eastAsia="仿宋_GB2312" w:cs="仿宋_GB2312"/>
          <w:bCs/>
          <w:snapToGrid w:val="0"/>
          <w:color w:val="auto"/>
          <w:sz w:val="32"/>
          <w:szCs w:val="32"/>
          <w:highlight w:val="none"/>
          <w:shd w:val="clear" w:color="auto" w:fill="auto"/>
          <w:lang w:val="en-US" w:eastAsia="zh-CN"/>
        </w:rPr>
        <w:t>区南部政务中心政策兑现窗口</w:t>
      </w:r>
    </w:p>
    <w:p>
      <w:pPr>
        <w:pStyle w:val="3"/>
        <w:keepLines w:val="0"/>
        <w:pageBreakBefore w:val="0"/>
        <w:numPr>
          <w:ilvl w:val="0"/>
          <w:numId w:val="0"/>
        </w:numPr>
        <w:kinsoku/>
        <w:wordWrap/>
        <w:overflowPunct/>
        <w:topLinePunct w:val="0"/>
        <w:bidi w:val="0"/>
        <w:spacing w:line="570" w:lineRule="exact"/>
        <w:ind w:left="0" w:leftChars="0" w:firstLine="684"/>
        <w:textAlignment w:val="auto"/>
        <w:rPr>
          <w:rStyle w:val="12"/>
          <w:rFonts w:hint="default" w:ascii="仿宋_GB2312" w:hAnsi="仿宋_GB2312" w:eastAsia="仿宋_GB2312" w:cs="仿宋_GB2312"/>
          <w:bCs/>
          <w:snapToGrid w:val="0"/>
          <w:color w:val="auto"/>
          <w:sz w:val="32"/>
          <w:szCs w:val="32"/>
          <w:highlight w:val="none"/>
          <w:shd w:val="clear" w:color="auto" w:fill="auto"/>
          <w:lang w:val="en-US" w:eastAsia="zh-CN"/>
        </w:rPr>
      </w:pPr>
      <w:r>
        <w:rPr>
          <w:rStyle w:val="12"/>
          <w:rFonts w:hint="eastAsia" w:ascii="仿宋_GB2312" w:hAnsi="仿宋_GB2312" w:eastAsia="仿宋_GB2312" w:cs="仿宋_GB2312"/>
          <w:bCs/>
          <w:snapToGrid w:val="0"/>
          <w:color w:val="auto"/>
          <w:sz w:val="32"/>
          <w:szCs w:val="32"/>
          <w:highlight w:val="none"/>
          <w:shd w:val="clear" w:color="auto" w:fill="auto"/>
          <w:lang w:val="en-US" w:eastAsia="zh-CN"/>
        </w:rPr>
        <w:t>地址：广州市增城区宁西街创新大道9号南部政务服务中心综合政务服务区A10政策兑现服务专窗</w:t>
      </w:r>
    </w:p>
    <w:p>
      <w:pPr>
        <w:pStyle w:val="3"/>
        <w:keepLines w:val="0"/>
        <w:pageBreakBefore w:val="0"/>
        <w:numPr>
          <w:ilvl w:val="0"/>
          <w:numId w:val="0"/>
        </w:numPr>
        <w:kinsoku/>
        <w:wordWrap/>
        <w:overflowPunct/>
        <w:topLinePunct w:val="0"/>
        <w:bidi w:val="0"/>
        <w:spacing w:line="570" w:lineRule="exact"/>
        <w:ind w:left="0" w:leftChars="0" w:firstLine="684"/>
        <w:textAlignment w:val="auto"/>
        <w:rPr>
          <w:rStyle w:val="12"/>
          <w:rFonts w:hint="eastAsia" w:ascii="仿宋_GB2312" w:hAnsi="仿宋_GB2312" w:eastAsia="仿宋_GB2312" w:cs="仿宋_GB2312"/>
          <w:bCs/>
          <w:snapToGrid w:val="0"/>
          <w:color w:val="auto"/>
          <w:sz w:val="32"/>
          <w:szCs w:val="32"/>
          <w:highlight w:val="none"/>
          <w:shd w:val="clear" w:color="auto" w:fill="auto"/>
          <w:lang w:val="en-US" w:eastAsia="zh-CN"/>
        </w:rPr>
      </w:pPr>
      <w:r>
        <w:rPr>
          <w:rStyle w:val="12"/>
          <w:rFonts w:hint="eastAsia" w:ascii="仿宋_GB2312" w:hAnsi="仿宋_GB2312" w:eastAsia="仿宋_GB2312" w:cs="仿宋_GB2312"/>
          <w:bCs/>
          <w:snapToGrid w:val="0"/>
          <w:color w:val="auto"/>
          <w:sz w:val="32"/>
          <w:szCs w:val="32"/>
          <w:highlight w:val="none"/>
          <w:shd w:val="clear" w:color="auto" w:fill="auto"/>
          <w:lang w:val="en-US" w:eastAsia="zh-CN"/>
        </w:rPr>
        <w:t>联系电话：32163321</w:t>
      </w:r>
    </w:p>
    <w:p>
      <w:pPr>
        <w:pStyle w:val="3"/>
        <w:keepLines w:val="0"/>
        <w:pageBreakBefore w:val="0"/>
        <w:numPr>
          <w:ilvl w:val="0"/>
          <w:numId w:val="0"/>
        </w:numPr>
        <w:kinsoku/>
        <w:wordWrap/>
        <w:overflowPunct/>
        <w:topLinePunct w:val="0"/>
        <w:bidi w:val="0"/>
        <w:spacing w:line="570" w:lineRule="exact"/>
        <w:ind w:left="0" w:leftChars="0" w:firstLine="684"/>
        <w:textAlignment w:val="auto"/>
        <w:rPr>
          <w:rStyle w:val="12"/>
          <w:rFonts w:hint="eastAsia" w:ascii="仿宋_GB2312" w:hAnsi="仿宋_GB2312" w:eastAsia="仿宋_GB2312" w:cs="仿宋_GB2312"/>
          <w:bCs/>
          <w:snapToGrid w:val="0"/>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rPr>
        <w:t>工作日上午9:00-12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00，下午</w:t>
      </w:r>
      <w:r>
        <w:rPr>
          <w:rFonts w:hint="eastAsia" w:ascii="仿宋_GB2312" w:hAnsi="仿宋_GB2312" w:eastAsia="仿宋_GB2312" w:cs="仿宋_GB2312"/>
          <w:sz w:val="32"/>
          <w:szCs w:val="32"/>
          <w:highlight w:val="none"/>
          <w:lang w:val="en-US" w:eastAsia="zh-CN"/>
        </w:rPr>
        <w:t>13:00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0"/>
        <w:rPr>
          <w:rFonts w:hint="eastAsia" w:ascii="Times New Roman" w:hAnsi="Times New Roman" w:eastAsia="黑体" w:cs="Times New Roman"/>
          <w:snapToGrid w:val="0"/>
          <w:sz w:val="32"/>
          <w:szCs w:val="32"/>
          <w:highlight w:val="none"/>
          <w:lang w:val="en-US" w:eastAsia="zh-CN"/>
        </w:rPr>
      </w:pPr>
      <w:r>
        <w:rPr>
          <w:rFonts w:hint="eastAsia" w:ascii="Times New Roman" w:hAnsi="Times New Roman" w:eastAsia="黑体" w:cs="Times New Roman"/>
          <w:snapToGrid w:val="0"/>
          <w:sz w:val="32"/>
          <w:szCs w:val="32"/>
          <w:highlight w:val="none"/>
          <w:lang w:val="en-US" w:eastAsia="zh-CN"/>
        </w:rPr>
        <w:t>九、申报时间</w:t>
      </w:r>
    </w:p>
    <w:p>
      <w:pPr>
        <w:keepLines w:val="0"/>
        <w:pageBreakBefore w:val="0"/>
        <w:numPr>
          <w:ilvl w:val="0"/>
          <w:numId w:val="0"/>
        </w:numPr>
        <w:kinsoku/>
        <w:wordWrap/>
        <w:overflowPunct/>
        <w:topLinePunct w:val="0"/>
        <w:bidi w:val="0"/>
        <w:spacing w:line="57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2024年2月29日-2024年3月8日</w:t>
      </w:r>
    </w:p>
    <w:p>
      <w:pPr>
        <w:pStyle w:val="3"/>
        <w:keepLines w:val="0"/>
        <w:pageBreakBefore w:val="0"/>
        <w:numPr>
          <w:ilvl w:val="0"/>
          <w:numId w:val="0"/>
        </w:numPr>
        <w:kinsoku/>
        <w:wordWrap/>
        <w:overflowPunct/>
        <w:topLinePunct w:val="0"/>
        <w:bidi w:val="0"/>
        <w:spacing w:line="570" w:lineRule="exact"/>
        <w:ind w:firstLine="640" w:firstLineChars="200"/>
        <w:textAlignment w:val="auto"/>
        <w:rPr>
          <w:rFonts w:hint="eastAsia" w:ascii="Times New Roman" w:hAnsi="Times New Roman" w:eastAsia="黑体" w:cs="Times New Roman"/>
          <w:snapToGrid w:val="0"/>
          <w:kern w:val="2"/>
          <w:sz w:val="32"/>
          <w:szCs w:val="32"/>
          <w:highlight w:val="none"/>
          <w:lang w:val="en-US" w:eastAsia="zh-CN" w:bidi="ar-SA"/>
        </w:rPr>
      </w:pPr>
      <w:r>
        <w:rPr>
          <w:rFonts w:hint="eastAsia" w:ascii="Times New Roman" w:hAnsi="Times New Roman" w:eastAsia="黑体" w:cs="Times New Roman"/>
          <w:snapToGrid w:val="0"/>
          <w:kern w:val="2"/>
          <w:sz w:val="32"/>
          <w:szCs w:val="32"/>
          <w:highlight w:val="none"/>
          <w:lang w:val="en-US" w:eastAsia="zh-CN" w:bidi="ar-SA"/>
        </w:rPr>
        <w:t>十、注意事项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ascii="Times New Roman" w:hAnsi="Times New Roman" w:eastAsia="仿宋_GB2312" w:cs="Times New Roman"/>
          <w:color w:val="auto"/>
          <w:sz w:val="32"/>
          <w:szCs w:val="32"/>
          <w:highlight w:val="none"/>
          <w:shd w:val="clear" w:color="auto" w:fill="auto"/>
        </w:rPr>
      </w:pPr>
      <w:r>
        <w:rPr>
          <w:rFonts w:ascii="Times New Roman" w:hAnsi="Times New Roman" w:eastAsia="仿宋_GB2312" w:cs="Times New Roman"/>
          <w:color w:val="auto"/>
          <w:sz w:val="32"/>
          <w:szCs w:val="32"/>
          <w:highlight w:val="none"/>
          <w:shd w:val="clear" w:color="auto" w:fill="auto"/>
        </w:rPr>
        <w:t>符合本</w:t>
      </w:r>
      <w:r>
        <w:rPr>
          <w:rFonts w:hint="eastAsia" w:ascii="Times New Roman" w:hAnsi="Times New Roman" w:eastAsia="仿宋_GB2312" w:cs="Times New Roman"/>
          <w:color w:val="auto"/>
          <w:sz w:val="32"/>
          <w:szCs w:val="32"/>
          <w:highlight w:val="none"/>
          <w:shd w:val="clear" w:color="auto" w:fill="auto"/>
          <w:lang w:val="en-US" w:eastAsia="zh-CN"/>
        </w:rPr>
        <w:t>申报指南</w:t>
      </w:r>
      <w:r>
        <w:rPr>
          <w:rFonts w:ascii="Times New Roman" w:hAnsi="Times New Roman" w:eastAsia="仿宋_GB2312" w:cs="Times New Roman"/>
          <w:color w:val="auto"/>
          <w:sz w:val="32"/>
          <w:szCs w:val="32"/>
          <w:highlight w:val="none"/>
          <w:shd w:val="clear" w:color="auto" w:fill="auto"/>
        </w:rPr>
        <w:t>的同一项目、同一事项同时符合多项扶持政策规定</w:t>
      </w:r>
      <w:r>
        <w:rPr>
          <w:rFonts w:hint="eastAsia" w:ascii="Times New Roman" w:hAnsi="Times New Roman" w:eastAsia="仿宋_GB2312" w:cs="Times New Roman"/>
          <w:color w:val="auto"/>
          <w:sz w:val="32"/>
          <w:szCs w:val="32"/>
          <w:highlight w:val="none"/>
          <w:shd w:val="clear" w:color="auto" w:fill="auto"/>
        </w:rPr>
        <w:t>的</w:t>
      </w:r>
      <w:r>
        <w:rPr>
          <w:rFonts w:ascii="Times New Roman" w:hAnsi="Times New Roman" w:eastAsia="仿宋_GB2312" w:cs="Times New Roman"/>
          <w:color w:val="auto"/>
          <w:sz w:val="32"/>
          <w:szCs w:val="32"/>
          <w:highlight w:val="none"/>
          <w:shd w:val="clear" w:color="auto" w:fill="auto"/>
        </w:rPr>
        <w:t>（含上级部门要求区配套或承担资金的政策规定），按照就高不重复的原则予以支持，另有规定的除外。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highlight w:val="none"/>
        </w:rPr>
      </w:pPr>
      <w:r>
        <w:rPr>
          <w:rFonts w:ascii="Times New Roman" w:hAnsi="Times New Roman" w:eastAsia="仿宋_GB2312" w:cs="Times New Roman"/>
          <w:color w:val="auto"/>
          <w:sz w:val="32"/>
          <w:szCs w:val="32"/>
          <w:highlight w:val="none"/>
          <w:shd w:val="clear" w:color="auto" w:fill="auto"/>
        </w:rPr>
        <w:t>本</w:t>
      </w:r>
      <w:r>
        <w:rPr>
          <w:rFonts w:hint="eastAsia" w:ascii="Times New Roman" w:hAnsi="Times New Roman" w:eastAsia="仿宋_GB2312" w:cs="Times New Roman"/>
          <w:color w:val="auto"/>
          <w:sz w:val="32"/>
          <w:szCs w:val="32"/>
          <w:highlight w:val="none"/>
          <w:shd w:val="clear" w:color="auto" w:fill="auto"/>
          <w:lang w:val="en-US" w:eastAsia="zh-CN"/>
        </w:rPr>
        <w:t>指南</w:t>
      </w:r>
      <w:r>
        <w:rPr>
          <w:rFonts w:ascii="Times New Roman" w:hAnsi="Times New Roman" w:eastAsia="仿宋_GB2312" w:cs="Times New Roman"/>
          <w:color w:val="auto"/>
          <w:sz w:val="32"/>
          <w:szCs w:val="32"/>
          <w:highlight w:val="none"/>
          <w:shd w:val="clear" w:color="auto" w:fill="auto"/>
        </w:rPr>
        <w:t>中表示</w:t>
      </w:r>
      <w:r>
        <w:rPr>
          <w:rFonts w:hint="eastAsia" w:ascii="Times New Roman" w:hAnsi="Times New Roman" w:eastAsia="仿宋_GB2312" w:cs="Times New Roman"/>
          <w:color w:val="auto"/>
          <w:sz w:val="32"/>
          <w:szCs w:val="32"/>
          <w:highlight w:val="none"/>
          <w:shd w:val="clear" w:color="auto" w:fill="auto"/>
          <w:lang w:eastAsia="zh-CN"/>
        </w:rPr>
        <w:t>“</w:t>
      </w:r>
      <w:r>
        <w:rPr>
          <w:rFonts w:ascii="Times New Roman" w:hAnsi="Times New Roman" w:eastAsia="仿宋_GB2312" w:cs="Times New Roman"/>
          <w:color w:val="auto"/>
          <w:sz w:val="32"/>
          <w:szCs w:val="32"/>
          <w:highlight w:val="none"/>
          <w:shd w:val="clear" w:color="auto" w:fill="auto"/>
        </w:rPr>
        <w:t>以上</w:t>
      </w:r>
      <w:r>
        <w:rPr>
          <w:rFonts w:hint="eastAsia" w:ascii="Times New Roman" w:hAnsi="Times New Roman" w:eastAsia="仿宋_GB2312" w:cs="Times New Roman"/>
          <w:color w:val="auto"/>
          <w:sz w:val="32"/>
          <w:szCs w:val="32"/>
          <w:highlight w:val="none"/>
          <w:shd w:val="clear" w:color="auto" w:fill="auto"/>
          <w:lang w:eastAsia="zh-CN"/>
        </w:rPr>
        <w:t>”</w:t>
      </w:r>
      <w:r>
        <w:rPr>
          <w:rFonts w:ascii="Times New Roman" w:hAnsi="Times New Roman" w:eastAsia="仿宋_GB2312" w:cs="Times New Roman"/>
          <w:color w:val="auto"/>
          <w:sz w:val="32"/>
          <w:szCs w:val="32"/>
          <w:highlight w:val="none"/>
          <w:shd w:val="clear" w:color="auto" w:fill="auto"/>
        </w:rPr>
        <w:t>的含本数，表示</w:t>
      </w:r>
      <w:r>
        <w:rPr>
          <w:rFonts w:hint="eastAsia" w:ascii="Times New Roman" w:hAnsi="Times New Roman" w:eastAsia="仿宋_GB2312" w:cs="Times New Roman"/>
          <w:color w:val="auto"/>
          <w:sz w:val="32"/>
          <w:szCs w:val="32"/>
          <w:highlight w:val="none"/>
          <w:shd w:val="clear" w:color="auto" w:fill="auto"/>
          <w:lang w:eastAsia="zh-CN"/>
        </w:rPr>
        <w:t>“</w:t>
      </w:r>
      <w:r>
        <w:rPr>
          <w:rFonts w:ascii="Times New Roman" w:hAnsi="Times New Roman" w:eastAsia="仿宋_GB2312" w:cs="Times New Roman"/>
          <w:color w:val="auto"/>
          <w:sz w:val="32"/>
          <w:szCs w:val="32"/>
          <w:highlight w:val="none"/>
          <w:shd w:val="clear" w:color="auto" w:fill="auto"/>
        </w:rPr>
        <w:t>以下</w:t>
      </w:r>
      <w:r>
        <w:rPr>
          <w:rFonts w:hint="eastAsia" w:ascii="Times New Roman" w:hAnsi="Times New Roman" w:eastAsia="仿宋_GB2312" w:cs="Times New Roman"/>
          <w:color w:val="auto"/>
          <w:sz w:val="32"/>
          <w:szCs w:val="32"/>
          <w:highlight w:val="none"/>
          <w:shd w:val="clear" w:color="auto" w:fill="auto"/>
          <w:lang w:eastAsia="zh-CN"/>
        </w:rPr>
        <w:t>”</w:t>
      </w:r>
      <w:r>
        <w:rPr>
          <w:rFonts w:ascii="Times New Roman" w:hAnsi="Times New Roman" w:eastAsia="仿宋_GB2312" w:cs="Times New Roman"/>
          <w:color w:val="auto"/>
          <w:sz w:val="32"/>
          <w:szCs w:val="32"/>
          <w:highlight w:val="none"/>
          <w:shd w:val="clear" w:color="auto" w:fill="auto"/>
        </w:rPr>
        <w:t>的不含本数，如无特殊注明，金额以人民币为计价单位。</w:t>
      </w:r>
    </w:p>
    <w:p>
      <w:pPr>
        <w:rPr>
          <w:highlight w:val="none"/>
        </w:rPr>
      </w:pPr>
    </w:p>
    <w:p>
      <w:pPr>
        <w:pStyle w:val="3"/>
        <w:keepLines w:val="0"/>
        <w:pageBreakBefore w:val="0"/>
        <w:kinsoku/>
        <w:wordWrap/>
        <w:overflowPunct/>
        <w:topLinePunct w:val="0"/>
        <w:bidi w:val="0"/>
        <w:spacing w:line="570" w:lineRule="exact"/>
        <w:ind w:left="0" w:leftChars="0" w:firstLine="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r>
        <w:rPr>
          <w:rFonts w:hint="eastAsia" w:ascii="黑体" w:hAnsi="黑体" w:eastAsia="黑体" w:cs="黑体"/>
          <w:sz w:val="32"/>
          <w:szCs w:val="32"/>
          <w:highlight w:val="none"/>
          <w:lang w:val="en-US" w:eastAsia="zh-CN"/>
        </w:rPr>
        <w:t>模板1：</w:t>
      </w:r>
    </w:p>
    <w:p>
      <w:pPr>
        <w:keepLines w:val="0"/>
        <w:pageBreakBefore w:val="0"/>
        <w:kinsoku/>
        <w:wordWrap/>
        <w:overflowPunct/>
        <w:topLinePunct w:val="0"/>
        <w:bidi w:val="0"/>
        <w:spacing w:before="120" w:after="120" w:line="570" w:lineRule="exact"/>
        <w:ind w:left="-297" w:right="-506"/>
        <w:jc w:val="center"/>
        <w:textAlignment w:val="auto"/>
        <w:rPr>
          <w:rFonts w:hint="eastAsia" w:ascii="方正小标宋简体" w:hAnsi="黑体" w:eastAsia="方正小标宋简体" w:cs="黑体"/>
          <w:bCs/>
          <w:sz w:val="48"/>
          <w:szCs w:val="48"/>
          <w:highlight w:val="none"/>
          <w:lang w:val="en-US" w:eastAsia="zh-CN"/>
        </w:rPr>
      </w:pPr>
    </w:p>
    <w:p>
      <w:pPr>
        <w:keepLines w:val="0"/>
        <w:pageBreakBefore w:val="0"/>
        <w:kinsoku/>
        <w:wordWrap/>
        <w:overflowPunct/>
        <w:topLinePunct w:val="0"/>
        <w:bidi w:val="0"/>
        <w:spacing w:before="120" w:after="120" w:line="570" w:lineRule="exact"/>
        <w:ind w:left="-297" w:right="-506"/>
        <w:jc w:val="center"/>
        <w:textAlignment w:val="auto"/>
        <w:rPr>
          <w:rFonts w:hint="default" w:ascii="方正小标宋简体" w:hAnsi="黑体" w:eastAsia="方正小标宋简体" w:cs="黑体"/>
          <w:bCs/>
          <w:sz w:val="48"/>
          <w:szCs w:val="48"/>
          <w:highlight w:val="none"/>
          <w:lang w:val="en-US"/>
        </w:rPr>
      </w:pPr>
      <w:r>
        <w:rPr>
          <w:rFonts w:hint="eastAsia" w:ascii="方正小标宋简体" w:hAnsi="黑体" w:eastAsia="方正小标宋简体" w:cs="黑体"/>
          <w:bCs/>
          <w:sz w:val="48"/>
          <w:szCs w:val="48"/>
          <w:highlight w:val="none"/>
          <w:lang w:val="en-US" w:eastAsia="zh-CN"/>
        </w:rPr>
        <w:t>2024年广州市增城区科技创新发展扶持资金项目（第一批）申请材料</w:t>
      </w:r>
    </w:p>
    <w:p>
      <w:pPr>
        <w:keepLines w:val="0"/>
        <w:pageBreakBefore w:val="0"/>
        <w:kinsoku/>
        <w:wordWrap/>
        <w:overflowPunct/>
        <w:topLinePunct w:val="0"/>
        <w:bidi w:val="0"/>
        <w:spacing w:line="570" w:lineRule="exact"/>
        <w:textAlignment w:val="auto"/>
        <w:rPr>
          <w:rFonts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before="157" w:beforeLines="50" w:line="570" w:lineRule="exact"/>
        <w:ind w:left="0" w:leftChars="0" w:right="0" w:rightChars="0" w:firstLine="640" w:firstLineChars="200"/>
        <w:jc w:val="both"/>
        <w:textAlignment w:val="auto"/>
        <w:outlineLvl w:val="9"/>
        <w:rPr>
          <w:rFonts w:hint="eastAsia" w:ascii="仿宋_GB2312" w:hAnsi="仿宋" w:eastAsia="仿宋_GB2312" w:cs="仿宋"/>
          <w:sz w:val="32"/>
          <w:szCs w:val="32"/>
          <w:highlight w:val="none"/>
          <w:u w:val="single"/>
        </w:rPr>
      </w:pPr>
      <w:r>
        <w:rPr>
          <w:rFonts w:hint="eastAsia" w:ascii="仿宋_GB2312" w:hAnsi="仿宋" w:eastAsia="仿宋_GB2312" w:cs="仿宋"/>
          <w:sz w:val="32"/>
          <w:szCs w:val="32"/>
          <w:highlight w:val="none"/>
        </w:rPr>
        <w:t>申报单位：          （盖章）</w:t>
      </w:r>
    </w:p>
    <w:p>
      <w:pPr>
        <w:keepLines w:val="0"/>
        <w:pageBreakBefore w:val="0"/>
        <w:kinsoku/>
        <w:wordWrap/>
        <w:overflowPunct/>
        <w:topLinePunct w:val="0"/>
        <w:bidi w:val="0"/>
        <w:spacing w:line="570" w:lineRule="exact"/>
        <w:textAlignment w:val="auto"/>
        <w:rPr>
          <w:rFonts w:hint="eastAsia" w:ascii="仿宋_GB2312" w:hAnsi="仿宋" w:eastAsia="仿宋_GB2312"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exact"/>
        <w:ind w:left="4798" w:leftChars="304" w:right="0" w:rightChars="0" w:hanging="4160" w:hangingChars="1300"/>
        <w:jc w:val="both"/>
        <w:textAlignment w:val="auto"/>
        <w:outlineLvl w:val="9"/>
        <w:rPr>
          <w:rFonts w:hint="eastAsia" w:ascii="仿宋_GB2312" w:hAnsi="仿宋" w:eastAsia="仿宋_GB2312" w:cs="Times New Roman"/>
          <w:color w:val="auto"/>
          <w:kern w:val="0"/>
          <w:sz w:val="32"/>
          <w:szCs w:val="32"/>
          <w:highlight w:val="none"/>
          <w:lang w:val="en-US" w:eastAsia="zh-CN" w:bidi="ar-SA"/>
        </w:rPr>
      </w:pPr>
      <w:r>
        <w:rPr>
          <w:rFonts w:hint="eastAsia" w:ascii="仿宋_GB2312" w:hAnsi="仿宋" w:eastAsia="仿宋_GB2312" w:cs="Times New Roman"/>
          <w:color w:val="auto"/>
          <w:kern w:val="0"/>
          <w:sz w:val="32"/>
          <w:szCs w:val="32"/>
          <w:highlight w:val="none"/>
          <w:lang w:val="en-US" w:eastAsia="zh-CN" w:bidi="ar-SA"/>
        </w:rPr>
        <w:t>申报专题（申报项打√）：□高新技术企业服务工作站申建奖励</w:t>
      </w:r>
    </w:p>
    <w:p>
      <w:pPr>
        <w:keepNext w:val="0"/>
        <w:keepLines w:val="0"/>
        <w:pageBreakBefore w:val="0"/>
        <w:widowControl w:val="0"/>
        <w:kinsoku/>
        <w:wordWrap/>
        <w:overflowPunct/>
        <w:topLinePunct w:val="0"/>
        <w:autoSpaceDE/>
        <w:autoSpaceDN/>
        <w:bidi w:val="0"/>
        <w:adjustRightInd/>
        <w:snapToGrid/>
        <w:spacing w:line="570" w:lineRule="exact"/>
        <w:ind w:left="4789" w:leftChars="2128" w:right="0" w:rightChars="0" w:hanging="320" w:hangingChars="100"/>
        <w:jc w:val="both"/>
        <w:textAlignment w:val="auto"/>
        <w:outlineLvl w:val="9"/>
        <w:rPr>
          <w:rFonts w:hint="eastAsia" w:ascii="仿宋_GB2312" w:hAnsi="仿宋" w:eastAsia="仿宋_GB2312" w:cs="仿宋"/>
          <w:sz w:val="32"/>
          <w:szCs w:val="32"/>
          <w:highlight w:val="none"/>
        </w:rPr>
      </w:pPr>
      <w:r>
        <w:rPr>
          <w:rFonts w:hint="eastAsia" w:ascii="仿宋_GB2312" w:hAnsi="仿宋" w:eastAsia="仿宋_GB2312" w:cs="Times New Roman"/>
          <w:color w:val="auto"/>
          <w:kern w:val="0"/>
          <w:sz w:val="32"/>
          <w:szCs w:val="32"/>
          <w:highlight w:val="none"/>
          <w:lang w:val="en-US" w:eastAsia="zh-CN" w:bidi="ar-SA"/>
        </w:rPr>
        <w:t>□市级以上研发机构奖励</w:t>
      </w:r>
    </w:p>
    <w:p>
      <w:pPr>
        <w:pStyle w:val="3"/>
        <w:keepLines w:val="0"/>
        <w:pageBreakBefore w:val="0"/>
        <w:kinsoku/>
        <w:wordWrap/>
        <w:overflowPunct/>
        <w:topLinePunct w:val="0"/>
        <w:bidi w:val="0"/>
        <w:spacing w:line="570" w:lineRule="exact"/>
        <w:ind w:left="0" w:leftChars="0" w:firstLine="0" w:firstLineChars="0"/>
        <w:textAlignment w:val="auto"/>
        <w:rPr>
          <w:rFonts w:hint="eastAsia" w:ascii="仿宋_GB2312" w:hAnsi="仿宋" w:eastAsia="仿宋_GB2312"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联 系 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 w:eastAsia="仿宋_GB2312" w:cs="仿宋"/>
          <w:bCs/>
          <w:sz w:val="32"/>
          <w:szCs w:val="32"/>
          <w:highlight w:val="none"/>
          <w:u w:val="single"/>
        </w:rPr>
      </w:pPr>
      <w:r>
        <w:rPr>
          <w:rFonts w:hint="eastAsia" w:ascii="仿宋_GB2312" w:hAnsi="仿宋" w:eastAsia="仿宋_GB2312" w:cs="仿宋"/>
          <w:sz w:val="32"/>
          <w:szCs w:val="32"/>
          <w:highlight w:val="none"/>
          <w:lang w:eastAsia="zh-CN"/>
        </w:rPr>
        <w:t>手机号码</w:t>
      </w:r>
      <w:r>
        <w:rPr>
          <w:rFonts w:hint="eastAsia" w:ascii="仿宋_GB2312" w:hAnsi="仿宋" w:eastAsia="仿宋_GB2312"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电子邮箱：</w:t>
      </w:r>
    </w:p>
    <w:p>
      <w:pPr>
        <w:keepLines w:val="0"/>
        <w:pageBreakBefore w:val="0"/>
        <w:kinsoku/>
        <w:wordWrap/>
        <w:overflowPunct/>
        <w:topLinePunct w:val="0"/>
        <w:bidi w:val="0"/>
        <w:spacing w:after="312" w:afterLines="100" w:line="570" w:lineRule="exact"/>
        <w:jc w:val="left"/>
        <w:textAlignment w:val="auto"/>
        <w:rPr>
          <w:rFonts w:hint="eastAsia" w:ascii="仿宋_GB2312" w:hAnsi="仿宋_GB2312" w:eastAsia="仿宋_GB2312" w:cs="仿宋_GB2312"/>
          <w:b w:val="0"/>
          <w:bCs w:val="0"/>
          <w:sz w:val="32"/>
          <w:szCs w:val="32"/>
          <w:highlight w:val="none"/>
          <w:lang w:val="en-US" w:eastAsia="zh-CN"/>
        </w:rPr>
      </w:pPr>
    </w:p>
    <w:p>
      <w:pPr>
        <w:keepLines w:val="0"/>
        <w:pageBreakBefore w:val="0"/>
        <w:kinsoku/>
        <w:wordWrap/>
        <w:overflowPunct/>
        <w:topLinePunct w:val="0"/>
        <w:bidi w:val="0"/>
        <w:spacing w:after="312" w:afterLines="100" w:line="570" w:lineRule="exact"/>
        <w:jc w:val="left"/>
        <w:textAlignment w:val="auto"/>
        <w:rPr>
          <w:rFonts w:hint="eastAsia" w:ascii="仿宋_GB2312" w:hAnsi="仿宋_GB2312" w:eastAsia="仿宋_GB2312" w:cs="仿宋_GB2312"/>
          <w:b w:val="0"/>
          <w:bCs w:val="0"/>
          <w:sz w:val="32"/>
          <w:szCs w:val="32"/>
          <w:highlight w:val="none"/>
          <w:lang w:val="en-US" w:eastAsia="zh-CN"/>
        </w:rPr>
      </w:pPr>
    </w:p>
    <w:p>
      <w:pPr>
        <w:keepLines w:val="0"/>
        <w:pageBreakBefore w:val="0"/>
        <w:kinsoku/>
        <w:wordWrap/>
        <w:overflowPunct/>
        <w:topLinePunct w:val="0"/>
        <w:bidi w:val="0"/>
        <w:spacing w:after="312" w:afterLines="100" w:line="570" w:lineRule="exact"/>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br w:type="page"/>
      </w:r>
      <w:r>
        <w:rPr>
          <w:rFonts w:hint="eastAsia" w:ascii="黑体" w:hAnsi="黑体" w:eastAsia="黑体" w:cs="黑体"/>
          <w:b w:val="0"/>
          <w:bCs w:val="0"/>
          <w:sz w:val="32"/>
          <w:szCs w:val="32"/>
          <w:highlight w:val="none"/>
          <w:lang w:val="en-US" w:eastAsia="zh-CN"/>
        </w:rPr>
        <w:t>模板2：</w:t>
      </w:r>
    </w:p>
    <w:p>
      <w:pPr>
        <w:keepLines w:val="0"/>
        <w:pageBreakBefore w:val="0"/>
        <w:kinsoku/>
        <w:wordWrap/>
        <w:overflowPunct/>
        <w:topLinePunct w:val="0"/>
        <w:bidi w:val="0"/>
        <w:spacing w:after="312" w:afterLines="100" w:line="570"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高新技术企业服务工作站申建</w:t>
      </w:r>
      <w:r>
        <w:rPr>
          <w:rFonts w:hint="eastAsia" w:ascii="仿宋_GB2312" w:hAnsi="仿宋_GB2312" w:eastAsia="仿宋_GB2312" w:cs="仿宋_GB2312"/>
          <w:b/>
          <w:bCs/>
          <w:sz w:val="32"/>
          <w:szCs w:val="32"/>
          <w:highlight w:val="none"/>
        </w:rPr>
        <w:t>奖励申请表</w:t>
      </w:r>
    </w:p>
    <w:tbl>
      <w:tblPr>
        <w:tblStyle w:val="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709"/>
        <w:gridCol w:w="570"/>
        <w:gridCol w:w="1079"/>
        <w:gridCol w:w="1217"/>
        <w:gridCol w:w="59"/>
        <w:gridCol w:w="1158"/>
        <w:gridCol w:w="627"/>
        <w:gridCol w:w="290"/>
        <w:gridCol w:w="301"/>
        <w:gridCol w:w="1228"/>
        <w:gridCol w:w="57"/>
        <w:gridCol w:w="1631"/>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jc w:val="center"/>
              <w:textAlignment w:val="auto"/>
              <w:outlineLvl w:val="0"/>
              <w:rPr>
                <w:rFonts w:ascii="宋体" w:hAnsi="宋体"/>
                <w:b/>
                <w:color w:val="000000"/>
                <w:szCs w:val="21"/>
                <w:highlight w:val="none"/>
              </w:rPr>
            </w:pPr>
            <w:r>
              <w:rPr>
                <w:rFonts w:hint="eastAsia" w:ascii="宋体" w:hAnsi="宋体" w:cs="宋体"/>
                <w:color w:val="000000"/>
                <w:kern w:val="0"/>
                <w:szCs w:val="21"/>
                <w:highlight w:val="none"/>
              </w:rPr>
              <w:t>单位名称</w:t>
            </w:r>
          </w:p>
        </w:tc>
        <w:tc>
          <w:tcPr>
            <w:tcW w:w="7647" w:type="dxa"/>
            <w:gridSpan w:val="10"/>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textAlignment w:val="auto"/>
              <w:outlineLvl w:val="0"/>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jc w:val="center"/>
              <w:textAlignment w:val="auto"/>
              <w:outlineLvl w:val="0"/>
              <w:rPr>
                <w:rFonts w:hint="eastAsia" w:ascii="宋体" w:hAnsi="宋体" w:cs="宋体" w:eastAsiaTheme="minorEastAsia"/>
                <w:color w:val="000000"/>
                <w:kern w:val="0"/>
                <w:szCs w:val="21"/>
                <w:highlight w:val="none"/>
                <w:lang w:eastAsia="zh-CN"/>
              </w:rPr>
            </w:pPr>
            <w:r>
              <w:rPr>
                <w:rFonts w:hint="eastAsia" w:ascii="宋体" w:hAnsi="宋体" w:cs="宋体"/>
                <w:color w:val="000000"/>
                <w:kern w:val="0"/>
                <w:szCs w:val="21"/>
                <w:highlight w:val="none"/>
                <w:lang w:eastAsia="zh-CN"/>
              </w:rPr>
              <w:t>注册地址</w:t>
            </w:r>
          </w:p>
        </w:tc>
        <w:tc>
          <w:tcPr>
            <w:tcW w:w="4430" w:type="dxa"/>
            <w:gridSpan w:val="6"/>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ind w:left="1680" w:hanging="1680" w:hangingChars="800"/>
              <w:textAlignment w:val="auto"/>
              <w:outlineLvl w:val="0"/>
              <w:rPr>
                <w:rFonts w:hint="eastAsia" w:ascii="宋体" w:hAnsi="宋体" w:cs="宋体"/>
                <w:color w:val="000000"/>
                <w:kern w:val="0"/>
                <w:szCs w:val="21"/>
                <w:highlight w:val="none"/>
              </w:rPr>
            </w:pPr>
          </w:p>
        </w:tc>
        <w:tc>
          <w:tcPr>
            <w:tcW w:w="1586"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jc w:val="center"/>
              <w:textAlignment w:val="auto"/>
              <w:outlineLvl w:val="0"/>
              <w:rPr>
                <w:rFonts w:hint="eastAsia" w:ascii="宋体" w:hAnsi="宋体" w:cs="宋体" w:eastAsiaTheme="minorEastAsia"/>
                <w:color w:val="000000"/>
                <w:kern w:val="0"/>
                <w:szCs w:val="21"/>
                <w:highlight w:val="none"/>
                <w:lang w:eastAsia="zh-CN"/>
              </w:rPr>
            </w:pPr>
            <w:r>
              <w:rPr>
                <w:rFonts w:hint="eastAsia" w:ascii="宋体" w:hAnsi="宋体" w:cs="宋体"/>
                <w:color w:val="000000"/>
                <w:kern w:val="0"/>
                <w:szCs w:val="21"/>
                <w:highlight w:val="none"/>
                <w:lang w:eastAsia="zh-CN"/>
              </w:rPr>
              <w:t>所属镇街</w:t>
            </w:r>
          </w:p>
        </w:tc>
        <w:tc>
          <w:tcPr>
            <w:tcW w:w="163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textAlignment w:val="auto"/>
              <w:outlineLvl w:val="0"/>
              <w:rPr>
                <w:rFonts w:hint="eastAsia"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52" w:hRule="atLeast"/>
          <w:jc w:val="center"/>
        </w:trPr>
        <w:tc>
          <w:tcPr>
            <w:tcW w:w="128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jc w:val="center"/>
              <w:textAlignment w:val="auto"/>
              <w:outlineLvl w:val="0"/>
              <w:rPr>
                <w:rFonts w:hint="eastAsia" w:ascii="宋体" w:hAnsi="宋体" w:eastAsia="宋体"/>
                <w:b/>
                <w:color w:val="000000"/>
                <w:szCs w:val="21"/>
                <w:highlight w:val="none"/>
                <w:lang w:val="en-US" w:eastAsia="zh-CN"/>
              </w:rPr>
            </w:pPr>
            <w:r>
              <w:rPr>
                <w:rFonts w:hint="eastAsia" w:ascii="宋体" w:hAnsi="宋体" w:cs="宋体"/>
                <w:color w:val="000000"/>
                <w:kern w:val="0"/>
                <w:szCs w:val="21"/>
                <w:highlight w:val="none"/>
                <w:lang w:val="en-US" w:eastAsia="zh-CN"/>
              </w:rPr>
              <w:t>注册时间</w:t>
            </w:r>
          </w:p>
        </w:tc>
        <w:tc>
          <w:tcPr>
            <w:tcW w:w="7647" w:type="dxa"/>
            <w:gridSpan w:val="10"/>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ind w:left="1680" w:hanging="1680" w:hangingChars="800"/>
              <w:textAlignment w:val="auto"/>
              <w:outlineLvl w:val="0"/>
              <w:rPr>
                <w:rFonts w:ascii="宋体" w:hAnsi="宋体"/>
                <w:color w:val="000000"/>
                <w:szCs w:val="21"/>
                <w:highlight w:val="none"/>
              </w:rPr>
            </w:pPr>
            <w:r>
              <w:rPr>
                <w:rFonts w:hint="eastAsia" w:ascii="宋体" w:hAnsi="宋体" w:cs="宋体"/>
                <w:color w:val="000000"/>
                <w:kern w:val="0"/>
                <w:szCs w:val="21"/>
                <w:highlight w:val="none"/>
              </w:rPr>
              <w:t xml:space="preserve">        </w:t>
            </w:r>
            <w:r>
              <w:rPr>
                <w:rFonts w:hint="eastAsia" w:ascii="宋体" w:hAnsi="宋体"/>
                <w:vanish/>
                <w:color w:val="000000"/>
                <w:szCs w:val="21"/>
                <w:highlight w:val="none"/>
              </w:rPr>
              <w:t xml:space="preserve">度    </w:t>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r>
              <w:rPr>
                <w:rFonts w:hint="eastAsia" w:ascii="宋体" w:hAnsi="宋体"/>
                <w:vanish/>
                <w:color w:val="000000"/>
                <w:szCs w:val="21"/>
                <w:highlight w:val="none"/>
              </w:rPr>
              <w:pgNum/>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ind w:firstLine="210" w:firstLineChars="100"/>
              <w:jc w:val="both"/>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负责人</w:t>
            </w:r>
          </w:p>
        </w:tc>
        <w:tc>
          <w:tcPr>
            <w:tcW w:w="107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姓  名</w:t>
            </w:r>
          </w:p>
        </w:tc>
        <w:tc>
          <w:tcPr>
            <w:tcW w:w="1217"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职   务</w:t>
            </w:r>
          </w:p>
        </w:tc>
        <w:tc>
          <w:tcPr>
            <w:tcW w:w="1218"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电话</w:t>
            </w:r>
          </w:p>
        </w:tc>
        <w:tc>
          <w:tcPr>
            <w:tcW w:w="1631"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center"/>
              <w:textAlignment w:val="auto"/>
              <w:outlineLvl w:val="0"/>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vMerge w:val="restart"/>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jc w:val="center"/>
              <w:textAlignment w:val="auto"/>
              <w:outlineLvl w:val="0"/>
              <w:rPr>
                <w:rFonts w:ascii="宋体" w:hAnsi="宋体"/>
                <w:b/>
                <w:color w:val="000000"/>
                <w:szCs w:val="21"/>
                <w:highlight w:val="none"/>
              </w:rPr>
            </w:pPr>
            <w:r>
              <w:rPr>
                <w:rFonts w:hint="eastAsia" w:ascii="宋体" w:hAnsi="宋体" w:cs="宋体"/>
                <w:color w:val="000000"/>
                <w:kern w:val="0"/>
                <w:szCs w:val="21"/>
                <w:highlight w:val="none"/>
              </w:rPr>
              <w:t>联系人</w:t>
            </w:r>
          </w:p>
        </w:tc>
        <w:tc>
          <w:tcPr>
            <w:tcW w:w="107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姓  名</w:t>
            </w:r>
          </w:p>
        </w:tc>
        <w:tc>
          <w:tcPr>
            <w:tcW w:w="1217"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pacing w:line="570" w:lineRule="exact"/>
              <w:jc w:val="center"/>
              <w:textAlignment w:val="auto"/>
              <w:rPr>
                <w:rFonts w:ascii="宋体" w:hAnsi="宋体" w:cs="宋体"/>
                <w:color w:val="000000"/>
                <w:kern w:val="0"/>
                <w:szCs w:val="21"/>
                <w:highlight w:val="none"/>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职   务</w:t>
            </w:r>
          </w:p>
        </w:tc>
        <w:tc>
          <w:tcPr>
            <w:tcW w:w="4134" w:type="dxa"/>
            <w:gridSpan w:val="6"/>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jc w:val="center"/>
              <w:textAlignment w:val="auto"/>
              <w:outlineLvl w:val="0"/>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pacing w:line="570" w:lineRule="exact"/>
              <w:jc w:val="left"/>
              <w:textAlignment w:val="auto"/>
              <w:rPr>
                <w:rFonts w:ascii="宋体" w:hAnsi="宋体"/>
                <w:b/>
                <w:color w:val="000000"/>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电  话</w:t>
            </w:r>
          </w:p>
        </w:tc>
        <w:tc>
          <w:tcPr>
            <w:tcW w:w="1217"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pacing w:line="570" w:lineRule="exact"/>
              <w:jc w:val="center"/>
              <w:textAlignment w:val="auto"/>
              <w:rPr>
                <w:rFonts w:ascii="宋体" w:hAnsi="宋体" w:cs="宋体"/>
                <w:color w:val="000000"/>
                <w:kern w:val="0"/>
                <w:szCs w:val="21"/>
                <w:highlight w:val="none"/>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手   机</w:t>
            </w:r>
          </w:p>
        </w:tc>
        <w:tc>
          <w:tcPr>
            <w:tcW w:w="4134" w:type="dxa"/>
            <w:gridSpan w:val="6"/>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jc w:val="center"/>
              <w:textAlignment w:val="auto"/>
              <w:outlineLvl w:val="0"/>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tcBorders>
              <w:top w:val="single" w:color="auto" w:sz="4" w:space="0"/>
              <w:left w:val="single" w:color="auto" w:sz="4" w:space="0"/>
              <w:bottom w:val="single" w:color="auto" w:sz="4" w:space="0"/>
              <w:right w:val="single" w:color="auto" w:sz="4" w:space="0"/>
            </w:tcBorders>
            <w:vAlign w:val="top"/>
          </w:tcPr>
          <w:p>
            <w:pPr>
              <w:keepLines w:val="0"/>
              <w:pageBreakBefore w:val="0"/>
              <w:kinsoku/>
              <w:wordWrap/>
              <w:overflowPunct/>
              <w:topLinePunct w:val="0"/>
              <w:bidi w:val="0"/>
              <w:spacing w:line="570" w:lineRule="exact"/>
              <w:jc w:val="center"/>
              <w:textAlignment w:val="auto"/>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rPr>
              <w:t>办公地址</w:t>
            </w:r>
          </w:p>
        </w:tc>
        <w:tc>
          <w:tcPr>
            <w:tcW w:w="7647" w:type="dxa"/>
            <w:gridSpan w:val="10"/>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pacing w:line="570" w:lineRule="exact"/>
              <w:textAlignment w:val="auto"/>
              <w:outlineLvl w:val="0"/>
              <w:rPr>
                <w:rFonts w:ascii="宋体" w:hAnsi="宋体"/>
                <w:b/>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14" w:hRule="atLeast"/>
          <w:jc w:val="center"/>
        </w:trPr>
        <w:tc>
          <w:tcPr>
            <w:tcW w:w="1280" w:type="dxa"/>
            <w:gridSpan w:val="3"/>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570" w:lineRule="exact"/>
              <w:jc w:val="center"/>
              <w:textAlignment w:val="auto"/>
              <w:outlineLvl w:val="0"/>
              <w:rPr>
                <w:rFonts w:hint="eastAsia" w:ascii="宋体" w:hAnsi="宋体" w:cs="宋体"/>
                <w:color w:val="000000"/>
                <w:kern w:val="0"/>
                <w:szCs w:val="21"/>
                <w:highlight w:val="none"/>
              </w:rPr>
            </w:pPr>
            <w:r>
              <w:rPr>
                <w:rFonts w:hint="eastAsia" w:ascii="宋体" w:hAnsi="宋体" w:cs="宋体"/>
                <w:color w:val="000000"/>
                <w:kern w:val="0"/>
                <w:szCs w:val="21"/>
                <w:highlight w:val="none"/>
              </w:rPr>
              <w:t>经营条件</w:t>
            </w:r>
          </w:p>
        </w:tc>
        <w:tc>
          <w:tcPr>
            <w:tcW w:w="7647" w:type="dxa"/>
            <w:gridSpan w:val="10"/>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adjustRightInd w:val="0"/>
              <w:snapToGrid w:val="0"/>
              <w:spacing w:line="570" w:lineRule="exact"/>
              <w:textAlignment w:val="auto"/>
              <w:outlineLvl w:val="0"/>
              <w:rPr>
                <w:rFonts w:hint="eastAsia" w:ascii="宋体" w:hAnsi="宋体" w:eastAsia="宋体"/>
                <w:b/>
                <w:color w:val="000000"/>
                <w:szCs w:val="21"/>
                <w:highlight w:val="none"/>
                <w:lang w:val="en-US" w:eastAsia="zh-CN"/>
              </w:rPr>
            </w:pPr>
            <w:r>
              <w:rPr>
                <w:rFonts w:hint="eastAsia" w:ascii="宋体" w:hAnsi="宋体" w:cs="宋体"/>
                <w:color w:val="000000"/>
                <w:kern w:val="0"/>
                <w:szCs w:val="21"/>
                <w:highlight w:val="none"/>
              </w:rPr>
              <w:t xml:space="preserve">办公面积 </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平米</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其中用于高企服务工作场地面积</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平米</w:t>
            </w:r>
            <w:r>
              <w:rPr>
                <w:rFonts w:hint="eastAsia" w:ascii="宋体" w:hAnsi="宋体" w:cs="宋体"/>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vMerge w:val="restart"/>
            <w:tcBorders>
              <w:top w:val="single" w:color="auto" w:sz="4" w:space="0"/>
              <w:left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2023年度服务高企</w:t>
            </w:r>
            <w:r>
              <w:rPr>
                <w:rFonts w:hint="eastAsia" w:ascii="宋体" w:hAnsi="宋体" w:cs="宋体"/>
                <w:color w:val="000000"/>
                <w:kern w:val="0"/>
                <w:szCs w:val="21"/>
                <w:highlight w:val="none"/>
              </w:rPr>
              <w:t>情况</w:t>
            </w:r>
          </w:p>
        </w:tc>
        <w:tc>
          <w:tcPr>
            <w:tcW w:w="4140"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ind w:left="630" w:leftChars="100" w:hanging="420" w:hangingChars="200"/>
              <w:jc w:val="both"/>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一年内服务</w:t>
            </w:r>
            <w:r>
              <w:rPr>
                <w:rFonts w:hint="eastAsia" w:ascii="宋体" w:hAnsi="宋体" w:cs="宋体"/>
                <w:color w:val="000000"/>
                <w:kern w:val="0"/>
                <w:szCs w:val="21"/>
                <w:highlight w:val="none"/>
                <w:lang w:eastAsia="zh-CN"/>
              </w:rPr>
              <w:t>增城</w:t>
            </w:r>
            <w:r>
              <w:rPr>
                <w:rFonts w:hint="eastAsia" w:ascii="宋体" w:hAnsi="宋体" w:cs="宋体"/>
                <w:color w:val="000000"/>
                <w:kern w:val="0"/>
                <w:szCs w:val="21"/>
                <w:highlight w:val="none"/>
              </w:rPr>
              <w:t>区的</w:t>
            </w:r>
            <w:r>
              <w:rPr>
                <w:rFonts w:hint="eastAsia" w:ascii="宋体" w:hAnsi="宋体" w:cs="宋体"/>
                <w:color w:val="000000"/>
                <w:kern w:val="0"/>
                <w:szCs w:val="21"/>
                <w:highlight w:val="none"/>
                <w:lang w:eastAsia="zh-CN"/>
              </w:rPr>
              <w:t>高新技术企业</w:t>
            </w:r>
            <w:r>
              <w:rPr>
                <w:rFonts w:hint="eastAsia" w:ascii="宋体" w:hAnsi="宋体" w:cs="宋体"/>
                <w:color w:val="000000"/>
                <w:kern w:val="0"/>
                <w:szCs w:val="21"/>
                <w:highlight w:val="none"/>
              </w:rPr>
              <w:t>数量(以签订的服务合同为准)</w:t>
            </w:r>
          </w:p>
        </w:tc>
        <w:tc>
          <w:tcPr>
            <w:tcW w:w="3507"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right"/>
              <w:textAlignment w:val="auto"/>
              <w:outlineLvl w:val="0"/>
              <w:rPr>
                <w:rFonts w:ascii="宋体" w:hAnsi="宋体" w:cs="宋体"/>
                <w:color w:val="000000"/>
                <w:kern w:val="0"/>
                <w:szCs w:val="21"/>
                <w:highlight w:val="none"/>
              </w:rPr>
            </w:pPr>
            <w:r>
              <w:rPr>
                <w:rFonts w:hint="eastAsia" w:ascii="宋体" w:hAnsi="宋体" w:cs="宋体"/>
                <w:color w:val="000000"/>
                <w:kern w:val="0"/>
                <w:szCs w:val="21"/>
                <w:highlight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一年内开展</w:t>
            </w:r>
            <w:r>
              <w:rPr>
                <w:rFonts w:hint="eastAsia" w:ascii="宋体" w:hAnsi="宋体" w:cs="宋体"/>
                <w:color w:val="000000"/>
                <w:kern w:val="0"/>
                <w:szCs w:val="21"/>
                <w:highlight w:val="none"/>
                <w:lang w:val="en-US" w:eastAsia="zh-CN"/>
              </w:rPr>
              <w:t>高企政策宣讲及申报辅导</w:t>
            </w:r>
            <w:r>
              <w:rPr>
                <w:rFonts w:hint="eastAsia" w:ascii="宋体" w:hAnsi="宋体" w:cs="宋体"/>
                <w:color w:val="000000"/>
                <w:kern w:val="0"/>
                <w:szCs w:val="21"/>
                <w:highlight w:val="none"/>
              </w:rPr>
              <w:t>专场活动数量</w:t>
            </w:r>
          </w:p>
        </w:tc>
        <w:tc>
          <w:tcPr>
            <w:tcW w:w="3507"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right"/>
              <w:textAlignment w:val="auto"/>
              <w:outlineLvl w:val="0"/>
              <w:rPr>
                <w:rFonts w:ascii="宋体" w:hAnsi="宋体" w:cs="宋体"/>
                <w:color w:val="000000"/>
                <w:kern w:val="0"/>
                <w:szCs w:val="21"/>
                <w:highlight w:val="none"/>
              </w:rPr>
            </w:pPr>
            <w:r>
              <w:rPr>
                <w:rFonts w:hint="eastAsia" w:ascii="宋体" w:hAnsi="宋体" w:cs="宋体"/>
                <w:color w:val="000000"/>
                <w:kern w:val="0"/>
                <w:szCs w:val="21"/>
                <w:highlight w:val="non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一年内促成的</w:t>
            </w:r>
            <w:r>
              <w:rPr>
                <w:rFonts w:hint="eastAsia" w:ascii="宋体" w:hAnsi="宋体" w:cs="宋体"/>
                <w:color w:val="000000"/>
                <w:kern w:val="0"/>
                <w:szCs w:val="21"/>
                <w:highlight w:val="none"/>
                <w:lang w:eastAsia="zh-CN"/>
              </w:rPr>
              <w:t>增城</w:t>
            </w:r>
            <w:r>
              <w:rPr>
                <w:rFonts w:hint="eastAsia" w:ascii="宋体" w:hAnsi="宋体" w:cs="宋体"/>
                <w:color w:val="000000"/>
                <w:kern w:val="0"/>
                <w:szCs w:val="21"/>
                <w:highlight w:val="none"/>
              </w:rPr>
              <w:t>区企业签订的技术交易合同数量(必须是三方合同,科技中介作为合同中介方,且必须通过技术交易合同认定)</w:t>
            </w:r>
          </w:p>
        </w:tc>
        <w:tc>
          <w:tcPr>
            <w:tcW w:w="3507"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right"/>
              <w:textAlignment w:val="auto"/>
              <w:outlineLvl w:val="0"/>
              <w:rPr>
                <w:rFonts w:hint="eastAsia"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center"/>
              <w:textAlignment w:val="auto"/>
              <w:outlineLvl w:val="0"/>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一年内发动的高企认定申报总量</w:t>
            </w:r>
          </w:p>
        </w:tc>
        <w:tc>
          <w:tcPr>
            <w:tcW w:w="3507"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right"/>
              <w:textAlignment w:val="auto"/>
              <w:outlineLvl w:val="0"/>
              <w:rPr>
                <w:rFonts w:ascii="宋体" w:hAnsi="宋体" w:cs="宋体"/>
                <w:color w:val="000000"/>
                <w:kern w:val="0"/>
                <w:szCs w:val="21"/>
                <w:highlight w:val="none"/>
              </w:rPr>
            </w:pPr>
            <w:r>
              <w:rPr>
                <w:rFonts w:hint="eastAsia" w:ascii="宋体" w:hAnsi="宋体" w:cs="宋体"/>
                <w:color w:val="000000"/>
                <w:kern w:val="0"/>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vMerge w:val="continue"/>
            <w:tcBorders>
              <w:left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center"/>
              <w:textAlignment w:val="auto"/>
              <w:outlineLvl w:val="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高企服务专职工作人员</w:t>
            </w:r>
          </w:p>
        </w:tc>
        <w:tc>
          <w:tcPr>
            <w:tcW w:w="3507"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right"/>
              <w:textAlignment w:val="auto"/>
              <w:outlineLvl w:val="0"/>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74" w:hRule="atLeast"/>
          <w:jc w:val="center"/>
        </w:trPr>
        <w:tc>
          <w:tcPr>
            <w:tcW w:w="1280" w:type="dxa"/>
            <w:gridSpan w:val="3"/>
            <w:vMerge w:val="continue"/>
            <w:tcBorders>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center"/>
              <w:textAlignment w:val="auto"/>
              <w:outlineLvl w:val="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高企服务工作专用经费</w:t>
            </w:r>
          </w:p>
        </w:tc>
        <w:tc>
          <w:tcPr>
            <w:tcW w:w="3507"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right"/>
              <w:textAlignment w:val="auto"/>
              <w:outlineLvl w:val="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34" w:hRule="atLeast"/>
          <w:jc w:val="center"/>
        </w:trPr>
        <w:tc>
          <w:tcPr>
            <w:tcW w:w="1280" w:type="dxa"/>
            <w:gridSpan w:val="3"/>
            <w:vMerge w:val="continue"/>
            <w:tcBorders>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napToGrid w:val="0"/>
              <w:spacing w:line="570" w:lineRule="exact"/>
              <w:jc w:val="center"/>
              <w:textAlignment w:val="auto"/>
              <w:rPr>
                <w:rFonts w:ascii="宋体" w:hAnsi="宋体" w:cs="宋体"/>
                <w:color w:val="000000"/>
                <w:kern w:val="0"/>
                <w:szCs w:val="21"/>
                <w:highlight w:val="none"/>
              </w:rPr>
            </w:pPr>
          </w:p>
        </w:tc>
        <w:tc>
          <w:tcPr>
            <w:tcW w:w="4140"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center"/>
              <w:textAlignment w:val="auto"/>
              <w:outlineLvl w:val="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参加开发区科创局举办的高企培训会情况</w:t>
            </w:r>
          </w:p>
        </w:tc>
        <w:tc>
          <w:tcPr>
            <w:tcW w:w="3507" w:type="dxa"/>
            <w:gridSpan w:val="5"/>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bidi w:val="0"/>
              <w:snapToGrid w:val="0"/>
              <w:spacing w:line="570" w:lineRule="exact"/>
              <w:jc w:val="right"/>
              <w:textAlignment w:val="auto"/>
              <w:outlineLvl w:val="0"/>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22" w:hRule="atLeast"/>
          <w:jc w:val="center"/>
        </w:trPr>
        <w:tc>
          <w:tcPr>
            <w:tcW w:w="1280" w:type="dxa"/>
            <w:gridSpan w:val="3"/>
            <w:vMerge w:val="restart"/>
            <w:shd w:val="clear" w:color="auto" w:fill="auto"/>
            <w:vAlign w:val="center"/>
          </w:tcPr>
          <w:p>
            <w:pPr>
              <w:keepLines w:val="0"/>
              <w:pageBreakBefore w:val="0"/>
              <w:kinsoku/>
              <w:wordWrap/>
              <w:overflowPunct/>
              <w:topLinePunct w:val="0"/>
              <w:bidi w:val="0"/>
              <w:spacing w:line="570" w:lineRule="exact"/>
              <w:jc w:val="center"/>
              <w:textAlignment w:val="auto"/>
              <w:outlineLvl w:val="0"/>
              <w:rPr>
                <w:rFonts w:ascii="宋体" w:hAnsi="宋体" w:cs="宋体"/>
                <w:color w:val="000000"/>
                <w:kern w:val="0"/>
                <w:szCs w:val="21"/>
                <w:highlight w:val="none"/>
              </w:rPr>
            </w:pPr>
            <w:r>
              <w:rPr>
                <w:rFonts w:hint="eastAsia" w:ascii="宋体" w:hAnsi="宋体" w:cs="宋体"/>
                <w:color w:val="000000"/>
                <w:kern w:val="0"/>
                <w:szCs w:val="21"/>
                <w:highlight w:val="none"/>
                <w:lang w:val="en-US" w:eastAsia="zh-CN"/>
              </w:rPr>
              <w:t>2023</w:t>
            </w:r>
            <w:r>
              <w:rPr>
                <w:rFonts w:hint="eastAsia" w:ascii="宋体" w:hAnsi="宋体" w:cs="宋体"/>
                <w:color w:val="000000"/>
                <w:kern w:val="0"/>
                <w:szCs w:val="21"/>
                <w:highlight w:val="none"/>
              </w:rPr>
              <w:t>年度</w:t>
            </w:r>
          </w:p>
          <w:p>
            <w:pPr>
              <w:keepLines w:val="0"/>
              <w:pageBreakBefore w:val="0"/>
              <w:kinsoku/>
              <w:wordWrap/>
              <w:overflowPunct/>
              <w:topLinePunct w:val="0"/>
              <w:bidi w:val="0"/>
              <w:spacing w:line="570" w:lineRule="exact"/>
              <w:jc w:val="center"/>
              <w:textAlignment w:val="auto"/>
              <w:outlineLvl w:val="0"/>
              <w:rPr>
                <w:rFonts w:ascii="宋体" w:hAnsi="宋体" w:cs="宋体"/>
                <w:color w:val="000000"/>
                <w:kern w:val="0"/>
                <w:szCs w:val="21"/>
                <w:highlight w:val="none"/>
              </w:rPr>
            </w:pPr>
            <w:r>
              <w:rPr>
                <w:rFonts w:hint="eastAsia" w:ascii="宋体" w:hAnsi="宋体" w:cs="宋体"/>
                <w:color w:val="000000"/>
                <w:kern w:val="0"/>
                <w:szCs w:val="21"/>
                <w:highlight w:val="none"/>
              </w:rPr>
              <w:t>财务情况</w:t>
            </w:r>
          </w:p>
        </w:tc>
        <w:tc>
          <w:tcPr>
            <w:tcW w:w="2355" w:type="dxa"/>
            <w:gridSpan w:val="3"/>
            <w:shd w:val="clear" w:color="auto" w:fill="auto"/>
            <w:vAlign w:val="center"/>
          </w:tcPr>
          <w:p>
            <w:pPr>
              <w:keepLines w:val="0"/>
              <w:pageBreakBefore w:val="0"/>
              <w:widowControl/>
              <w:kinsoku/>
              <w:wordWrap/>
              <w:overflowPunct/>
              <w:topLinePunct w:val="0"/>
              <w:bidi w:val="0"/>
              <w:spacing w:line="570" w:lineRule="exact"/>
              <w:jc w:val="center"/>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营业性总收入</w:t>
            </w:r>
          </w:p>
        </w:tc>
        <w:tc>
          <w:tcPr>
            <w:tcW w:w="5292" w:type="dxa"/>
            <w:gridSpan w:val="7"/>
            <w:shd w:val="clear" w:color="auto" w:fill="auto"/>
            <w:vAlign w:val="center"/>
          </w:tcPr>
          <w:p>
            <w:pPr>
              <w:keepLines w:val="0"/>
              <w:pageBreakBefore w:val="0"/>
              <w:widowControl/>
              <w:kinsoku/>
              <w:wordWrap/>
              <w:overflowPunct/>
              <w:topLinePunct w:val="0"/>
              <w:bidi w:val="0"/>
              <w:spacing w:line="570" w:lineRule="exact"/>
              <w:jc w:val="righ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    万元</w:t>
            </w:r>
          </w:p>
          <w:p>
            <w:pPr>
              <w:keepLines w:val="0"/>
              <w:pageBreakBefore w:val="0"/>
              <w:widowControl/>
              <w:kinsoku/>
              <w:wordWrap/>
              <w:overflowPunct/>
              <w:topLinePunct w:val="0"/>
              <w:bidi w:val="0"/>
              <w:spacing w:line="570" w:lineRule="exact"/>
              <w:jc w:val="righ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jc w:val="center"/>
        </w:trPr>
        <w:tc>
          <w:tcPr>
            <w:tcW w:w="1280" w:type="dxa"/>
            <w:gridSpan w:val="3"/>
            <w:vMerge w:val="continue"/>
            <w:shd w:val="clear" w:color="auto" w:fill="auto"/>
            <w:vAlign w:val="center"/>
          </w:tcPr>
          <w:p>
            <w:pPr>
              <w:keepLines w:val="0"/>
              <w:pageBreakBefore w:val="0"/>
              <w:kinsoku/>
              <w:wordWrap/>
              <w:overflowPunct/>
              <w:topLinePunct w:val="0"/>
              <w:bidi w:val="0"/>
              <w:spacing w:line="570" w:lineRule="exact"/>
              <w:jc w:val="center"/>
              <w:textAlignment w:val="auto"/>
              <w:outlineLvl w:val="0"/>
              <w:rPr>
                <w:rFonts w:ascii="宋体" w:hAnsi="宋体" w:cs="宋体"/>
                <w:color w:val="000000"/>
                <w:kern w:val="0"/>
                <w:szCs w:val="21"/>
                <w:highlight w:val="none"/>
              </w:rPr>
            </w:pPr>
          </w:p>
        </w:tc>
        <w:tc>
          <w:tcPr>
            <w:tcW w:w="2355" w:type="dxa"/>
            <w:gridSpan w:val="3"/>
            <w:shd w:val="clear" w:color="auto" w:fill="auto"/>
            <w:vAlign w:val="center"/>
          </w:tcPr>
          <w:p>
            <w:pPr>
              <w:keepLines w:val="0"/>
              <w:pageBreakBefore w:val="0"/>
              <w:widowControl/>
              <w:kinsoku/>
              <w:wordWrap/>
              <w:overflowPunct/>
              <w:topLinePunct w:val="0"/>
              <w:bidi w:val="0"/>
              <w:spacing w:line="570" w:lineRule="exact"/>
              <w:jc w:val="center"/>
              <w:textAlignment w:val="auto"/>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val="en-US" w:eastAsia="zh-CN"/>
              </w:rPr>
              <w:t>企业所得税</w:t>
            </w:r>
          </w:p>
        </w:tc>
        <w:tc>
          <w:tcPr>
            <w:tcW w:w="1785" w:type="dxa"/>
            <w:gridSpan w:val="2"/>
            <w:shd w:val="clear" w:color="auto" w:fill="auto"/>
            <w:vAlign w:val="center"/>
          </w:tcPr>
          <w:p>
            <w:pPr>
              <w:keepLines w:val="0"/>
              <w:pageBreakBefore w:val="0"/>
              <w:widowControl/>
              <w:kinsoku/>
              <w:wordWrap/>
              <w:overflowPunct/>
              <w:topLinePunct w:val="0"/>
              <w:bidi w:val="0"/>
              <w:spacing w:line="570" w:lineRule="exact"/>
              <w:jc w:val="righ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    万元</w:t>
            </w:r>
          </w:p>
        </w:tc>
        <w:tc>
          <w:tcPr>
            <w:tcW w:w="1819" w:type="dxa"/>
            <w:gridSpan w:val="3"/>
            <w:shd w:val="clear" w:color="auto" w:fill="auto"/>
            <w:vAlign w:val="center"/>
          </w:tcPr>
          <w:p>
            <w:pPr>
              <w:keepLines w:val="0"/>
              <w:pageBreakBefore w:val="0"/>
              <w:widowControl/>
              <w:kinsoku/>
              <w:wordWrap/>
              <w:overflowPunct/>
              <w:topLinePunct w:val="0"/>
              <w:bidi w:val="0"/>
              <w:spacing w:line="570" w:lineRule="exact"/>
              <w:jc w:val="center"/>
              <w:textAlignment w:val="auto"/>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净利润</w:t>
            </w:r>
          </w:p>
        </w:tc>
        <w:tc>
          <w:tcPr>
            <w:tcW w:w="1688" w:type="dxa"/>
            <w:gridSpan w:val="2"/>
            <w:shd w:val="clear" w:color="auto" w:fill="auto"/>
            <w:vAlign w:val="center"/>
          </w:tcPr>
          <w:p>
            <w:pPr>
              <w:keepLines w:val="0"/>
              <w:pageBreakBefore w:val="0"/>
              <w:widowControl/>
              <w:kinsoku/>
              <w:wordWrap/>
              <w:overflowPunct/>
              <w:topLinePunct w:val="0"/>
              <w:bidi w:val="0"/>
              <w:spacing w:line="570" w:lineRule="exact"/>
              <w:jc w:val="righ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gridBefore w:val="1"/>
          <w:wBefore w:w="1" w:type="dxa"/>
          <w:cantSplit/>
          <w:trHeight w:val="1798" w:hRule="atLeast"/>
          <w:jc w:val="center"/>
        </w:trPr>
        <w:tc>
          <w:tcPr>
            <w:tcW w:w="709" w:type="dxa"/>
            <w:tcBorders>
              <w:right w:val="single" w:color="auto" w:sz="4" w:space="0"/>
            </w:tcBorders>
            <w:vAlign w:val="center"/>
          </w:tcPr>
          <w:p>
            <w:pPr>
              <w:keepLines w:val="0"/>
              <w:pageBreakBefore w:val="0"/>
              <w:kinsoku/>
              <w:wordWrap/>
              <w:overflowPunct/>
              <w:topLinePunct w:val="0"/>
              <w:bidi w:val="0"/>
              <w:spacing w:before="120" w:after="120" w:line="570" w:lineRule="exact"/>
              <w:jc w:val="center"/>
              <w:textAlignment w:val="auto"/>
              <w:rPr>
                <w:rFonts w:hint="eastAsia" w:eastAsiaTheme="minorEastAsia"/>
                <w:szCs w:val="21"/>
                <w:highlight w:val="none"/>
                <w:lang w:eastAsia="zh-CN"/>
              </w:rPr>
            </w:pPr>
            <w:r>
              <w:rPr>
                <w:rFonts w:hint="eastAsia"/>
                <w:szCs w:val="21"/>
                <w:highlight w:val="none"/>
                <w:lang w:eastAsia="zh-CN"/>
              </w:rPr>
              <w:t>机构简介</w:t>
            </w:r>
          </w:p>
        </w:tc>
        <w:tc>
          <w:tcPr>
            <w:tcW w:w="8227" w:type="dxa"/>
            <w:gridSpan w:val="12"/>
            <w:tcBorders>
              <w:left w:val="single" w:color="auto" w:sz="4" w:space="0"/>
              <w:right w:val="single" w:color="auto" w:sz="4" w:space="0"/>
            </w:tcBorders>
            <w:vAlign w:val="top"/>
          </w:tcPr>
          <w:p>
            <w:pPr>
              <w:keepLines w:val="0"/>
              <w:pageBreakBefore w:val="0"/>
              <w:kinsoku/>
              <w:wordWrap/>
              <w:overflowPunct/>
              <w:topLinePunct w:val="0"/>
              <w:bidi w:val="0"/>
              <w:spacing w:before="120" w:after="120" w:line="570" w:lineRule="exact"/>
              <w:jc w:val="center"/>
              <w:textAlignment w:val="auto"/>
              <w:rPr>
                <w:rFonts w:hint="eastAsia"/>
                <w:szCs w:val="21"/>
                <w:highlight w:val="none"/>
              </w:rPr>
            </w:pPr>
            <w:r>
              <w:rPr>
                <w:rFonts w:hint="eastAsia"/>
                <w:szCs w:val="21"/>
                <w:highlight w:val="none"/>
                <w:lang w:eastAsia="zh-CN"/>
              </w:rPr>
              <w:t>（从服务规范、服务业绩、服务能力、人才队伍、内部管理等方面进行描述）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gridBefore w:val="1"/>
          <w:wBefore w:w="1" w:type="dxa"/>
          <w:cantSplit/>
          <w:trHeight w:val="3299" w:hRule="atLeast"/>
          <w:jc w:val="center"/>
        </w:trPr>
        <w:tc>
          <w:tcPr>
            <w:tcW w:w="709" w:type="dxa"/>
            <w:tcBorders>
              <w:right w:val="single" w:color="auto" w:sz="4" w:space="0"/>
            </w:tcBorders>
            <w:vAlign w:val="center"/>
          </w:tcPr>
          <w:p>
            <w:pPr>
              <w:keepLines w:val="0"/>
              <w:pageBreakBefore w:val="0"/>
              <w:kinsoku/>
              <w:wordWrap/>
              <w:overflowPunct/>
              <w:topLinePunct w:val="0"/>
              <w:bidi w:val="0"/>
              <w:spacing w:before="120" w:after="120" w:line="570" w:lineRule="exact"/>
              <w:jc w:val="center"/>
              <w:textAlignment w:val="auto"/>
              <w:rPr>
                <w:rFonts w:hint="eastAsia"/>
                <w:szCs w:val="21"/>
                <w:highlight w:val="none"/>
              </w:rPr>
            </w:pPr>
            <w:r>
              <w:rPr>
                <w:rFonts w:hint="eastAsia"/>
                <w:szCs w:val="21"/>
                <w:highlight w:val="none"/>
              </w:rPr>
              <w:t>申报单位意见</w:t>
            </w:r>
          </w:p>
        </w:tc>
        <w:tc>
          <w:tcPr>
            <w:tcW w:w="8227" w:type="dxa"/>
            <w:gridSpan w:val="12"/>
            <w:tcBorders>
              <w:right w:val="single" w:color="auto" w:sz="4" w:space="0"/>
            </w:tcBorders>
            <w:vAlign w:val="center"/>
          </w:tcPr>
          <w:p>
            <w:pPr>
              <w:keepLines w:val="0"/>
              <w:pageBreakBefore w:val="0"/>
              <w:kinsoku/>
              <w:wordWrap/>
              <w:overflowPunct/>
              <w:topLinePunct w:val="0"/>
              <w:bidi w:val="0"/>
              <w:spacing w:before="120" w:after="120" w:line="570" w:lineRule="exact"/>
              <w:ind w:firstLine="420" w:firstLineChars="200"/>
              <w:jc w:val="both"/>
              <w:textAlignment w:val="auto"/>
              <w:rPr>
                <w:rFonts w:hint="eastAsia"/>
                <w:szCs w:val="21"/>
                <w:highlight w:val="none"/>
              </w:rPr>
            </w:pPr>
            <w:r>
              <w:rPr>
                <w:rFonts w:hint="eastAsia"/>
                <w:szCs w:val="21"/>
                <w:highlight w:val="none"/>
              </w:rPr>
              <w:t xml:space="preserve">本单位承诺申报材料真实、准确、可靠，并对其真实性、准确性、合法性负全部责任，若存在弄虚作假等违规情况，自愿退回所拨财政经费，并承担由此产生的一切后果。                </w:t>
            </w:r>
          </w:p>
          <w:p>
            <w:pPr>
              <w:keepLines w:val="0"/>
              <w:pageBreakBefore w:val="0"/>
              <w:kinsoku/>
              <w:wordWrap/>
              <w:overflowPunct/>
              <w:topLinePunct w:val="0"/>
              <w:bidi w:val="0"/>
              <w:spacing w:before="120" w:after="120" w:line="570" w:lineRule="exact"/>
              <w:jc w:val="center"/>
              <w:textAlignment w:val="auto"/>
              <w:rPr>
                <w:rFonts w:hint="eastAsia"/>
                <w:szCs w:val="21"/>
                <w:highlight w:val="none"/>
              </w:rPr>
            </w:pPr>
            <w:r>
              <w:rPr>
                <w:rFonts w:hint="eastAsia"/>
                <w:szCs w:val="21"/>
                <w:highlight w:val="none"/>
              </w:rPr>
              <w:t xml:space="preserve">                  （单位盖章）</w:t>
            </w:r>
          </w:p>
          <w:p>
            <w:pPr>
              <w:keepLines w:val="0"/>
              <w:pageBreakBefore w:val="0"/>
              <w:kinsoku/>
              <w:wordWrap/>
              <w:overflowPunct/>
              <w:topLinePunct w:val="0"/>
              <w:bidi w:val="0"/>
              <w:spacing w:before="120" w:after="120" w:line="570" w:lineRule="exact"/>
              <w:jc w:val="left"/>
              <w:textAlignment w:val="auto"/>
              <w:rPr>
                <w:rFonts w:hint="eastAsia"/>
                <w:szCs w:val="21"/>
                <w:highlight w:val="none"/>
              </w:rPr>
            </w:pPr>
            <w:r>
              <w:rPr>
                <w:rFonts w:hint="eastAsia"/>
                <w:szCs w:val="21"/>
                <w:highlight w:val="none"/>
              </w:rPr>
              <w:t xml:space="preserve">                                        法定代表人（签章）：</w:t>
            </w:r>
          </w:p>
          <w:p>
            <w:pPr>
              <w:keepLines w:val="0"/>
              <w:pageBreakBefore w:val="0"/>
              <w:kinsoku/>
              <w:wordWrap/>
              <w:overflowPunct/>
              <w:topLinePunct w:val="0"/>
              <w:bidi w:val="0"/>
              <w:spacing w:before="120" w:after="120" w:line="570" w:lineRule="exact"/>
              <w:jc w:val="left"/>
              <w:textAlignment w:val="auto"/>
              <w:rPr>
                <w:rFonts w:hint="eastAsia"/>
                <w:szCs w:val="21"/>
                <w:highlight w:val="none"/>
              </w:rPr>
            </w:pPr>
            <w:r>
              <w:rPr>
                <w:rFonts w:hint="eastAsia"/>
                <w:szCs w:val="21"/>
                <w:highlight w:val="none"/>
              </w:rPr>
              <w:t xml:space="preserve">                                           </w:t>
            </w:r>
          </w:p>
          <w:p>
            <w:pPr>
              <w:keepLines w:val="0"/>
              <w:pageBreakBefore w:val="0"/>
              <w:kinsoku/>
              <w:wordWrap/>
              <w:overflowPunct/>
              <w:topLinePunct w:val="0"/>
              <w:bidi w:val="0"/>
              <w:spacing w:before="120" w:after="120" w:line="570" w:lineRule="exact"/>
              <w:jc w:val="left"/>
              <w:textAlignment w:val="auto"/>
              <w:rPr>
                <w:rFonts w:hint="eastAsia"/>
                <w:szCs w:val="21"/>
                <w:highlight w:val="none"/>
              </w:rPr>
            </w:pPr>
            <w:r>
              <w:rPr>
                <w:rFonts w:hint="eastAsia"/>
                <w:szCs w:val="21"/>
                <w:highlight w:val="none"/>
              </w:rPr>
              <w:t xml:space="preserve">                                                   年   月    日</w:t>
            </w:r>
          </w:p>
        </w:tc>
      </w:tr>
    </w:tbl>
    <w:p>
      <w:pPr>
        <w:keepLines w:val="0"/>
        <w:pageBreakBefore w:val="0"/>
        <w:kinsoku/>
        <w:wordWrap/>
        <w:overflowPunct/>
        <w:topLinePunct w:val="0"/>
        <w:bidi w:val="0"/>
        <w:spacing w:line="570" w:lineRule="exact"/>
        <w:textAlignment w:val="auto"/>
        <w:rPr>
          <w:rFonts w:hint="eastAsia" w:eastAsiaTheme="minorEastAsia"/>
          <w:highlight w:val="none"/>
          <w:lang w:val="en-US" w:eastAsia="zh-CN"/>
        </w:rPr>
      </w:pPr>
    </w:p>
    <w:p>
      <w:pPr>
        <w:pStyle w:val="6"/>
        <w:spacing w:line="570" w:lineRule="exact"/>
        <w:rPr>
          <w:rFonts w:hint="eastAsia" w:eastAsiaTheme="minorEastAsia"/>
          <w:highlight w:val="none"/>
          <w:lang w:val="en-US" w:eastAsia="zh-CN"/>
        </w:rPr>
      </w:pPr>
    </w:p>
    <w:p>
      <w:pPr>
        <w:pStyle w:val="6"/>
        <w:spacing w:line="570" w:lineRule="exact"/>
        <w:rPr>
          <w:rFonts w:hint="eastAsia" w:eastAsiaTheme="minorEastAsia"/>
          <w:highlight w:val="none"/>
          <w:lang w:val="en-US" w:eastAsia="zh-CN"/>
        </w:rPr>
      </w:pPr>
    </w:p>
    <w:p>
      <w:pPr>
        <w:pStyle w:val="6"/>
        <w:spacing w:line="570" w:lineRule="exact"/>
        <w:rPr>
          <w:rFonts w:hint="eastAsia" w:eastAsiaTheme="minorEastAsia"/>
          <w:highlight w:val="none"/>
          <w:lang w:val="en-US" w:eastAsia="zh-CN"/>
        </w:rPr>
      </w:pPr>
    </w:p>
    <w:p>
      <w:pPr>
        <w:pStyle w:val="6"/>
        <w:spacing w:line="570" w:lineRule="exact"/>
        <w:rPr>
          <w:rFonts w:hint="eastAsia" w:eastAsiaTheme="minorEastAsia"/>
          <w:highlight w:val="none"/>
          <w:lang w:val="en-US" w:eastAsia="zh-CN"/>
        </w:rPr>
      </w:pPr>
    </w:p>
    <w:p>
      <w:pPr>
        <w:pStyle w:val="6"/>
        <w:spacing w:line="570" w:lineRule="exact"/>
        <w:rPr>
          <w:rFonts w:hint="eastAsia" w:eastAsiaTheme="minorEastAsia"/>
          <w:highlight w:val="none"/>
          <w:lang w:val="en-US" w:eastAsia="zh-CN"/>
        </w:rPr>
      </w:pPr>
    </w:p>
    <w:p>
      <w:pPr>
        <w:pStyle w:val="6"/>
        <w:spacing w:line="570" w:lineRule="exact"/>
        <w:rPr>
          <w:rFonts w:hint="eastAsia" w:eastAsiaTheme="minorEastAsia"/>
          <w:highlight w:val="none"/>
          <w:lang w:val="en-US" w:eastAsia="zh-CN"/>
        </w:rPr>
      </w:pPr>
    </w:p>
    <w:p>
      <w:pPr>
        <w:spacing w:line="470" w:lineRule="exact"/>
        <w:rPr>
          <w:highlight w:val="none"/>
        </w:rPr>
      </w:pPr>
      <w:r>
        <w:rPr>
          <w:rFonts w:hint="eastAsia" w:ascii="黑体" w:hAnsi="黑体" w:eastAsia="黑体" w:cs="黑体"/>
          <w:color w:val="auto"/>
          <w:sz w:val="32"/>
          <w:szCs w:val="32"/>
          <w:highlight w:val="none"/>
          <w:shd w:val="clear" w:color="auto" w:fill="auto"/>
          <w:lang w:val="en-US" w:eastAsia="zh-CN"/>
        </w:rPr>
        <w:t>模板3：</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承诺书</w:t>
      </w:r>
    </w:p>
    <w:p>
      <w:pPr>
        <w:pStyle w:val="2"/>
        <w:spacing w:line="470" w:lineRule="exact"/>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textAlignment w:val="auto"/>
        <w:outlineLvl w:val="9"/>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增城经济技术开发区科技创新局：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本单位</w:t>
      </w:r>
      <w:r>
        <w:rPr>
          <w:rFonts w:hint="eastAsia" w:ascii="仿宋_GB2312" w:hAnsi="仿宋_GB2312" w:eastAsia="仿宋_GB2312" w:cs="仿宋_GB2312"/>
          <w:color w:val="000000"/>
          <w:sz w:val="32"/>
          <w:szCs w:val="32"/>
          <w:highlight w:val="none"/>
          <w:u w:val="single"/>
          <w:lang w:val="en-US" w:eastAsia="zh-CN"/>
        </w:rPr>
        <w:t xml:space="preserve">（单位全称）、（统一社会信用代码)  </w:t>
      </w:r>
      <w:r>
        <w:rPr>
          <w:rFonts w:hint="eastAsia" w:ascii="仿宋_GB2312" w:hAnsi="仿宋_GB2312" w:eastAsia="仿宋_GB2312" w:cs="仿宋_GB2312"/>
          <w:color w:val="000000"/>
          <w:sz w:val="32"/>
          <w:szCs w:val="32"/>
          <w:highlight w:val="none"/>
          <w:lang w:val="en-US" w:eastAsia="zh-CN"/>
        </w:rPr>
        <w:t>对申报2024年度广州市增城区科技创新发展扶持资金有关事宜，郑重承诺：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一、充分知悉并自愿遵守《广州市增城区人民政府办公室 增城经济技术开发区管委会办公室关于印发增城区促进科技创新发展扶持办法（修订）的通知》（增府办规〔2023〕1号）及其指南等相关政策及规定。</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二、此次申报提供的全部材料及信息均真实有效，所提供的复印件与原件一致。本单位财务管理制度健全，在资金申报期间，在“信用中国”网站“严重失信主体名单”、“经营异常”记录为0。</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eastAsia="仿宋_GB2312"/>
          <w:sz w:val="32"/>
          <w:szCs w:val="32"/>
          <w:highlight w:val="none"/>
        </w:rPr>
        <w:t>如本</w:t>
      </w:r>
      <w:r>
        <w:rPr>
          <w:rFonts w:hint="eastAsia" w:ascii="仿宋_GB2312" w:eastAsia="仿宋_GB2312"/>
          <w:sz w:val="32"/>
          <w:szCs w:val="32"/>
          <w:highlight w:val="none"/>
          <w:lang w:eastAsia="zh-CN"/>
        </w:rPr>
        <w:t>单位</w:t>
      </w:r>
      <w:r>
        <w:rPr>
          <w:rFonts w:hint="eastAsia" w:ascii="仿宋_GB2312" w:hAnsi="仿宋_GB2312" w:eastAsia="仿宋_GB2312" w:cs="仿宋_GB2312"/>
          <w:sz w:val="32"/>
          <w:szCs w:val="32"/>
          <w:highlight w:val="none"/>
        </w:rPr>
        <w:t>年度获得</w:t>
      </w:r>
      <w:r>
        <w:rPr>
          <w:rFonts w:hint="eastAsia" w:ascii="仿宋_GB2312" w:hAnsi="仿宋_GB2312" w:eastAsia="仿宋_GB2312" w:cs="仿宋_GB2312"/>
          <w:sz w:val="32"/>
          <w:szCs w:val="32"/>
          <w:highlight w:val="none"/>
          <w:lang w:val="en-US" w:eastAsia="zh-CN"/>
        </w:rPr>
        <w:t>科技部门</w:t>
      </w:r>
      <w:r>
        <w:rPr>
          <w:rFonts w:hint="eastAsia" w:ascii="仿宋_GB2312" w:hAnsi="仿宋_GB2312" w:eastAsia="仿宋_GB2312" w:cs="仿宋_GB2312"/>
          <w:sz w:val="32"/>
          <w:szCs w:val="32"/>
          <w:highlight w:val="none"/>
        </w:rPr>
        <w:t>支持累计</w:t>
      </w:r>
      <w:r>
        <w:rPr>
          <w:rFonts w:hint="eastAsia" w:ascii="仿宋_GB2312" w:hAnsi="仿宋_GB2312" w:eastAsia="仿宋_GB2312" w:cs="仿宋_GB2312"/>
          <w:sz w:val="32"/>
          <w:szCs w:val="32"/>
          <w:highlight w:val="none"/>
          <w:lang w:val="en-US" w:eastAsia="zh-CN"/>
        </w:rPr>
        <w:t>人民币</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以上，承诺10年内注册登记地址不搬离增城区，不改变在增城区的纳税义务，并配合相关职能部门履行好社会责任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000000"/>
          <w:sz w:val="32"/>
          <w:szCs w:val="32"/>
          <w:highlight w:val="none"/>
          <w:lang w:val="en-US" w:eastAsia="zh-CN"/>
        </w:rPr>
        <w:t>对收到的财政资金，将严格按照有关规定进行处理，自觉接受政府有关部门的监督检查，主动配合做好项目的跟踪管理、绩效评价和审计检查等工作。</w:t>
      </w:r>
    </w:p>
    <w:p>
      <w:pPr>
        <w:keepNext w:val="0"/>
        <w:keepLines w:val="0"/>
        <w:pageBreakBefore w:val="0"/>
        <w:widowControl w:val="0"/>
        <w:kinsoku/>
        <w:wordWrap/>
        <w:overflowPunct/>
        <w:topLinePunct w:val="0"/>
        <w:autoSpaceDE/>
        <w:autoSpaceDN/>
        <w:bidi w:val="0"/>
        <w:snapToGrid w:val="0"/>
        <w:spacing w:line="470" w:lineRule="exact"/>
        <w:ind w:firstLine="640" w:firstLineChars="200"/>
        <w:textAlignment w:val="auto"/>
        <w:rPr>
          <w:rFonts w:hint="default" w:ascii="仿宋_GB2312" w:eastAsia="仿宋_GB2312"/>
          <w:sz w:val="32"/>
          <w:szCs w:val="32"/>
          <w:highlight w:val="none"/>
          <w:lang w:val="en-US"/>
        </w:rPr>
      </w:pPr>
      <w:r>
        <w:rPr>
          <w:rFonts w:hint="eastAsia" w:ascii="仿宋_GB2312" w:hAnsi="仿宋_GB2312" w:eastAsia="仿宋_GB2312" w:cs="仿宋_GB2312"/>
          <w:color w:val="auto"/>
          <w:sz w:val="32"/>
          <w:szCs w:val="32"/>
          <w:highlight w:val="none"/>
          <w:lang w:eastAsia="zh-CN"/>
        </w:rPr>
        <w:t>若我单位违反</w:t>
      </w:r>
      <w:r>
        <w:rPr>
          <w:rFonts w:hint="eastAsia" w:ascii="仿宋_GB2312" w:hAnsi="仿宋_GB2312" w:eastAsia="仿宋_GB2312" w:cs="仿宋_GB2312"/>
          <w:color w:val="auto"/>
          <w:sz w:val="32"/>
          <w:szCs w:val="32"/>
          <w:highlight w:val="none"/>
          <w:lang w:val="en-US" w:eastAsia="zh-CN"/>
        </w:rPr>
        <w:t>上述</w:t>
      </w:r>
      <w:r>
        <w:rPr>
          <w:rFonts w:hint="eastAsia" w:ascii="仿宋_GB2312" w:hAnsi="仿宋_GB2312" w:eastAsia="仿宋_GB2312" w:cs="仿宋_GB2312"/>
          <w:color w:val="auto"/>
          <w:sz w:val="32"/>
          <w:szCs w:val="32"/>
          <w:highlight w:val="none"/>
          <w:lang w:eastAsia="zh-CN"/>
        </w:rPr>
        <w:t>承诺，则</w:t>
      </w:r>
      <w:r>
        <w:rPr>
          <w:rFonts w:hint="eastAsia" w:ascii="仿宋_GB2312" w:hAnsi="仿宋_GB2312" w:eastAsia="仿宋_GB2312" w:cs="仿宋_GB2312"/>
          <w:color w:val="auto"/>
          <w:sz w:val="32"/>
          <w:szCs w:val="32"/>
          <w:highlight w:val="none"/>
          <w:lang w:val="en-US" w:eastAsia="zh-CN"/>
        </w:rPr>
        <w:t>自愿</w:t>
      </w:r>
      <w:r>
        <w:rPr>
          <w:rFonts w:hint="eastAsia" w:ascii="仿宋_GB2312" w:hAnsi="仿宋_GB2312" w:eastAsia="仿宋_GB2312" w:cs="仿宋_GB2312"/>
          <w:color w:val="auto"/>
          <w:sz w:val="32"/>
          <w:szCs w:val="32"/>
          <w:highlight w:val="none"/>
          <w:lang w:eastAsia="zh-CN"/>
        </w:rPr>
        <w:t>退回已获得的</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并承担相应法律责任。</w:t>
      </w:r>
    </w:p>
    <w:p>
      <w:pPr>
        <w:keepNext w:val="0"/>
        <w:keepLines w:val="0"/>
        <w:pageBreakBefore w:val="0"/>
        <w:widowControl w:val="0"/>
        <w:tabs>
          <w:tab w:val="left" w:pos="1665"/>
        </w:tabs>
        <w:kinsoku/>
        <w:wordWrap/>
        <w:overflowPunct/>
        <w:topLinePunct w:val="0"/>
        <w:autoSpaceDE/>
        <w:autoSpaceDN/>
        <w:bidi w:val="0"/>
        <w:snapToGrid w:val="0"/>
        <w:spacing w:line="470" w:lineRule="exact"/>
        <w:jc w:val="left"/>
        <w:textAlignment w:val="auto"/>
        <w:rPr>
          <w:rFonts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spacing w:line="470" w:lineRule="exact"/>
        <w:ind w:firstLine="3360" w:firstLineChars="14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32"/>
          <w:szCs w:val="32"/>
          <w:highlight w:val="none"/>
        </w:rPr>
        <w:t>法定代表人</w:t>
      </w:r>
      <w:r>
        <w:rPr>
          <w:rFonts w:hint="eastAsia" w:ascii="仿宋_GB2312" w:hAnsi="仿宋_GB2312" w:eastAsia="仿宋_GB2312" w:cs="仿宋_GB2312"/>
          <w:sz w:val="32"/>
          <w:szCs w:val="32"/>
          <w:highlight w:val="none"/>
          <w:lang w:eastAsia="zh-CN"/>
        </w:rPr>
        <w:t>（签名）：</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申请单位</w:t>
      </w:r>
      <w:r>
        <w:rPr>
          <w:rFonts w:hint="eastAsia" w:ascii="仿宋_GB2312" w:hAnsi="仿宋_GB2312" w:eastAsia="仿宋_GB2312" w:cs="仿宋_GB2312"/>
          <w:sz w:val="32"/>
          <w:szCs w:val="32"/>
          <w:highlight w:val="none"/>
          <w:lang w:eastAsia="zh-CN"/>
        </w:rPr>
        <w:t>（公章）</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47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年    月    日</w:t>
      </w:r>
    </w:p>
    <w:p>
      <w:pPr>
        <w:pStyle w:val="6"/>
        <w:spacing w:line="570" w:lineRule="exact"/>
        <w:ind w:left="0" w:leftChars="0" w:firstLine="0" w:firstLineChars="0"/>
        <w:rPr>
          <w:rFonts w:hint="eastAsia" w:ascii="黑体" w:hAnsi="黑体" w:eastAsia="黑体" w:cs="黑体"/>
          <w:color w:val="auto"/>
          <w:kern w:val="2"/>
          <w:sz w:val="32"/>
          <w:szCs w:val="32"/>
          <w:highlight w:val="none"/>
          <w:shd w:val="clear" w:color="auto" w:fill="auto"/>
          <w:lang w:val="en-US" w:eastAsia="zh-CN" w:bidi="ar-SA"/>
        </w:rPr>
      </w:pPr>
      <w:r>
        <w:rPr>
          <w:rFonts w:hint="eastAsia" w:ascii="黑体" w:hAnsi="黑体" w:eastAsia="黑体" w:cs="黑体"/>
          <w:color w:val="auto"/>
          <w:kern w:val="2"/>
          <w:sz w:val="32"/>
          <w:szCs w:val="32"/>
          <w:highlight w:val="none"/>
          <w:shd w:val="clear" w:color="auto" w:fill="auto"/>
          <w:lang w:val="en-US" w:eastAsia="zh-CN" w:bidi="ar-SA"/>
        </w:rPr>
        <w:t>模板4：</w:t>
      </w:r>
    </w:p>
    <w:p>
      <w:pPr>
        <w:keepLines w:val="0"/>
        <w:pageBreakBefore w:val="0"/>
        <w:kinsoku/>
        <w:wordWrap/>
        <w:overflowPunct/>
        <w:topLinePunct w:val="0"/>
        <w:bidi w:val="0"/>
        <w:adjustRightInd/>
        <w:spacing w:line="570" w:lineRule="exact"/>
        <w:jc w:val="center"/>
        <w:textAlignment w:val="auto"/>
        <w:rPr>
          <w:rFonts w:hint="eastAsia"/>
          <w:sz w:val="44"/>
          <w:highlight w:val="none"/>
        </w:rPr>
      </w:pPr>
      <w:r>
        <w:rPr>
          <w:rFonts w:hint="eastAsia"/>
          <w:sz w:val="44"/>
          <w:highlight w:val="none"/>
        </w:rPr>
        <w:t>银行帐号确认书</w:t>
      </w:r>
    </w:p>
    <w:p>
      <w:pPr>
        <w:keepLines w:val="0"/>
        <w:pageBreakBefore w:val="0"/>
        <w:kinsoku/>
        <w:wordWrap/>
        <w:overflowPunct/>
        <w:topLinePunct w:val="0"/>
        <w:bidi w:val="0"/>
        <w:adjustRightInd/>
        <w:spacing w:line="570" w:lineRule="exact"/>
        <w:textAlignment w:val="auto"/>
        <w:rPr>
          <w:rFonts w:hint="eastAsia"/>
          <w:sz w:val="44"/>
          <w:highlight w:val="none"/>
        </w:rPr>
      </w:pPr>
    </w:p>
    <w:p>
      <w:pPr>
        <w:keepLines w:val="0"/>
        <w:pageBreakBefore w:val="0"/>
        <w:kinsoku/>
        <w:wordWrap/>
        <w:overflowPunct/>
        <w:topLinePunct w:val="0"/>
        <w:bidi w:val="0"/>
        <w:adjustRightInd/>
        <w:spacing w:line="570" w:lineRule="exact"/>
        <w:textAlignment w:val="auto"/>
        <w:rPr>
          <w:rFonts w:hint="eastAsia"/>
          <w:sz w:val="44"/>
          <w:highlight w:val="none"/>
          <w:u w:val="single"/>
        </w:rPr>
      </w:pPr>
    </w:p>
    <w:p>
      <w:pPr>
        <w:keepLines w:val="0"/>
        <w:pageBreakBefore w:val="0"/>
        <w:kinsoku/>
        <w:wordWrap/>
        <w:overflowPunct/>
        <w:topLinePunct w:val="0"/>
        <w:bidi w:val="0"/>
        <w:adjustRightInd/>
        <w:spacing w:line="570" w:lineRule="exact"/>
        <w:textAlignment w:val="auto"/>
        <w:rPr>
          <w:rFonts w:hint="eastAsia" w:eastAsia="宋体"/>
          <w:sz w:val="44"/>
          <w:highlight w:val="none"/>
          <w:lang w:val="en-US" w:eastAsia="zh-CN"/>
        </w:rPr>
      </w:pPr>
      <w:r>
        <w:rPr>
          <w:rFonts w:hint="eastAsia"/>
          <w:sz w:val="44"/>
          <w:highlight w:val="none"/>
          <w:lang w:val="en-US" w:eastAsia="zh-CN"/>
        </w:rPr>
        <w:t xml:space="preserve"> </w:t>
      </w:r>
    </w:p>
    <w:p>
      <w:pPr>
        <w:keepLines w:val="0"/>
        <w:pageBreakBefore w:val="0"/>
        <w:kinsoku/>
        <w:wordWrap/>
        <w:overflowPunct/>
        <w:topLinePunct w:val="0"/>
        <w:bidi w:val="0"/>
        <w:adjustRightInd/>
        <w:spacing w:line="570" w:lineRule="exact"/>
        <w:ind w:firstLine="720" w:firstLineChars="200"/>
        <w:textAlignment w:val="auto"/>
        <w:rPr>
          <w:rFonts w:hint="eastAsia"/>
          <w:sz w:val="36"/>
          <w:highlight w:val="none"/>
          <w:u w:val="single"/>
        </w:rPr>
      </w:pPr>
      <w:r>
        <w:rPr>
          <w:rFonts w:hint="eastAsia"/>
          <w:sz w:val="36"/>
          <w:highlight w:val="none"/>
        </w:rPr>
        <w:t>收款人全称：</w:t>
      </w:r>
      <w:r>
        <w:rPr>
          <w:rFonts w:hint="eastAsia"/>
          <w:sz w:val="36"/>
          <w:highlight w:val="none"/>
          <w:u w:val="single"/>
        </w:rPr>
        <w:t xml:space="preserve"> </w:t>
      </w:r>
      <w:r>
        <w:rPr>
          <w:rFonts w:hint="eastAsia"/>
          <w:sz w:val="36"/>
          <w:highlight w:val="none"/>
          <w:u w:val="single"/>
          <w:lang w:val="en-US" w:eastAsia="zh-CN"/>
        </w:rPr>
        <w:t xml:space="preserve"> </w:t>
      </w:r>
      <w:r>
        <w:rPr>
          <w:rFonts w:hint="eastAsia"/>
          <w:sz w:val="36"/>
          <w:highlight w:val="none"/>
          <w:u w:val="single"/>
        </w:rPr>
        <w:t xml:space="preserve">                </w:t>
      </w:r>
      <w:r>
        <w:rPr>
          <w:rFonts w:hint="eastAsia"/>
          <w:sz w:val="36"/>
          <w:highlight w:val="none"/>
          <w:u w:val="single"/>
          <w:lang w:val="en-US" w:eastAsia="zh-CN"/>
        </w:rPr>
        <w:t xml:space="preserve"> </w:t>
      </w:r>
      <w:r>
        <w:rPr>
          <w:rFonts w:hint="eastAsia"/>
          <w:sz w:val="36"/>
          <w:highlight w:val="none"/>
          <w:u w:val="single"/>
        </w:rPr>
        <w:t xml:space="preserve">       </w:t>
      </w:r>
    </w:p>
    <w:p>
      <w:pPr>
        <w:keepLines w:val="0"/>
        <w:pageBreakBefore w:val="0"/>
        <w:kinsoku/>
        <w:wordWrap/>
        <w:overflowPunct/>
        <w:topLinePunct w:val="0"/>
        <w:bidi w:val="0"/>
        <w:adjustRightInd/>
        <w:spacing w:line="570" w:lineRule="exact"/>
        <w:textAlignment w:val="auto"/>
        <w:rPr>
          <w:rFonts w:hint="eastAsia"/>
          <w:sz w:val="36"/>
          <w:highlight w:val="none"/>
        </w:rPr>
      </w:pPr>
    </w:p>
    <w:p>
      <w:pPr>
        <w:keepLines w:val="0"/>
        <w:pageBreakBefore w:val="0"/>
        <w:kinsoku/>
        <w:wordWrap/>
        <w:overflowPunct/>
        <w:topLinePunct w:val="0"/>
        <w:bidi w:val="0"/>
        <w:adjustRightInd/>
        <w:spacing w:line="570" w:lineRule="exact"/>
        <w:textAlignment w:val="auto"/>
        <w:rPr>
          <w:rFonts w:hint="eastAsia"/>
          <w:sz w:val="36"/>
          <w:highlight w:val="none"/>
        </w:rPr>
      </w:pPr>
    </w:p>
    <w:p>
      <w:pPr>
        <w:keepLines w:val="0"/>
        <w:pageBreakBefore w:val="0"/>
        <w:kinsoku/>
        <w:wordWrap/>
        <w:overflowPunct/>
        <w:topLinePunct w:val="0"/>
        <w:bidi w:val="0"/>
        <w:adjustRightInd/>
        <w:spacing w:line="570" w:lineRule="exact"/>
        <w:ind w:firstLine="720" w:firstLineChars="200"/>
        <w:textAlignment w:val="auto"/>
        <w:rPr>
          <w:rFonts w:hint="eastAsia"/>
          <w:sz w:val="36"/>
          <w:highlight w:val="none"/>
          <w:u w:val="single"/>
        </w:rPr>
      </w:pPr>
      <w:r>
        <w:rPr>
          <w:rFonts w:hint="eastAsia"/>
          <w:sz w:val="36"/>
          <w:highlight w:val="none"/>
        </w:rPr>
        <w:t>银行帐号：</w:t>
      </w:r>
      <w:r>
        <w:rPr>
          <w:rFonts w:hint="eastAsia"/>
          <w:sz w:val="36"/>
          <w:highlight w:val="none"/>
          <w:u w:val="single"/>
        </w:rPr>
        <w:t xml:space="preserve">             </w:t>
      </w:r>
      <w:r>
        <w:rPr>
          <w:rFonts w:hint="eastAsia"/>
          <w:sz w:val="36"/>
          <w:highlight w:val="none"/>
          <w:u w:val="single"/>
          <w:lang w:val="en-US" w:eastAsia="zh-CN"/>
        </w:rPr>
        <w:t xml:space="preserve">            </w:t>
      </w:r>
      <w:r>
        <w:rPr>
          <w:rFonts w:hint="eastAsia"/>
          <w:sz w:val="36"/>
          <w:highlight w:val="none"/>
          <w:u w:val="single"/>
        </w:rPr>
        <w:t xml:space="preserve">   </w:t>
      </w:r>
    </w:p>
    <w:p>
      <w:pPr>
        <w:keepLines w:val="0"/>
        <w:pageBreakBefore w:val="0"/>
        <w:kinsoku/>
        <w:wordWrap/>
        <w:overflowPunct/>
        <w:topLinePunct w:val="0"/>
        <w:bidi w:val="0"/>
        <w:adjustRightInd/>
        <w:spacing w:line="570" w:lineRule="exact"/>
        <w:textAlignment w:val="auto"/>
        <w:rPr>
          <w:rFonts w:hint="eastAsia"/>
          <w:sz w:val="36"/>
          <w:highlight w:val="none"/>
        </w:rPr>
      </w:pPr>
    </w:p>
    <w:p>
      <w:pPr>
        <w:keepLines w:val="0"/>
        <w:pageBreakBefore w:val="0"/>
        <w:kinsoku/>
        <w:wordWrap/>
        <w:overflowPunct/>
        <w:topLinePunct w:val="0"/>
        <w:bidi w:val="0"/>
        <w:adjustRightInd/>
        <w:spacing w:line="570" w:lineRule="exact"/>
        <w:textAlignment w:val="auto"/>
        <w:rPr>
          <w:rFonts w:hint="eastAsia"/>
          <w:sz w:val="36"/>
          <w:highlight w:val="none"/>
        </w:rPr>
      </w:pPr>
    </w:p>
    <w:p>
      <w:pPr>
        <w:keepLines w:val="0"/>
        <w:pageBreakBefore w:val="0"/>
        <w:kinsoku/>
        <w:wordWrap/>
        <w:overflowPunct/>
        <w:topLinePunct w:val="0"/>
        <w:bidi w:val="0"/>
        <w:adjustRightInd/>
        <w:spacing w:line="570" w:lineRule="exact"/>
        <w:ind w:firstLine="720" w:firstLineChars="200"/>
        <w:textAlignment w:val="auto"/>
        <w:rPr>
          <w:rFonts w:hint="eastAsia"/>
          <w:sz w:val="36"/>
          <w:highlight w:val="none"/>
          <w:u w:val="single"/>
        </w:rPr>
      </w:pPr>
      <w:r>
        <w:rPr>
          <w:rFonts w:hint="eastAsia"/>
          <w:sz w:val="36"/>
          <w:highlight w:val="none"/>
        </w:rPr>
        <w:t>开户银行：</w:t>
      </w:r>
      <w:r>
        <w:rPr>
          <w:rFonts w:hint="eastAsia"/>
          <w:sz w:val="36"/>
          <w:highlight w:val="none"/>
          <w:u w:val="single"/>
        </w:rPr>
        <w:t xml:space="preserve">  </w:t>
      </w:r>
      <w:r>
        <w:rPr>
          <w:rFonts w:hint="eastAsia"/>
          <w:sz w:val="36"/>
          <w:highlight w:val="none"/>
          <w:u w:val="single"/>
          <w:lang w:val="en-US" w:eastAsia="zh-CN"/>
        </w:rPr>
        <w:t xml:space="preserve">                 </w:t>
      </w:r>
      <w:r>
        <w:rPr>
          <w:rFonts w:hint="eastAsia"/>
          <w:sz w:val="36"/>
          <w:highlight w:val="none"/>
          <w:u w:val="single"/>
        </w:rPr>
        <w:t xml:space="preserve">         </w:t>
      </w:r>
    </w:p>
    <w:p>
      <w:pPr>
        <w:keepLines w:val="0"/>
        <w:pageBreakBefore w:val="0"/>
        <w:kinsoku/>
        <w:wordWrap/>
        <w:overflowPunct/>
        <w:topLinePunct w:val="0"/>
        <w:bidi w:val="0"/>
        <w:adjustRightInd/>
        <w:spacing w:line="570" w:lineRule="exact"/>
        <w:textAlignment w:val="auto"/>
        <w:rPr>
          <w:rFonts w:hint="eastAsia"/>
          <w:sz w:val="32"/>
          <w:highlight w:val="none"/>
        </w:rPr>
      </w:pPr>
    </w:p>
    <w:p>
      <w:pPr>
        <w:keepLines w:val="0"/>
        <w:pageBreakBefore w:val="0"/>
        <w:kinsoku/>
        <w:wordWrap/>
        <w:overflowPunct/>
        <w:topLinePunct w:val="0"/>
        <w:bidi w:val="0"/>
        <w:adjustRightInd/>
        <w:spacing w:line="570" w:lineRule="exact"/>
        <w:textAlignment w:val="auto"/>
        <w:rPr>
          <w:rFonts w:hint="eastAsia"/>
          <w:sz w:val="32"/>
          <w:highlight w:val="none"/>
        </w:rPr>
      </w:pPr>
    </w:p>
    <w:p>
      <w:pPr>
        <w:keepLines w:val="0"/>
        <w:pageBreakBefore w:val="0"/>
        <w:kinsoku/>
        <w:wordWrap/>
        <w:overflowPunct/>
        <w:topLinePunct w:val="0"/>
        <w:bidi w:val="0"/>
        <w:adjustRightInd/>
        <w:spacing w:line="570" w:lineRule="exact"/>
        <w:textAlignment w:val="auto"/>
        <w:rPr>
          <w:rFonts w:hint="eastAsia"/>
          <w:highlight w:val="none"/>
        </w:rPr>
      </w:pPr>
    </w:p>
    <w:p>
      <w:pPr>
        <w:keepLines w:val="0"/>
        <w:pageBreakBefore w:val="0"/>
        <w:kinsoku/>
        <w:wordWrap/>
        <w:overflowPunct/>
        <w:topLinePunct w:val="0"/>
        <w:bidi w:val="0"/>
        <w:adjustRightInd/>
        <w:spacing w:line="570" w:lineRule="exact"/>
        <w:textAlignment w:val="auto"/>
        <w:rPr>
          <w:rFonts w:hint="eastAsia"/>
          <w:highlight w:val="none"/>
        </w:rPr>
      </w:pPr>
    </w:p>
    <w:p>
      <w:pPr>
        <w:keepLines w:val="0"/>
        <w:pageBreakBefore w:val="0"/>
        <w:kinsoku/>
        <w:wordWrap/>
        <w:overflowPunct/>
        <w:topLinePunct w:val="0"/>
        <w:bidi w:val="0"/>
        <w:adjustRightInd/>
        <w:spacing w:line="570" w:lineRule="exact"/>
        <w:textAlignment w:val="auto"/>
        <w:rPr>
          <w:rFonts w:hint="eastAsia"/>
          <w:sz w:val="28"/>
          <w:highlight w:val="none"/>
        </w:rPr>
      </w:pPr>
    </w:p>
    <w:p>
      <w:pPr>
        <w:keepLines w:val="0"/>
        <w:pageBreakBefore w:val="0"/>
        <w:kinsoku/>
        <w:wordWrap/>
        <w:overflowPunct/>
        <w:topLinePunct w:val="0"/>
        <w:bidi w:val="0"/>
        <w:adjustRightInd/>
        <w:spacing w:line="570" w:lineRule="exact"/>
        <w:ind w:firstLine="560" w:firstLineChars="200"/>
        <w:textAlignment w:val="auto"/>
        <w:rPr>
          <w:sz w:val="28"/>
          <w:highlight w:val="none"/>
        </w:rPr>
      </w:pPr>
      <w:r>
        <w:rPr>
          <w:rFonts w:hint="eastAsia"/>
          <w:sz w:val="28"/>
          <w:highlight w:val="none"/>
        </w:rPr>
        <w:t>收款人（签章）</w:t>
      </w:r>
      <w:r>
        <w:rPr>
          <w:sz w:val="28"/>
          <w:highlight w:val="none"/>
        </w:rPr>
        <w:t xml:space="preserve">                       </w:t>
      </w:r>
      <w:r>
        <w:rPr>
          <w:rFonts w:hint="eastAsia"/>
          <w:sz w:val="28"/>
          <w:highlight w:val="none"/>
        </w:rPr>
        <w:t>预算单位</w:t>
      </w:r>
      <w:r>
        <w:rPr>
          <w:sz w:val="28"/>
          <w:highlight w:val="none"/>
        </w:rPr>
        <w:t xml:space="preserve"> </w:t>
      </w:r>
      <w:r>
        <w:rPr>
          <w:rFonts w:hint="eastAsia"/>
          <w:sz w:val="28"/>
          <w:highlight w:val="none"/>
        </w:rPr>
        <w:t>（签章）</w:t>
      </w:r>
    </w:p>
    <w:p>
      <w:pPr>
        <w:keepLines w:val="0"/>
        <w:pageBreakBefore w:val="0"/>
        <w:kinsoku/>
        <w:wordWrap/>
        <w:overflowPunct/>
        <w:topLinePunct w:val="0"/>
        <w:bidi w:val="0"/>
        <w:spacing w:line="570" w:lineRule="exact"/>
        <w:ind w:firstLine="560" w:firstLineChars="200"/>
        <w:textAlignment w:val="auto"/>
        <w:rPr>
          <w:highlight w:val="none"/>
        </w:rPr>
      </w:pPr>
      <w:r>
        <w:rPr>
          <w:rFonts w:hint="eastAsia"/>
          <w:sz w:val="28"/>
          <w:highlight w:val="none"/>
        </w:rPr>
        <w:t>年</w:t>
      </w:r>
      <w:r>
        <w:rPr>
          <w:sz w:val="28"/>
          <w:highlight w:val="none"/>
        </w:rPr>
        <w:t xml:space="preserve">   </w:t>
      </w:r>
      <w:r>
        <w:rPr>
          <w:rFonts w:hint="eastAsia"/>
          <w:sz w:val="28"/>
          <w:highlight w:val="none"/>
        </w:rPr>
        <w:t>月</w:t>
      </w:r>
      <w:r>
        <w:rPr>
          <w:sz w:val="28"/>
          <w:highlight w:val="none"/>
        </w:rPr>
        <w:t xml:space="preserve">     </w:t>
      </w:r>
      <w:r>
        <w:rPr>
          <w:rFonts w:hint="eastAsia"/>
          <w:sz w:val="28"/>
          <w:highlight w:val="none"/>
        </w:rPr>
        <w:t>日</w:t>
      </w:r>
      <w:r>
        <w:rPr>
          <w:sz w:val="28"/>
          <w:highlight w:val="none"/>
        </w:rPr>
        <w:t xml:space="preserve">                  </w:t>
      </w:r>
      <w:r>
        <w:rPr>
          <w:rFonts w:hint="eastAsia"/>
          <w:sz w:val="28"/>
          <w:highlight w:val="none"/>
        </w:rPr>
        <w:t xml:space="preserve">     年</w:t>
      </w:r>
      <w:r>
        <w:rPr>
          <w:sz w:val="28"/>
          <w:highlight w:val="none"/>
        </w:rPr>
        <w:t xml:space="preserve">   </w:t>
      </w:r>
      <w:r>
        <w:rPr>
          <w:rFonts w:hint="eastAsia"/>
          <w:sz w:val="28"/>
          <w:highlight w:val="none"/>
        </w:rPr>
        <w:t>月</w:t>
      </w:r>
      <w:r>
        <w:rPr>
          <w:sz w:val="28"/>
          <w:highlight w:val="none"/>
        </w:rPr>
        <w:t xml:space="preserve">     </w:t>
      </w:r>
      <w:r>
        <w:rPr>
          <w:rFonts w:hint="eastAsia"/>
          <w:sz w:val="28"/>
          <w:highlight w:val="none"/>
        </w:rPr>
        <w:t>日</w:t>
      </w:r>
      <w:r>
        <w:rPr>
          <w:sz w:val="28"/>
          <w:highlight w:val="none"/>
        </w:rPr>
        <w:t xml:space="preserve">     </w:t>
      </w:r>
    </w:p>
    <w:p/>
    <w:sectPr>
      <w:footerReference r:id="rId3" w:type="default"/>
      <w:pgSz w:w="11906" w:h="16838"/>
      <w:pgMar w:top="1871"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20" w:rightChars="200"/>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pPr>
      <w:pStyle w:val="5"/>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F521E"/>
    <w:multiLevelType w:val="singleLevel"/>
    <w:tmpl w:val="BD5F521E"/>
    <w:lvl w:ilvl="0" w:tentative="0">
      <w:start w:val="1"/>
      <w:numFmt w:val="chineseCounting"/>
      <w:suff w:val="nothing"/>
      <w:lvlText w:val="（%1）"/>
      <w:lvlJc w:val="left"/>
      <w:pPr>
        <w:ind w:left="66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357F1"/>
    <w:rsid w:val="3E8E5DBD"/>
    <w:rsid w:val="6AF3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3">
    <w:name w:val="Normal Indent"/>
    <w:basedOn w:val="1"/>
    <w:unhideWhenUsed/>
    <w:qFormat/>
    <w:uiPriority w:val="99"/>
    <w:pPr>
      <w:ind w:firstLine="420" w:firstLineChars="200"/>
    </w:pPr>
  </w:style>
  <w:style w:type="paragraph" w:styleId="4">
    <w:name w:val="annotation text"/>
    <w:basedOn w:val="1"/>
    <w:link w:val="9"/>
    <w:uiPriority w:val="0"/>
    <w:pPr>
      <w:jc w:val="left"/>
    </w:pPr>
    <w:rPr>
      <w:rFonts w:ascii="Calibri" w:hAnsi="Calibri" w:eastAsia="微软雅黑" w:cs="Times New Roman"/>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2"/>
    <w:basedOn w:val="1"/>
    <w:qFormat/>
    <w:uiPriority w:val="0"/>
    <w:pPr>
      <w:spacing w:after="120"/>
      <w:ind w:left="420" w:leftChars="200" w:firstLine="420"/>
    </w:pPr>
  </w:style>
  <w:style w:type="character" w:customStyle="1" w:styleId="9">
    <w:name w:val="批注文字 Char"/>
    <w:basedOn w:val="8"/>
    <w:link w:val="4"/>
    <w:qFormat/>
    <w:uiPriority w:val="0"/>
    <w:rPr>
      <w:rFonts w:ascii="Calibri" w:hAnsi="Calibri" w:eastAsia="微软雅黑" w:cs="Times New Roman"/>
      <w:kern w:val="2"/>
      <w:sz w:val="32"/>
      <w:szCs w:val="24"/>
    </w:rPr>
  </w:style>
  <w:style w:type="paragraph" w:styleId="10">
    <w:name w:val="List Paragraph"/>
    <w:basedOn w:val="1"/>
    <w:qFormat/>
    <w:uiPriority w:val="99"/>
    <w:pPr>
      <w:widowControl/>
      <w:ind w:firstLine="420" w:firstLineChars="200"/>
      <w:jc w:val="left"/>
    </w:pPr>
    <w:rPr>
      <w:rFonts w:ascii="Times New Roman" w:hAnsi="Times New Roman" w:eastAsia="宋体" w:cs="Times New Roman"/>
      <w:spacing w:val="0"/>
      <w:kern w:val="0"/>
      <w:sz w:val="20"/>
      <w:szCs w:val="20"/>
    </w:rPr>
  </w:style>
  <w:style w:type="paragraph" w:customStyle="1" w:styleId="11">
    <w:name w:val="Body text|1"/>
    <w:basedOn w:val="1"/>
    <w:qFormat/>
    <w:uiPriority w:val="0"/>
    <w:pPr>
      <w:spacing w:line="360" w:lineRule="auto"/>
      <w:ind w:firstLine="400"/>
    </w:pPr>
    <w:rPr>
      <w:rFonts w:ascii="宋体" w:hAnsi="宋体" w:eastAsia="宋体" w:cs="宋体"/>
      <w:sz w:val="30"/>
      <w:szCs w:val="30"/>
      <w:lang w:val="zh-TW" w:eastAsia="zh-TW" w:bidi="zh-TW"/>
    </w:rPr>
  </w:style>
  <w:style w:type="character" w:customStyle="1" w:styleId="12">
    <w:name w:val="NormalCharacter"/>
    <w:semiHidden/>
    <w:qFormat/>
    <w:uiPriority w:val="0"/>
    <w:rPr>
      <w:rFonts w:ascii="Times New Roman" w:hAnsi="Times New Roman" w:eastAsia="仿宋_GB2312"/>
      <w:spacing w:val="11"/>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2024-02-27T08:57:00Z</dcterms:created>
  <dc:creator>Administrator</dc:creator>
  <cp:lastModifiedBy>Administrator</cp:lastModifiedBy>
  <dcterms:modified xsi:type="dcterms:W3CDTF">2024-02-27T08:58:27Z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