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kern w:val="2"/>
          <w:sz w:val="21"/>
          <w:szCs w:val="21"/>
        </w:rPr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kern w:val="2"/>
          <w:sz w:val="21"/>
          <w:szCs w:val="21"/>
        </w:rPr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/>
        <w:jc w:val="center"/>
        <w:rPr>
          <w:rFonts w:hint="default"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 w:bidi="ar"/>
        </w:rPr>
        <w:t>征地补偿安置方案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 w:firstLine="640" w:firstLineChars="200"/>
        <w:jc w:val="both"/>
        <w:rPr>
          <w:rFonts w:hint="eastAsia" w:ascii="仿宋_GB2312" w:hAnsi="Calibri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 w:firstLine="640" w:firstLineChars="200"/>
        <w:jc w:val="both"/>
        <w:rPr>
          <w:rFonts w:hint="eastAsia" w:ascii="仿宋_GB2312" w:hAnsi="Calibri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为实施广州市增城区新塘镇建设规划，完善城市功能，改善城市环境，促进经济、文化发展，我镇拟征收新塘镇长巷村股份经济联合社的土地面积0.8883公顷。根据《中华人民共和国土地管理法》《广东省土地管理条例》等规定，结合增城区的征收农用地区片综合地价和实际情况，拟定了征地补偿安置方案，具体如下：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 w:firstLine="640" w:firstLineChars="200"/>
        <w:jc w:val="both"/>
        <w:rPr>
          <w:rFonts w:hint="eastAsia" w:ascii="黑体" w:hAnsi="宋体" w:eastAsia="黑体" w:cs="仿宋_GB2312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一、征收集体土地情况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 w:firstLine="640" w:firstLineChars="200"/>
        <w:jc w:val="both"/>
        <w:rPr>
          <w:rFonts w:hint="eastAsia" w:ascii="仿宋_GB2312" w:hAnsi="Calibri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征收集体土地总面积0.8883公顷，征收集体土地的地类为农用地0.8883公顷（园地0.5789公顷、林地0.3010公顷、草地0.0084公顷）。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 w:firstLine="640" w:firstLineChars="200"/>
        <w:jc w:val="both"/>
        <w:rPr>
          <w:rFonts w:hint="eastAsia" w:ascii="黑体" w:hAnsi="宋体" w:eastAsia="黑体" w:cs="仿宋_GB2312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二、征收补偿标准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 w:firstLine="640" w:firstLineChars="200"/>
        <w:jc w:val="both"/>
        <w:rPr>
          <w:rFonts w:hint="eastAsia" w:ascii="仿宋_GB2312" w:hAnsi="Calibri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（一）土地补偿和安置补助。根据已经实施的区片综合地价，征收上述0.8883公顷集体土地的区片综合地价标准为165万元/公顷（土地补偿费标准为82.5万元/公顷、安置补助费标准为82.5万元/公顷），土地补偿总费用为146.5695万元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 w:firstLine="640" w:firstLineChars="200"/>
        <w:jc w:val="both"/>
        <w:rPr>
          <w:rFonts w:hint="eastAsia" w:ascii="仿宋_GB2312" w:hAnsi="Times New Roman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（二）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青苗补偿费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51.9656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万元由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新塘镇长巷村被征地权属单位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转付土地承包者。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 w:firstLine="640" w:firstLineChars="200"/>
        <w:jc w:val="both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三、安置措施情况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 w:firstLine="627" w:firstLineChars="196"/>
        <w:jc w:val="left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为妥善安置被征地农民，切实解决被征地农民的生产生活出路，在保证货币安置落实的同时，增城区政府将按省、市相关文件的规定，按实际征地面积的10%（即0.0888公顷）计提留用地，集中安置选址于新塘镇长巷村并与本批次用地一并报批，本村范围内选址的留用地不需实际支付征地补偿款；给上述被征地农民落实基本养老保障和培训就业等社会保障措施，确保被征地农民的原有生活水平不降低，长远生计有保障，具体将按省的征地社会保障实施方案办理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 w:firstLine="627" w:firstLineChars="196"/>
        <w:jc w:val="left"/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kern w:val="2"/>
          <w:sz w:val="21"/>
          <w:szCs w:val="21"/>
        </w:rPr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kern w:val="2"/>
          <w:sz w:val="21"/>
          <w:szCs w:val="21"/>
        </w:rPr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kern w:val="2"/>
          <w:sz w:val="21"/>
          <w:szCs w:val="21"/>
        </w:rPr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kern w:val="2"/>
          <w:sz w:val="21"/>
          <w:szCs w:val="21"/>
        </w:rPr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kern w:val="2"/>
          <w:sz w:val="21"/>
          <w:szCs w:val="21"/>
        </w:rPr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kern w:val="2"/>
          <w:sz w:val="21"/>
          <w:szCs w:val="21"/>
        </w:rPr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kern w:val="2"/>
          <w:sz w:val="21"/>
          <w:szCs w:val="21"/>
        </w:rPr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kern w:val="2"/>
          <w:sz w:val="21"/>
          <w:szCs w:val="21"/>
        </w:rPr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kern w:val="2"/>
          <w:sz w:val="21"/>
          <w:szCs w:val="21"/>
        </w:rPr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kern w:val="2"/>
          <w:sz w:val="21"/>
          <w:szCs w:val="21"/>
        </w:rPr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kern w:val="2"/>
          <w:sz w:val="21"/>
          <w:szCs w:val="21"/>
        </w:rPr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kern w:val="2"/>
          <w:sz w:val="21"/>
          <w:szCs w:val="21"/>
        </w:rPr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kern w:val="2"/>
          <w:sz w:val="21"/>
          <w:szCs w:val="21"/>
        </w:rPr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kern w:val="2"/>
          <w:sz w:val="21"/>
          <w:szCs w:val="21"/>
        </w:rPr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kern w:val="2"/>
          <w:sz w:val="21"/>
          <w:szCs w:val="21"/>
        </w:rPr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kern w:val="2"/>
          <w:sz w:val="21"/>
          <w:szCs w:val="21"/>
        </w:rPr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kern w:val="2"/>
          <w:sz w:val="21"/>
          <w:szCs w:val="21"/>
        </w:rPr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kern w:val="2"/>
          <w:sz w:val="21"/>
          <w:szCs w:val="21"/>
        </w:rPr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kern w:val="2"/>
          <w:sz w:val="21"/>
          <w:szCs w:val="21"/>
        </w:rPr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/>
        <w:jc w:val="center"/>
        <w:rPr>
          <w:rFonts w:hint="default"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 w:bidi="ar"/>
        </w:rPr>
        <w:t>征地补偿安置方案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 w:firstLine="640" w:firstLineChars="200"/>
        <w:jc w:val="both"/>
        <w:rPr>
          <w:rFonts w:hint="eastAsia" w:ascii="仿宋_GB2312" w:hAnsi="Calibri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 w:firstLine="640" w:firstLineChars="200"/>
        <w:jc w:val="both"/>
        <w:rPr>
          <w:rFonts w:hint="eastAsia" w:ascii="仿宋_GB2312" w:hAnsi="Calibri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为实施广州市增城区新塘镇建设规划，完善城市功能，改善城市环境，促进经济、文化发展，我镇拟征收新塘镇长巷村股份经济联合社的集体土地0.0888公顷。根据《中华人民共和国土地管理法》《广东省土地管理条例》等规定，结合增城区的征收农用地区片综合地价和实际情况，拟定了征地补偿安置方案，具体如下：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 w:firstLine="640" w:firstLineChars="200"/>
        <w:jc w:val="both"/>
        <w:rPr>
          <w:rFonts w:hint="eastAsia" w:ascii="黑体" w:hAnsi="宋体" w:eastAsia="黑体" w:cs="仿宋_GB2312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一、征收集体土地情况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 w:firstLine="640" w:firstLineChars="200"/>
        <w:jc w:val="both"/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征收集体土地总面积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0.0888</w:t>
      </w:r>
      <w:r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公顷，征收集体土地的地类为农用地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0.0888</w:t>
      </w:r>
      <w:r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公顷（园地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0.0743</w:t>
      </w:r>
      <w:r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公顷、林地0.0145公顷)。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 w:firstLine="640" w:firstLineChars="200"/>
        <w:jc w:val="both"/>
        <w:rPr>
          <w:rFonts w:hint="eastAsia" w:ascii="黑体" w:hAnsi="宋体" w:eastAsia="黑体" w:cs="仿宋_GB2312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二、征收补偿标准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 w:firstLine="640" w:firstLineChars="200"/>
        <w:jc w:val="both"/>
        <w:rPr>
          <w:rFonts w:hint="eastAsia" w:ascii="仿宋_GB2312" w:hAnsi="Calibri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（一）土地补偿和安置补助。根据已经实施的区片综合地价，征收上述0.0888 公顷集体土地的区片综合地价标准为165万元/公顷（土地补偿费标准为82.5万元/公顷、安置补助费标准为82.5万元/公顷）。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 w:firstLine="640" w:firstLineChars="200"/>
        <w:jc w:val="both"/>
        <w:rPr>
          <w:rFonts w:hint="eastAsia" w:ascii="仿宋_GB2312" w:hAnsi="Calibri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（二）青苗补偿费5.1948万元由新塘镇长巷村被征地权属单位转付土地承包者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 w:firstLine="640" w:firstLineChars="200"/>
        <w:jc w:val="both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三、安置措施情况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 w:firstLine="640" w:firstLineChars="200"/>
        <w:jc w:val="both"/>
        <w:rPr>
          <w:rFonts w:hint="eastAsia" w:ascii="仿宋_GB2312" w:hAnsi="Times New Roman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为妥善安置被征地农民，切实解决被征地农民的生产生活出路，在保证货币安置落实的同时，给上述被征地农民落实培训就业等社会保障措施，以确保被征地农民的原有生活水平不降低，长远生计有保障。由于该0.0888公顷用地为广州市增城区2023年度第十三批次城镇建设用地（涉及新塘镇长巷村土地面积共0.8883公顷）实际征收长巷村0.8883公顷土地产生的留用地，属于本村范围内安置，根据有关规定，不需预留经济发展用地，不实际支付征地补偿费用，不计提养老保障资金，具体将按省的留用地安置和征地社会保障实施方案办理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leftChars="0" w:right="0" w:firstLine="0" w:firstLineChars="0"/>
        <w:jc w:val="both"/>
        <w:rPr>
          <w:rFonts w:hint="eastAsia" w:ascii="仿宋_GB2312" w:hAnsi="Times New Roman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leftChars="0" w:right="0" w:firstLine="0" w:firstLineChars="0"/>
        <w:jc w:val="both"/>
        <w:rPr>
          <w:rFonts w:hint="eastAsia" w:ascii="仿宋_GB2312" w:hAnsi="Times New Roman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leftChars="0" w:right="0" w:firstLine="0" w:firstLineChars="0"/>
        <w:jc w:val="both"/>
        <w:rPr>
          <w:rFonts w:hint="eastAsia" w:ascii="仿宋_GB2312" w:hAnsi="Times New Roman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leftChars="0" w:right="0" w:firstLine="0" w:firstLineChars="0"/>
        <w:jc w:val="both"/>
        <w:rPr>
          <w:rFonts w:hint="eastAsia" w:ascii="仿宋_GB2312" w:hAnsi="Times New Roman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leftChars="0" w:right="0" w:firstLine="0" w:firstLineChars="0"/>
        <w:jc w:val="both"/>
        <w:rPr>
          <w:rFonts w:hint="eastAsia" w:ascii="仿宋_GB2312" w:hAnsi="Times New Roman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leftChars="0" w:right="0" w:firstLine="0" w:firstLineChars="0"/>
        <w:jc w:val="both"/>
        <w:rPr>
          <w:rFonts w:hint="eastAsia" w:ascii="仿宋_GB2312" w:hAnsi="Times New Roman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leftChars="0" w:right="0" w:firstLine="0" w:firstLineChars="0"/>
        <w:jc w:val="both"/>
        <w:rPr>
          <w:rFonts w:hint="eastAsia" w:ascii="仿宋_GB2312" w:hAnsi="Times New Roman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leftChars="0" w:right="0" w:firstLine="0" w:firstLineChars="0"/>
        <w:jc w:val="both"/>
        <w:rPr>
          <w:rFonts w:hint="eastAsia" w:ascii="仿宋_GB2312" w:hAnsi="Times New Roman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leftChars="0" w:right="0" w:firstLine="0" w:firstLineChars="0"/>
        <w:jc w:val="both"/>
        <w:rPr>
          <w:rFonts w:hint="eastAsia" w:ascii="仿宋_GB2312" w:hAnsi="Times New Roman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leftChars="0" w:right="0" w:firstLine="0" w:firstLineChars="0"/>
        <w:jc w:val="both"/>
        <w:rPr>
          <w:rFonts w:hint="eastAsia" w:ascii="仿宋_GB2312" w:hAnsi="Times New Roman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leftChars="0" w:right="0" w:firstLine="0" w:firstLineChars="0"/>
        <w:jc w:val="both"/>
        <w:rPr>
          <w:rFonts w:hint="eastAsia" w:ascii="仿宋_GB2312" w:hAnsi="Times New Roman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kern w:val="2"/>
          <w:sz w:val="21"/>
          <w:szCs w:val="21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both"/>
        <w:rPr>
          <w:rFonts w:hint="eastAsia" w:ascii="仿宋_GB2312" w:hAnsi="宋体" w:eastAsia="仿宋_GB2312" w:cs="Times New Roman"/>
          <w:b/>
          <w:bCs w:val="0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both"/>
        <w:rPr>
          <w:rFonts w:hint="default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仿宋_GB2312" w:hAnsi="宋体" w:eastAsia="仿宋_GB2312" w:cs="Times New Roman"/>
          <w:b/>
          <w:bCs w:val="0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20" w:lineRule="exact"/>
        <w:ind w:left="0" w:right="0"/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ED"/>
    <w:rsid w:val="000E3242"/>
    <w:rsid w:val="000F03B9"/>
    <w:rsid w:val="0013590A"/>
    <w:rsid w:val="001446CE"/>
    <w:rsid w:val="001754D1"/>
    <w:rsid w:val="001F60FD"/>
    <w:rsid w:val="00273BF6"/>
    <w:rsid w:val="00295693"/>
    <w:rsid w:val="00313F3B"/>
    <w:rsid w:val="00374CBA"/>
    <w:rsid w:val="003A6F87"/>
    <w:rsid w:val="003B5761"/>
    <w:rsid w:val="003B6C90"/>
    <w:rsid w:val="003C4331"/>
    <w:rsid w:val="00405559"/>
    <w:rsid w:val="00411EC5"/>
    <w:rsid w:val="00446591"/>
    <w:rsid w:val="00476E8C"/>
    <w:rsid w:val="006874A1"/>
    <w:rsid w:val="00697DDA"/>
    <w:rsid w:val="006E26ED"/>
    <w:rsid w:val="00705016"/>
    <w:rsid w:val="00714771"/>
    <w:rsid w:val="00751C3C"/>
    <w:rsid w:val="00755A33"/>
    <w:rsid w:val="007A1BED"/>
    <w:rsid w:val="007B3FE4"/>
    <w:rsid w:val="007C324B"/>
    <w:rsid w:val="00853710"/>
    <w:rsid w:val="00866469"/>
    <w:rsid w:val="008A070D"/>
    <w:rsid w:val="00B21D0E"/>
    <w:rsid w:val="00B87CE9"/>
    <w:rsid w:val="00CA2FE8"/>
    <w:rsid w:val="00DF3232"/>
    <w:rsid w:val="00EE3A9F"/>
    <w:rsid w:val="00F53AA0"/>
    <w:rsid w:val="00FA1396"/>
    <w:rsid w:val="00FB6774"/>
    <w:rsid w:val="12FF3A19"/>
    <w:rsid w:val="3FBDF76B"/>
    <w:rsid w:val="3FCA4934"/>
    <w:rsid w:val="3FE5A7EC"/>
    <w:rsid w:val="3FFF2C26"/>
    <w:rsid w:val="41AA297A"/>
    <w:rsid w:val="47F7FF49"/>
    <w:rsid w:val="5D772DCC"/>
    <w:rsid w:val="78DB2543"/>
    <w:rsid w:val="8ECF364A"/>
    <w:rsid w:val="9F9DFEEE"/>
    <w:rsid w:val="AD570542"/>
    <w:rsid w:val="BF8BBBDD"/>
    <w:rsid w:val="BFF7BCC0"/>
    <w:rsid w:val="DFFACA21"/>
    <w:rsid w:val="E3FF1E00"/>
    <w:rsid w:val="FEE3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cs="Times New Roman"/>
      <w:kern w:val="2"/>
      <w:sz w:val="24"/>
      <w:szCs w:val="24"/>
      <w:lang w:val="en-US" w:eastAsia="zh-CN" w:bidi="ar"/>
    </w:rPr>
  </w:style>
  <w:style w:type="paragraph" w:styleId="3">
    <w:name w:val="Normal (Web)"/>
    <w:basedOn w:val="1"/>
    <w:unhideWhenUsed/>
    <w:uiPriority w:val="99"/>
    <w:rPr>
      <w:sz w:val="24"/>
    </w:rPr>
  </w:style>
  <w:style w:type="table" w:styleId="6">
    <w:name w:val="Table Grid"/>
    <w:basedOn w:val="5"/>
    <w:qFormat/>
    <w:uiPriority w:val="5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7">
    <w:name w:val="10"/>
    <w:basedOn w:val="4"/>
    <w:uiPriority w:val="0"/>
    <w:rPr>
      <w:rFonts w:hint="default" w:ascii="Times New Roman" w:hAnsi="Times New Roman" w:cs="Times New Roman"/>
    </w:rPr>
  </w:style>
  <w:style w:type="character" w:customStyle="1" w:styleId="8">
    <w:name w:val="15"/>
    <w:basedOn w:val="4"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2018-12-28T00:33:00Z</dcterms:created>
  <dc:creator>测试2</dc:creator>
  <cp:lastModifiedBy>陈佩珊</cp:lastModifiedBy>
  <dcterms:modified xsi:type="dcterms:W3CDTF">2024-01-08T03:54:51Z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  <property fmtid="{D5CDD505-2E9C-101B-9397-08002B2CF9AE}" pid="3" name="ICV">
    <vt:lpwstr>8ECC069CBC8F481A9A96459CFA2BD5B3</vt:lpwstr>
  </property>
</Properties>
</file>