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附表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车辆租赁服务资格项目报价明细表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t>报价单位：                                                                                                  单位：元</w:t>
      </w:r>
    </w:p>
    <w:tbl>
      <w:tblPr>
        <w:tblStyle w:val="6"/>
        <w:tblW w:w="14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61"/>
        <w:gridCol w:w="1910"/>
        <w:gridCol w:w="1910"/>
        <w:gridCol w:w="1912"/>
        <w:gridCol w:w="295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7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车型</w:t>
            </w:r>
          </w:p>
        </w:tc>
        <w:tc>
          <w:tcPr>
            <w:tcW w:w="19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日租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19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月租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19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半年租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29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实况照片</w:t>
            </w:r>
          </w:p>
        </w:tc>
        <w:tc>
          <w:tcPr>
            <w:tcW w:w="16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5座小轿车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7座普通商务车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9座普通商务车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中型客车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10-25座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大型客车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（26-39座）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大型客车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（40座以上）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36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说明：每种车型提供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1种以上车辆实况照片。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752E3"/>
    <w:rsid w:val="4B0E795A"/>
    <w:rsid w:val="54EA223B"/>
    <w:rsid w:val="570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2024-01-23T02:42:00Z</dcterms:created>
  <dc:creator>Administrator</dc:creator>
  <cp:lastModifiedBy>Administrator</cp:lastModifiedBy>
  <dcterms:modified xsi:type="dcterms:W3CDTF">2024-01-26T07:22:02Z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