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eastAsia="仿宋_GB2312"/>
          <w:sz w:val="32"/>
        </w:rPr>
      </w:pPr>
      <w:r>
        <w:rPr>
          <w:rFonts w:hint="eastAsia" w:ascii="仿宋_GB2312" w:eastAsia="仿宋_GB2312"/>
          <w:sz w:val="32"/>
        </w:rPr>
        <w:t>附件1</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eastAsia="仿宋_GB2312"/>
          <w:sz w:val="32"/>
        </w:rPr>
      </w:pPr>
    </w:p>
    <w:p>
      <w:pPr>
        <w:spacing w:line="550" w:lineRule="exact"/>
        <w:jc w:val="center"/>
        <w:rPr>
          <w:rFonts w:hint="eastAsia" w:ascii="宋体" w:hAnsi="宋体"/>
          <w:b/>
          <w:sz w:val="44"/>
          <w:szCs w:val="44"/>
        </w:rPr>
      </w:pPr>
      <w:r>
        <w:rPr>
          <w:rFonts w:hint="eastAsia" w:ascii="方正小标宋简体" w:hAnsi="方正小标宋简体" w:eastAsia="方正小标宋简体" w:cs="方正小标宋简体"/>
          <w:b w:val="0"/>
          <w:bCs/>
          <w:sz w:val="44"/>
          <w:szCs w:val="44"/>
        </w:rPr>
        <w:t>关于划定增城区河砂禁采区的公告</w:t>
      </w:r>
    </w:p>
    <w:p>
      <w:pPr>
        <w:spacing w:line="550" w:lineRule="exact"/>
        <w:jc w:val="center"/>
        <w:rPr>
          <w:rFonts w:hint="eastAsia" w:ascii="仿宋_GB2312" w:eastAsia="仿宋_GB2312"/>
          <w:sz w:val="32"/>
        </w:rPr>
      </w:pPr>
      <w:r>
        <w:rPr>
          <w:rFonts w:hint="eastAsia" w:ascii="仿宋_GB2312" w:eastAsia="仿宋_GB2312"/>
          <w:sz w:val="32"/>
        </w:rPr>
        <w:t>（征求意见稿）</w:t>
      </w:r>
    </w:p>
    <w:p>
      <w:pPr>
        <w:spacing w:line="550" w:lineRule="exact"/>
        <w:jc w:val="center"/>
        <w:rPr>
          <w:rFonts w:hint="eastAsia" w:ascii="仿宋_GB2312" w:eastAsia="仿宋_GB2312"/>
          <w:sz w:val="32"/>
        </w:rPr>
      </w:pPr>
    </w:p>
    <w:p>
      <w:pPr>
        <w:spacing w:line="570" w:lineRule="exact"/>
        <w:ind w:firstLine="640" w:firstLineChars="200"/>
        <w:rPr>
          <w:rFonts w:hint="eastAsia" w:eastAsia="仿宋_GB2312"/>
          <w:sz w:val="32"/>
        </w:rPr>
      </w:pPr>
      <w:r>
        <w:rPr>
          <w:rFonts w:hint="eastAsia" w:eastAsia="仿宋_GB2312"/>
          <w:sz w:val="32"/>
        </w:rPr>
        <w:t>为保障防洪、供水安全，保护水生态环境，根据《中华人民共和国水法》《广东省河道采砂管理条例》《</w:t>
      </w:r>
      <w:r>
        <w:rPr>
          <w:rFonts w:hint="eastAsia" w:eastAsia="仿宋_GB2312"/>
          <w:sz w:val="32"/>
          <w:lang w:val="en-US" w:eastAsia="zh-CN"/>
        </w:rPr>
        <w:t>广东省河道管理条例</w:t>
      </w:r>
      <w:r>
        <w:rPr>
          <w:rFonts w:hint="eastAsia" w:eastAsia="仿宋_GB2312"/>
          <w:sz w:val="32"/>
        </w:rPr>
        <w:t>》</w:t>
      </w:r>
      <w:r>
        <w:rPr>
          <w:rFonts w:hint="eastAsia" w:eastAsia="仿宋_GB2312"/>
          <w:sz w:val="32"/>
          <w:lang w:val="en-US" w:eastAsia="zh-CN"/>
        </w:rPr>
        <w:t>及《广州市增城区区管河道采砂管理规划</w:t>
      </w:r>
      <w:r>
        <w:rPr>
          <w:rFonts w:hint="eastAsia" w:ascii="仿宋_GB2312" w:hAnsi="仿宋_GB2312" w:eastAsia="仿宋_GB2312" w:cs="仿宋_GB2312"/>
          <w:sz w:val="32"/>
          <w:lang w:val="en-US" w:eastAsia="zh-CN"/>
        </w:rPr>
        <w:t>（2021-2025年）》</w:t>
      </w:r>
      <w:r>
        <w:rPr>
          <w:rFonts w:hint="eastAsia" w:eastAsia="仿宋_GB2312"/>
          <w:sz w:val="32"/>
        </w:rPr>
        <w:t>等</w:t>
      </w:r>
      <w:r>
        <w:rPr>
          <w:rFonts w:hint="eastAsia" w:eastAsia="仿宋_GB2312"/>
          <w:sz w:val="32"/>
          <w:lang w:val="en-US" w:eastAsia="zh-CN"/>
        </w:rPr>
        <w:t>文件</w:t>
      </w:r>
      <w:r>
        <w:rPr>
          <w:rFonts w:hint="eastAsia" w:eastAsia="仿宋_GB2312"/>
          <w:sz w:val="32"/>
        </w:rPr>
        <w:t>规定，并综合考虑区管河道河砂蕴藏、河床演变、水情、水环境、工程安全等情况，现将</w:t>
      </w:r>
      <w:r>
        <w:rPr>
          <w:rFonts w:hint="eastAsia" w:ascii="仿宋_GB2312" w:eastAsia="仿宋_GB2312"/>
          <w:sz w:val="32"/>
        </w:rPr>
        <w:t>202</w:t>
      </w:r>
      <w:r>
        <w:rPr>
          <w:rFonts w:hint="eastAsia" w:ascii="仿宋_GB2312" w:eastAsia="仿宋_GB2312"/>
          <w:sz w:val="32"/>
          <w:lang w:val="en-US" w:eastAsia="zh-CN"/>
        </w:rPr>
        <w:t>4</w:t>
      </w:r>
      <w:r>
        <w:rPr>
          <w:rFonts w:hint="eastAsia" w:eastAsia="仿宋_GB2312"/>
          <w:sz w:val="32"/>
        </w:rPr>
        <w:t>年度我区管河道河砂禁采区公告如下：</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rPr>
      </w:pPr>
      <w:r>
        <w:rPr>
          <w:rFonts w:hint="eastAsia" w:eastAsia="仿宋_GB2312"/>
          <w:sz w:val="32"/>
        </w:rPr>
        <w:t>一、以下河道（河段）划定为</w:t>
      </w:r>
      <w:r>
        <w:rPr>
          <w:rFonts w:hint="eastAsia" w:ascii="仿宋_GB2312" w:eastAsia="仿宋_GB2312"/>
          <w:sz w:val="32"/>
        </w:rPr>
        <w:t>202</w:t>
      </w:r>
      <w:r>
        <w:rPr>
          <w:rFonts w:hint="eastAsia" w:ascii="仿宋_GB2312" w:eastAsia="仿宋_GB2312"/>
          <w:sz w:val="32"/>
          <w:lang w:val="en-US" w:eastAsia="zh-CN"/>
        </w:rPr>
        <w:t>4</w:t>
      </w:r>
      <w:r>
        <w:rPr>
          <w:rFonts w:hint="eastAsia" w:eastAsia="仿宋_GB2312"/>
          <w:sz w:val="32"/>
        </w:rPr>
        <w:t>年度河道采砂禁采区：</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rPr>
      </w:pPr>
      <w:r>
        <w:rPr>
          <w:rFonts w:hint="eastAsia" w:ascii="仿宋_GB2312" w:eastAsia="仿宋_GB2312"/>
          <w:sz w:val="32"/>
        </w:rPr>
        <w:t>1</w:t>
      </w:r>
      <w:r>
        <w:rPr>
          <w:rFonts w:hint="eastAsia" w:ascii="仿宋_GB2312" w:hAnsi="仿宋_GB2312" w:eastAsia="仿宋_GB2312" w:cs="仿宋_GB2312"/>
          <w:b w:val="0"/>
          <w:bCs w:val="0"/>
          <w:sz w:val="32"/>
          <w:szCs w:val="32"/>
        </w:rPr>
        <w:t>.</w:t>
      </w:r>
      <w:r>
        <w:rPr>
          <w:rFonts w:hint="eastAsia" w:ascii="仿宋_GB2312" w:eastAsia="仿宋_GB2312"/>
          <w:sz w:val="32"/>
        </w:rPr>
        <w:t>增江：自正果镇磨刀坑起至石滩镇观海口止的干流河道。</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color w:val="000000"/>
          <w:kern w:val="0"/>
          <w:sz w:val="32"/>
          <w:szCs w:val="32"/>
          <w:lang w:val="en-US" w:eastAsia="zh-CN" w:bidi="ar"/>
        </w:rPr>
        <w:t>派潭河、高埔河、二龙河、银场水、县江河、西福河、大坪顶水、坑贝水、金坑河、南岗河、大滨海涌、雅瑶河、永和河</w:t>
      </w:r>
      <w:r>
        <w:rPr>
          <w:rFonts w:hint="eastAsia" w:ascii="仿宋_GB2312" w:hAnsi="仿宋_GB2312" w:eastAsia="仿宋_GB2312" w:cs="仿宋_GB2312"/>
          <w:sz w:val="32"/>
          <w:szCs w:val="32"/>
        </w:rPr>
        <w:t>等我区管辖范围内所有的河道（河涌）。</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rPr>
      </w:pPr>
      <w:r>
        <w:rPr>
          <w:rFonts w:hint="eastAsia" w:ascii="仿宋_GB2312" w:eastAsia="仿宋_GB2312"/>
          <w:sz w:val="32"/>
        </w:rPr>
        <w:t>二、</w:t>
      </w:r>
      <w:r>
        <w:rPr>
          <w:rFonts w:hint="eastAsia" w:eastAsia="仿宋_GB2312"/>
          <w:sz w:val="32"/>
        </w:rPr>
        <w:t>对以上河道</w:t>
      </w:r>
      <w:r>
        <w:rPr>
          <w:rFonts w:hint="eastAsia" w:ascii="仿宋_GB2312" w:eastAsia="仿宋_GB2312"/>
          <w:sz w:val="32"/>
        </w:rPr>
        <w:t>（河涌）</w:t>
      </w:r>
      <w:r>
        <w:rPr>
          <w:rFonts w:hint="eastAsia" w:eastAsia="仿宋_GB2312"/>
          <w:sz w:val="32"/>
        </w:rPr>
        <w:t>，停止受理河道采砂申请和发放《河道采砂许可证》，禁止一切河道采砂活动（水行政主管部门批准并经其他相关部门许可的河道整治及航道疏浚工程除外）。违反本公告规定的，将依法予以严厉查处。</w:t>
      </w:r>
    </w:p>
    <w:p>
      <w:pPr>
        <w:spacing w:line="570" w:lineRule="exact"/>
        <w:ind w:firstLine="640" w:firstLineChars="200"/>
        <w:rPr>
          <w:rFonts w:hint="eastAsia" w:eastAsia="仿宋_GB2312"/>
          <w:sz w:val="32"/>
        </w:rPr>
      </w:pPr>
      <w:r>
        <w:rPr>
          <w:rFonts w:hint="eastAsia" w:eastAsia="仿宋_GB2312"/>
          <w:sz w:val="32"/>
        </w:rPr>
        <w:t>三、本公告自</w:t>
      </w:r>
      <w:r>
        <w:rPr>
          <w:rFonts w:hint="eastAsia" w:ascii="仿宋_GB2312" w:eastAsia="仿宋_GB2312"/>
          <w:sz w:val="32"/>
        </w:rPr>
        <w:t>发布之日起施行，有效期至202</w:t>
      </w:r>
      <w:r>
        <w:rPr>
          <w:rFonts w:hint="eastAsia" w:ascii="仿宋_GB2312" w:eastAsia="仿宋_GB2312"/>
          <w:sz w:val="32"/>
          <w:lang w:val="en-US" w:eastAsia="zh-CN"/>
        </w:rPr>
        <w:t>4</w:t>
      </w:r>
      <w:r>
        <w:rPr>
          <w:rFonts w:hint="eastAsia" w:ascii="仿宋_GB2312" w:eastAsia="仿宋_GB2312"/>
          <w:sz w:val="32"/>
        </w:rPr>
        <w:t>年12月31日止</w:t>
      </w:r>
      <w:r>
        <w:rPr>
          <w:rFonts w:hint="eastAsia" w:eastAsia="仿宋_GB2312"/>
          <w:sz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NDgwOTc3ZjdmNDgyNDRiMDlmYzdkOTllZWIwZTUifQ=="/>
  </w:docVars>
  <w:rsids>
    <w:rsidRoot w:val="00000000"/>
    <w:rsid w:val="7C0F3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2023-11-10T08:28:27Z</dcterms:created>
  <dc:creator>Administrator</dc:creator>
  <cp:lastModifiedBy>小紙人</cp:lastModifiedBy>
  <dcterms:modified xsi:type="dcterms:W3CDTF">2023-11-10T08:28:42Z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E9E9F0615670474FB26B5178F15105AD_12</vt:lpwstr>
  </property>
</Properties>
</file>