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line="560" w:lineRule="exact"/>
        <w:ind w:left="0" w:leftChars="0"/>
        <w:jc w:val="left"/>
        <w:textAlignment w:val="auto"/>
        <w:rPr>
          <w:rFonts w:hint="eastAsia" w:ascii="CESI黑体-GB13000" w:hAnsi="CESI黑体-GB13000" w:eastAsia="CESI黑体-GB13000" w:cs="CESI黑体-GB13000"/>
          <w:szCs w:val="32"/>
        </w:rPr>
      </w:pPr>
      <w:r>
        <w:rPr>
          <w:rFonts w:hint="eastAsia" w:ascii="CESI黑体-GB13000" w:hAnsi="CESI黑体-GB13000" w:eastAsia="CESI黑体-GB13000" w:cs="CESI黑体-GB13000"/>
          <w:szCs w:val="32"/>
        </w:rPr>
        <w:t>附件</w:t>
      </w:r>
    </w:p>
    <w:p>
      <w:pPr>
        <w:keepNext w:val="0"/>
        <w:keepLines w:val="0"/>
        <w:pageBreakBefore w:val="0"/>
        <w:widowControl/>
        <w:kinsoku/>
        <w:wordWrap/>
        <w:overflowPunct/>
        <w:topLinePunct w:val="0"/>
        <w:autoSpaceDE/>
        <w:autoSpaceDN/>
        <w:bidi w:val="0"/>
        <w:adjustRightInd/>
        <w:snapToGrid w:val="0"/>
        <w:spacing w:line="560" w:lineRule="exact"/>
        <w:ind w:left="0" w:leftChars="0"/>
        <w:jc w:val="center"/>
        <w:textAlignment w:val="auto"/>
        <w:rPr>
          <w:rFonts w:hint="eastAsia" w:ascii="宋体" w:hAnsi="宋体" w:eastAsia="宋体" w:cs="Times New Roman"/>
          <w:b/>
          <w:sz w:val="44"/>
          <w:szCs w:val="44"/>
        </w:rPr>
      </w:pPr>
    </w:p>
    <w:p>
      <w:pPr>
        <w:keepNext w:val="0"/>
        <w:keepLines w:val="0"/>
        <w:pageBreakBefore w:val="0"/>
        <w:widowControl/>
        <w:kinsoku/>
        <w:wordWrap/>
        <w:overflowPunct/>
        <w:topLinePunct w:val="0"/>
        <w:autoSpaceDE/>
        <w:autoSpaceDN/>
        <w:bidi w:val="0"/>
        <w:adjustRightInd/>
        <w:snapToGrid w:val="0"/>
        <w:spacing w:line="560" w:lineRule="exact"/>
        <w:ind w:left="0" w:leftChars="0"/>
        <w:jc w:val="center"/>
        <w:textAlignment w:val="auto"/>
        <w:rPr>
          <w:rFonts w:hint="eastAsia" w:ascii="宋体" w:hAnsi="宋体" w:eastAsia="方正小标宋简体" w:cs="Times New Roman"/>
          <w:b/>
          <w:sz w:val="44"/>
          <w:szCs w:val="44"/>
          <w:lang w:eastAsia="zh-CN"/>
        </w:rPr>
      </w:pPr>
      <w:bookmarkStart w:id="0" w:name="_GoBack"/>
      <w:r>
        <w:rPr>
          <w:rFonts w:hint="eastAsia" w:ascii="方正小标宋简体" w:eastAsia="方正小标宋简体"/>
          <w:sz w:val="44"/>
          <w:szCs w:val="22"/>
        </w:rPr>
        <w:t>202</w:t>
      </w:r>
      <w:r>
        <w:rPr>
          <w:rFonts w:hint="eastAsia" w:ascii="方正小标宋简体" w:eastAsia="方正小标宋简体"/>
          <w:sz w:val="44"/>
          <w:szCs w:val="22"/>
          <w:lang w:val="en-US" w:eastAsia="zh-CN"/>
        </w:rPr>
        <w:t>4</w:t>
      </w:r>
      <w:r>
        <w:rPr>
          <w:rFonts w:hint="eastAsia" w:ascii="方正小标宋简体" w:eastAsia="方正小标宋简体"/>
          <w:sz w:val="44"/>
          <w:szCs w:val="22"/>
        </w:rPr>
        <w:t>年</w:t>
      </w:r>
      <w:r>
        <w:rPr>
          <w:rFonts w:hint="eastAsia" w:ascii="方正小标宋简体" w:hAnsi="Times New Roman" w:eastAsia="方正小标宋简体" w:cs="Times New Roman"/>
          <w:sz w:val="44"/>
          <w:szCs w:val="44"/>
        </w:rPr>
        <w:t>广州市促进商务高质量发展专项资金</w:t>
      </w:r>
      <w:r>
        <w:rPr>
          <w:rFonts w:hint="eastAsia" w:ascii="方正小标宋简体" w:hAnsi="Times New Roman" w:eastAsia="方正小标宋简体" w:cs="Times New Roman"/>
          <w:sz w:val="44"/>
          <w:szCs w:val="44"/>
          <w:lang w:eastAsia="zh-CN"/>
        </w:rPr>
        <w:t>服务贸易专题</w:t>
      </w:r>
      <w:r>
        <w:rPr>
          <w:rFonts w:hint="eastAsia" w:ascii="方正小标宋简体" w:hAnsi="Times New Roman" w:eastAsia="方正小标宋简体" w:cs="Times New Roman"/>
          <w:sz w:val="44"/>
          <w:szCs w:val="44"/>
        </w:rPr>
        <w:t>申报</w:t>
      </w:r>
      <w:r>
        <w:rPr>
          <w:rFonts w:hint="eastAsia" w:ascii="方正小标宋简体" w:eastAsia="方正小标宋简体" w:cs="Times New Roman"/>
          <w:sz w:val="44"/>
          <w:szCs w:val="44"/>
          <w:lang w:eastAsia="zh-CN"/>
        </w:rPr>
        <w:t>指南</w:t>
      </w:r>
      <w:bookmarkEnd w:id="0"/>
    </w:p>
    <w:p>
      <w:pPr>
        <w:pStyle w:val="5"/>
        <w:keepNext w:val="0"/>
        <w:keepLines w:val="0"/>
        <w:pageBreakBefore w:val="0"/>
        <w:kinsoku/>
        <w:wordWrap/>
        <w:overflowPunct/>
        <w:topLinePunct w:val="0"/>
        <w:autoSpaceDE/>
        <w:autoSpaceDN/>
        <w:bidi w:val="0"/>
        <w:adjustRightInd/>
        <w:spacing w:after="0" w:line="560" w:lineRule="exact"/>
        <w:ind w:left="0" w:leftChars="0" w:firstLine="0" w:firstLineChars="0"/>
        <w:jc w:val="both"/>
        <w:textAlignment w:val="auto"/>
        <w:rPr>
          <w:rFonts w:hint="eastAsia"/>
          <w:lang w:val="en-US" w:eastAsia="zh-CN"/>
        </w:rPr>
      </w:pPr>
    </w:p>
    <w:p>
      <w:pPr>
        <w:keepNext w:val="0"/>
        <w:keepLines w:val="0"/>
        <w:pageBreakBefore w:val="0"/>
        <w:kinsoku/>
        <w:wordWrap/>
        <w:overflowPunct/>
        <w:topLinePunct w:val="0"/>
        <w:autoSpaceDE/>
        <w:autoSpaceDN/>
        <w:bidi w:val="0"/>
        <w:adjustRightInd/>
        <w:spacing w:line="560" w:lineRule="exact"/>
        <w:ind w:left="0" w:leftChars="0" w:firstLine="624" w:firstLineChars="200"/>
        <w:textAlignment w:val="auto"/>
        <w:rPr>
          <w:rFonts w:hint="eastAsia" w:ascii="Times New Roman" w:hAnsi="Times New Roman" w:eastAsia="黑体" w:cs="Times New Roman"/>
          <w:szCs w:val="32"/>
        </w:rPr>
      </w:pPr>
      <w:r>
        <w:rPr>
          <w:rFonts w:hint="eastAsia" w:ascii="Times New Roman" w:hAnsi="Times New Roman" w:eastAsia="黑体" w:cs="Times New Roman"/>
          <w:szCs w:val="32"/>
        </w:rPr>
        <w:t>一、资金依据</w:t>
      </w:r>
    </w:p>
    <w:p>
      <w:pPr>
        <w:keepNext w:val="0"/>
        <w:keepLines w:val="0"/>
        <w:pageBreakBefore w:val="0"/>
        <w:kinsoku/>
        <w:wordWrap/>
        <w:overflowPunct/>
        <w:topLinePunct w:val="0"/>
        <w:autoSpaceDE/>
        <w:autoSpaceDN/>
        <w:bidi w:val="0"/>
        <w:adjustRightInd/>
        <w:spacing w:line="560" w:lineRule="exact"/>
        <w:ind w:left="0" w:leftChars="0" w:firstLine="624" w:firstLineChars="200"/>
        <w:textAlignment w:val="auto"/>
        <w:rPr>
          <w:rFonts w:hint="eastAsia" w:ascii="仿宋_GB2312" w:hAnsi="仿宋_GB2312" w:eastAsia="仿宋_GB2312" w:cs="仿宋_GB2312"/>
          <w:szCs w:val="32"/>
          <w:lang w:val="en-US" w:eastAsia="zh-CN"/>
        </w:rPr>
      </w:pPr>
      <w:r>
        <w:rPr>
          <w:rFonts w:hint="eastAsia" w:ascii="仿宋_GB2312" w:hAnsi="仿宋_GB2312" w:cs="仿宋_GB2312"/>
          <w:szCs w:val="32"/>
          <w:lang w:val="en-US" w:eastAsia="zh-CN"/>
        </w:rPr>
        <w:t>（一）</w:t>
      </w:r>
      <w:r>
        <w:rPr>
          <w:rFonts w:hint="eastAsia" w:ascii="仿宋_GB2312" w:hAnsi="仿宋_GB2312" w:eastAsia="仿宋_GB2312" w:cs="仿宋_GB2312"/>
          <w:szCs w:val="32"/>
          <w:lang w:val="en-US" w:eastAsia="zh-CN"/>
        </w:rPr>
        <w:t>《广州市商务局关于印发</w:t>
      </w:r>
      <w:r>
        <w:rPr>
          <w:rFonts w:hint="eastAsia" w:ascii="方正仿宋_GB2312" w:hAnsi="方正仿宋_GB2312" w:eastAsia="方正仿宋_GB2312" w:cs="方正仿宋_GB2312"/>
          <w:szCs w:val="32"/>
          <w:lang w:val="en-US" w:eastAsia="zh-CN"/>
        </w:rPr>
        <w:t>〈</w:t>
      </w:r>
      <w:r>
        <w:rPr>
          <w:rFonts w:hint="eastAsia" w:ascii="仿宋_GB2312" w:hAnsi="仿宋_GB2312" w:eastAsia="仿宋_GB2312" w:cs="仿宋_GB2312"/>
          <w:szCs w:val="32"/>
          <w:lang w:val="en-US" w:eastAsia="zh-CN"/>
        </w:rPr>
        <w:t>关于贯彻落实广州市加快服务贸易和服务外包发展实施意见的工作方案</w:t>
      </w:r>
      <w:r>
        <w:rPr>
          <w:rFonts w:hint="eastAsia" w:ascii="方正仿宋_GB2312" w:hAnsi="方正仿宋_GB2312" w:eastAsia="方正仿宋_GB2312" w:cs="方正仿宋_GB2312"/>
          <w:szCs w:val="32"/>
          <w:lang w:val="en-US" w:eastAsia="zh-CN"/>
        </w:rPr>
        <w:t>〉</w:t>
      </w:r>
      <w:r>
        <w:rPr>
          <w:rFonts w:hint="eastAsia" w:ascii="仿宋_GB2312" w:hAnsi="仿宋_GB2312" w:eastAsia="仿宋_GB2312" w:cs="仿宋_GB2312"/>
          <w:szCs w:val="32"/>
          <w:lang w:val="en-US" w:eastAsia="zh-CN"/>
        </w:rPr>
        <w:t>的通知》（穗商务函〔2022〕169号）</w:t>
      </w:r>
    </w:p>
    <w:p>
      <w:pPr>
        <w:keepNext w:val="0"/>
        <w:keepLines w:val="0"/>
        <w:pageBreakBefore w:val="0"/>
        <w:kinsoku/>
        <w:wordWrap/>
        <w:overflowPunct/>
        <w:topLinePunct w:val="0"/>
        <w:autoSpaceDE/>
        <w:autoSpaceDN/>
        <w:bidi w:val="0"/>
        <w:adjustRightInd/>
        <w:spacing w:line="560" w:lineRule="exact"/>
        <w:ind w:left="0" w:leftChars="0" w:firstLine="624"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（二）</w:t>
      </w:r>
      <w:r>
        <w:rPr>
          <w:rFonts w:hint="eastAsia"/>
          <w:szCs w:val="32"/>
        </w:rPr>
        <w:t>《广州市人民政府关于印发广州市加快生物医药产业</w:t>
      </w:r>
      <w:r>
        <w:rPr>
          <w:rFonts w:hint="eastAsia" w:ascii="仿宋_GB2312" w:hAnsi="仿宋_GB2312" w:eastAsia="仿宋_GB2312" w:cs="仿宋_GB2312"/>
          <w:szCs w:val="32"/>
          <w:lang w:val="en-US" w:eastAsia="zh-CN"/>
        </w:rPr>
        <w:t>发展若干规定（修订）的通知》（穗府规〔2020〕1号）</w:t>
      </w:r>
    </w:p>
    <w:p>
      <w:pPr>
        <w:keepNext w:val="0"/>
        <w:keepLines w:val="0"/>
        <w:pageBreakBefore w:val="0"/>
        <w:kinsoku/>
        <w:wordWrap/>
        <w:overflowPunct/>
        <w:topLinePunct w:val="0"/>
        <w:autoSpaceDE/>
        <w:autoSpaceDN/>
        <w:bidi w:val="0"/>
        <w:adjustRightInd/>
        <w:spacing w:line="560" w:lineRule="exact"/>
        <w:ind w:left="0" w:leftChars="0" w:firstLine="624" w:firstLineChars="200"/>
        <w:textAlignment w:val="auto"/>
        <w:rPr>
          <w:rFonts w:hint="eastAsia" w:ascii="仿宋_GB2312" w:hAnsi="仿宋_GB2312" w:eastAsia="仿宋_GB2312" w:cs="仿宋_GB2312"/>
          <w:szCs w:val="32"/>
          <w:lang w:val="en-US" w:eastAsia="zh-CN"/>
        </w:rPr>
      </w:pPr>
      <w:r>
        <w:rPr>
          <w:rFonts w:hint="eastAsia" w:ascii="仿宋_GB2312" w:hAnsi="仿宋_GB2312" w:cs="仿宋_GB2312"/>
          <w:szCs w:val="32"/>
          <w:lang w:val="en-US" w:eastAsia="zh-CN"/>
        </w:rPr>
        <w:t>（三）《</w:t>
      </w:r>
      <w:r>
        <w:rPr>
          <w:rFonts w:hint="eastAsia" w:ascii="仿宋_GB2312" w:hAnsi="仿宋_GB2312" w:eastAsia="仿宋_GB2312" w:cs="仿宋_GB2312"/>
          <w:szCs w:val="32"/>
          <w:lang w:val="en-US" w:eastAsia="zh-CN"/>
        </w:rPr>
        <w:t>广州市商务局关于进一步加强审批权下放专项资金管理的通知》（穗商务函〔202</w:t>
      </w:r>
      <w:r>
        <w:rPr>
          <w:rFonts w:hint="eastAsia" w:ascii="仿宋_GB2312" w:hAnsi="仿宋_GB2312" w:cs="仿宋_GB2312"/>
          <w:szCs w:val="32"/>
          <w:lang w:val="en-US" w:eastAsia="zh-CN"/>
        </w:rPr>
        <w:t>2</w:t>
      </w:r>
      <w:r>
        <w:rPr>
          <w:rFonts w:hint="eastAsia" w:ascii="仿宋_GB2312" w:hAnsi="仿宋_GB2312" w:eastAsia="仿宋_GB2312" w:cs="仿宋_GB2312"/>
          <w:szCs w:val="32"/>
          <w:lang w:val="en-US" w:eastAsia="zh-CN"/>
        </w:rPr>
        <w:t>〕150号）</w:t>
      </w:r>
    </w:p>
    <w:p>
      <w:pPr>
        <w:keepNext w:val="0"/>
        <w:keepLines w:val="0"/>
        <w:pageBreakBefore w:val="0"/>
        <w:kinsoku/>
        <w:wordWrap/>
        <w:overflowPunct/>
        <w:topLinePunct w:val="0"/>
        <w:autoSpaceDE/>
        <w:autoSpaceDN/>
        <w:bidi w:val="0"/>
        <w:adjustRightInd/>
        <w:spacing w:line="560" w:lineRule="exact"/>
        <w:ind w:left="0" w:leftChars="0" w:firstLine="624" w:firstLineChars="200"/>
        <w:textAlignment w:val="auto"/>
        <w:rPr>
          <w:rFonts w:ascii="Times New Roman" w:hAnsi="Times New Roman" w:eastAsia="黑体" w:cs="Times New Roman"/>
          <w:szCs w:val="32"/>
        </w:rPr>
      </w:pPr>
      <w:r>
        <w:rPr>
          <w:rFonts w:hint="eastAsia" w:ascii="Times New Roman" w:hAnsi="Times New Roman" w:eastAsia="黑体" w:cs="Times New Roman"/>
          <w:szCs w:val="32"/>
        </w:rPr>
        <w:t>二</w:t>
      </w:r>
      <w:r>
        <w:rPr>
          <w:rFonts w:ascii="Times New Roman" w:hAnsi="Times New Roman" w:eastAsia="黑体" w:cs="Times New Roman"/>
          <w:szCs w:val="32"/>
        </w:rPr>
        <w:t>、支持对象</w:t>
      </w:r>
    </w:p>
    <w:p>
      <w:pPr>
        <w:keepNext w:val="0"/>
        <w:keepLines w:val="0"/>
        <w:pageBreakBefore w:val="0"/>
        <w:kinsoku/>
        <w:wordWrap/>
        <w:overflowPunct/>
        <w:topLinePunct w:val="0"/>
        <w:autoSpaceDE/>
        <w:autoSpaceDN/>
        <w:bidi w:val="0"/>
        <w:adjustRightInd/>
        <w:spacing w:line="560" w:lineRule="exact"/>
        <w:ind w:left="0" w:leftChars="0" w:firstLine="624" w:firstLineChars="200"/>
        <w:textAlignment w:val="auto"/>
        <w:rPr>
          <w:szCs w:val="32"/>
        </w:rPr>
      </w:pPr>
      <w:r>
        <w:rPr>
          <w:szCs w:val="32"/>
        </w:rPr>
        <w:t>支持对象应当符合以下基本条件：</w:t>
      </w:r>
    </w:p>
    <w:p>
      <w:pPr>
        <w:keepNext w:val="0"/>
        <w:keepLines w:val="0"/>
        <w:pageBreakBefore w:val="0"/>
        <w:numPr>
          <w:ilvl w:val="0"/>
          <w:numId w:val="1"/>
        </w:numPr>
        <w:kinsoku/>
        <w:wordWrap/>
        <w:overflowPunct/>
        <w:topLinePunct w:val="0"/>
        <w:autoSpaceDE/>
        <w:autoSpaceDN/>
        <w:bidi w:val="0"/>
        <w:adjustRightInd/>
        <w:spacing w:line="560" w:lineRule="exact"/>
        <w:ind w:left="0" w:leftChars="0" w:firstLine="624" w:firstLineChars="200"/>
        <w:textAlignment w:val="auto"/>
        <w:rPr>
          <w:rFonts w:hint="eastAsia" w:eastAsia="楷体_GB2312"/>
          <w:szCs w:val="32"/>
        </w:rPr>
      </w:pPr>
      <w:r>
        <w:rPr>
          <w:rFonts w:hint="eastAsia" w:eastAsia="楷体_GB2312"/>
          <w:szCs w:val="32"/>
        </w:rPr>
        <w:t>服务贸易和服务外包</w:t>
      </w:r>
    </w:p>
    <w:p>
      <w:pPr>
        <w:keepNext w:val="0"/>
        <w:keepLines w:val="0"/>
        <w:pageBreakBefore w:val="0"/>
        <w:kinsoku/>
        <w:wordWrap/>
        <w:overflowPunct/>
        <w:topLinePunct w:val="0"/>
        <w:autoSpaceDE/>
        <w:autoSpaceDN/>
        <w:bidi w:val="0"/>
        <w:adjustRightInd/>
        <w:spacing w:line="560" w:lineRule="exact"/>
        <w:ind w:left="0" w:leftChars="0" w:firstLine="624" w:firstLineChars="200"/>
        <w:textAlignment w:val="auto"/>
        <w:rPr>
          <w:szCs w:val="32"/>
        </w:rPr>
      </w:pPr>
      <w:r>
        <w:rPr>
          <w:rFonts w:hint="eastAsia"/>
          <w:szCs w:val="32"/>
        </w:rPr>
        <w:t>1.</w:t>
      </w:r>
      <w:r>
        <w:rPr>
          <w:rFonts w:hint="eastAsia" w:ascii="仿宋_GB2312" w:hAnsi="仿宋_GB2312" w:eastAsia="仿宋_GB2312" w:cs="仿宋_GB2312"/>
          <w:szCs w:val="32"/>
        </w:rPr>
        <w:t>在</w:t>
      </w:r>
      <w:r>
        <w:rPr>
          <w:rFonts w:hint="eastAsia" w:ascii="仿宋_GB2312" w:hAnsi="仿宋_GB2312" w:cs="仿宋_GB2312"/>
          <w:szCs w:val="32"/>
          <w:lang w:eastAsia="zh-CN"/>
        </w:rPr>
        <w:t>广州市增城区</w:t>
      </w:r>
      <w:r>
        <w:rPr>
          <w:rFonts w:hint="eastAsia" w:ascii="仿宋_GB2312" w:hAnsi="仿宋_GB2312" w:eastAsia="仿宋_GB2312" w:cs="仿宋_GB2312"/>
          <w:szCs w:val="32"/>
        </w:rPr>
        <w:t>依法登记注册</w:t>
      </w:r>
      <w:r>
        <w:rPr>
          <w:rFonts w:hint="eastAsia" w:ascii="仿宋_GB2312" w:hAnsi="仿宋_GB2312" w:cs="仿宋_GB2312"/>
          <w:szCs w:val="32"/>
          <w:lang w:val="en-US" w:eastAsia="zh-CN"/>
        </w:rPr>
        <w:t>,</w:t>
      </w:r>
      <w:r>
        <w:rPr>
          <w:szCs w:val="32"/>
        </w:rPr>
        <w:t>从事服务贸易、服务外包业务的企事业单位、社会团体及其他相关单位；</w:t>
      </w:r>
    </w:p>
    <w:p>
      <w:pPr>
        <w:keepNext w:val="0"/>
        <w:keepLines w:val="0"/>
        <w:pageBreakBefore w:val="0"/>
        <w:kinsoku/>
        <w:wordWrap/>
        <w:overflowPunct/>
        <w:topLinePunct w:val="0"/>
        <w:autoSpaceDE/>
        <w:autoSpaceDN/>
        <w:bidi w:val="0"/>
        <w:adjustRightInd/>
        <w:spacing w:line="560" w:lineRule="exact"/>
        <w:ind w:left="0" w:leftChars="0" w:firstLine="624" w:firstLineChars="200"/>
        <w:textAlignment w:val="auto"/>
        <w:rPr>
          <w:szCs w:val="32"/>
        </w:rPr>
      </w:pPr>
      <w:r>
        <w:rPr>
          <w:rFonts w:hint="eastAsia"/>
          <w:szCs w:val="32"/>
        </w:rPr>
        <w:t>2.</w:t>
      </w:r>
      <w:r>
        <w:rPr>
          <w:rFonts w:hint="eastAsia" w:ascii="仿宋" w:hAnsi="仿宋" w:eastAsia="仿宋"/>
          <w:szCs w:val="32"/>
        </w:rPr>
        <w:t>根据申报业务类型，已在商务部业务系统统一平台的服务外包及软件出口信息管理应用系统（企业端），或服务贸易统计监测管理业务应用系统（企业端），或技术贸易管理信息应用系统（企业端）中登统相应业务数据。</w:t>
      </w:r>
    </w:p>
    <w:p>
      <w:pPr>
        <w:keepNext w:val="0"/>
        <w:keepLines w:val="0"/>
        <w:pageBreakBefore w:val="0"/>
        <w:kinsoku/>
        <w:wordWrap/>
        <w:overflowPunct/>
        <w:topLinePunct w:val="0"/>
        <w:autoSpaceDE/>
        <w:autoSpaceDN/>
        <w:bidi w:val="0"/>
        <w:adjustRightInd/>
        <w:spacing w:line="560" w:lineRule="exact"/>
        <w:ind w:left="0" w:leftChars="0" w:firstLine="624" w:firstLineChars="200"/>
        <w:textAlignment w:val="auto"/>
        <w:rPr>
          <w:szCs w:val="32"/>
        </w:rPr>
      </w:pPr>
      <w:r>
        <w:rPr>
          <w:rFonts w:hint="eastAsia"/>
          <w:szCs w:val="32"/>
        </w:rPr>
        <w:t>3.</w:t>
      </w:r>
      <w:r>
        <w:rPr>
          <w:color w:val="010101"/>
          <w:szCs w:val="32"/>
        </w:rPr>
        <w:t>依据信用管理部门规定，未被列入</w:t>
      </w:r>
      <w:r>
        <w:rPr>
          <w:rFonts w:hint="eastAsia"/>
          <w:color w:val="010101"/>
          <w:szCs w:val="32"/>
        </w:rPr>
        <w:t>“失信联合惩戒黑名单”</w:t>
      </w:r>
      <w:r>
        <w:rPr>
          <w:color w:val="010101"/>
          <w:szCs w:val="32"/>
        </w:rPr>
        <w:t>。</w:t>
      </w:r>
    </w:p>
    <w:p>
      <w:pPr>
        <w:keepNext w:val="0"/>
        <w:keepLines w:val="0"/>
        <w:pageBreakBefore w:val="0"/>
        <w:kinsoku/>
        <w:wordWrap/>
        <w:overflowPunct/>
        <w:topLinePunct w:val="0"/>
        <w:autoSpaceDE/>
        <w:autoSpaceDN/>
        <w:bidi w:val="0"/>
        <w:adjustRightInd/>
        <w:spacing w:line="560" w:lineRule="exact"/>
        <w:ind w:left="0" w:leftChars="0" w:firstLine="624" w:firstLineChars="200"/>
        <w:textAlignment w:val="auto"/>
        <w:rPr>
          <w:rFonts w:eastAsia="楷体_GB2312"/>
          <w:szCs w:val="32"/>
        </w:rPr>
      </w:pPr>
      <w:r>
        <w:rPr>
          <w:rFonts w:hint="eastAsia" w:eastAsia="楷体_GB2312"/>
          <w:szCs w:val="32"/>
        </w:rPr>
        <w:t>（二）生物医药先进技术引进及产业化。</w:t>
      </w:r>
    </w:p>
    <w:p>
      <w:pPr>
        <w:keepNext w:val="0"/>
        <w:keepLines w:val="0"/>
        <w:pageBreakBefore w:val="0"/>
        <w:kinsoku/>
        <w:wordWrap/>
        <w:overflowPunct/>
        <w:topLinePunct w:val="0"/>
        <w:autoSpaceDE/>
        <w:autoSpaceDN/>
        <w:bidi w:val="0"/>
        <w:adjustRightInd/>
        <w:spacing w:line="560" w:lineRule="exact"/>
        <w:ind w:left="0" w:leftChars="0" w:firstLine="624" w:firstLineChars="200"/>
        <w:textAlignment w:val="auto"/>
        <w:rPr>
          <w:rFonts w:hint="eastAsia" w:eastAsia="仿宋_GB2312"/>
          <w:szCs w:val="32"/>
          <w:lang w:eastAsia="zh-CN"/>
        </w:rPr>
      </w:pPr>
      <w:r>
        <w:rPr>
          <w:rFonts w:hint="eastAsia"/>
          <w:szCs w:val="32"/>
        </w:rPr>
        <w:t>1.</w:t>
      </w:r>
      <w:r>
        <w:rPr>
          <w:rFonts w:hint="eastAsia"/>
          <w:szCs w:val="32"/>
          <w:lang w:eastAsia="zh-CN"/>
        </w:rPr>
        <w:t>依法在广州市增城区从事生物医药相关领域生产经营活动的企事业单位、社会团体及行业组织；</w:t>
      </w:r>
    </w:p>
    <w:p>
      <w:pPr>
        <w:keepNext w:val="0"/>
        <w:keepLines w:val="0"/>
        <w:pageBreakBefore w:val="0"/>
        <w:kinsoku/>
        <w:wordWrap/>
        <w:overflowPunct/>
        <w:topLinePunct w:val="0"/>
        <w:autoSpaceDE/>
        <w:autoSpaceDN/>
        <w:bidi w:val="0"/>
        <w:adjustRightInd/>
        <w:spacing w:line="560" w:lineRule="exact"/>
        <w:ind w:left="0" w:leftChars="0" w:firstLine="624" w:firstLineChars="200"/>
        <w:textAlignment w:val="auto"/>
        <w:rPr>
          <w:rFonts w:ascii="仿宋" w:hAnsi="仿宋" w:eastAsia="仿宋"/>
          <w:szCs w:val="32"/>
        </w:rPr>
      </w:pPr>
      <w:r>
        <w:rPr>
          <w:rFonts w:hint="eastAsia"/>
          <w:szCs w:val="32"/>
        </w:rPr>
        <w:t>2.</w:t>
      </w:r>
      <w:r>
        <w:rPr>
          <w:color w:val="010101"/>
          <w:szCs w:val="32"/>
        </w:rPr>
        <w:t>依据信用管理部门规定，未被列入</w:t>
      </w:r>
      <w:r>
        <w:rPr>
          <w:rFonts w:hint="eastAsia"/>
          <w:color w:val="010101"/>
          <w:szCs w:val="32"/>
        </w:rPr>
        <w:t>“失信联合惩戒黑名单”</w:t>
      </w:r>
      <w:r>
        <w:rPr>
          <w:color w:val="010101"/>
          <w:szCs w:val="32"/>
        </w:rPr>
        <w:t>。</w:t>
      </w:r>
    </w:p>
    <w:p>
      <w:pPr>
        <w:keepNext w:val="0"/>
        <w:keepLines w:val="0"/>
        <w:pageBreakBefore w:val="0"/>
        <w:kinsoku/>
        <w:wordWrap/>
        <w:overflowPunct/>
        <w:topLinePunct w:val="0"/>
        <w:autoSpaceDE/>
        <w:autoSpaceDN/>
        <w:bidi w:val="0"/>
        <w:adjustRightInd/>
        <w:spacing w:line="560" w:lineRule="exact"/>
        <w:ind w:left="0" w:leftChars="0" w:firstLine="624" w:firstLineChars="200"/>
        <w:textAlignment w:val="auto"/>
        <w:rPr>
          <w:rFonts w:hint="eastAsia" w:ascii="黑体" w:hAnsi="黑体" w:eastAsia="黑体" w:cs="黑体"/>
          <w:szCs w:val="32"/>
          <w:lang w:eastAsia="zh-CN"/>
        </w:rPr>
      </w:pPr>
      <w:r>
        <w:rPr>
          <w:rFonts w:hint="eastAsia" w:ascii="黑体" w:hAnsi="黑体" w:eastAsia="黑体" w:cs="黑体"/>
          <w:szCs w:val="32"/>
          <w:lang w:eastAsia="zh-CN"/>
        </w:rPr>
        <w:t>三、支持时段</w:t>
      </w:r>
    </w:p>
    <w:p>
      <w:pPr>
        <w:keepNext w:val="0"/>
        <w:keepLines w:val="0"/>
        <w:pageBreakBefore w:val="0"/>
        <w:kinsoku/>
        <w:wordWrap/>
        <w:overflowPunct/>
        <w:topLinePunct w:val="0"/>
        <w:autoSpaceDE/>
        <w:autoSpaceDN/>
        <w:bidi w:val="0"/>
        <w:adjustRightInd/>
        <w:spacing w:line="560" w:lineRule="exact"/>
        <w:ind w:left="0" w:leftChars="0" w:firstLine="624" w:firstLineChars="200"/>
        <w:textAlignment w:val="auto"/>
        <w:rPr>
          <w:rFonts w:hint="eastAsia"/>
          <w:szCs w:val="32"/>
          <w:lang w:val="en-US" w:eastAsia="zh-CN"/>
        </w:rPr>
      </w:pPr>
      <w:r>
        <w:rPr>
          <w:rFonts w:hint="eastAsia"/>
          <w:szCs w:val="32"/>
          <w:lang w:val="en-US" w:eastAsia="zh-CN"/>
        </w:rPr>
        <w:t>202</w:t>
      </w:r>
      <w:r>
        <w:rPr>
          <w:rFonts w:hint="default"/>
          <w:szCs w:val="32"/>
          <w:lang w:val="en" w:eastAsia="zh-CN"/>
        </w:rPr>
        <w:t>2</w:t>
      </w:r>
      <w:r>
        <w:rPr>
          <w:rFonts w:hint="eastAsia"/>
          <w:szCs w:val="32"/>
          <w:lang w:val="en-US" w:eastAsia="zh-CN"/>
        </w:rPr>
        <w:t>年1月1日-12月31日。</w:t>
      </w:r>
    </w:p>
    <w:p>
      <w:pPr>
        <w:keepNext w:val="0"/>
        <w:keepLines w:val="0"/>
        <w:pageBreakBefore w:val="0"/>
        <w:kinsoku/>
        <w:wordWrap/>
        <w:overflowPunct/>
        <w:topLinePunct w:val="0"/>
        <w:autoSpaceDE/>
        <w:autoSpaceDN/>
        <w:bidi w:val="0"/>
        <w:adjustRightInd/>
        <w:spacing w:line="560" w:lineRule="exact"/>
        <w:ind w:left="0" w:leftChars="0" w:firstLine="624" w:firstLineChars="200"/>
        <w:textAlignment w:val="auto"/>
        <w:rPr>
          <w:rFonts w:ascii="黑体" w:hAnsi="黑体" w:eastAsia="黑体"/>
          <w:szCs w:val="32"/>
        </w:rPr>
      </w:pPr>
      <w:r>
        <w:rPr>
          <w:rFonts w:ascii="黑体" w:hAnsi="黑体" w:eastAsia="黑体"/>
          <w:szCs w:val="32"/>
        </w:rPr>
        <w:t>四、支持方向和标准</w:t>
      </w:r>
    </w:p>
    <w:p>
      <w:pPr>
        <w:keepNext w:val="0"/>
        <w:keepLines w:val="0"/>
        <w:pageBreakBefore w:val="0"/>
        <w:kinsoku/>
        <w:wordWrap/>
        <w:overflowPunct/>
        <w:topLinePunct w:val="0"/>
        <w:autoSpaceDE/>
        <w:autoSpaceDN/>
        <w:bidi w:val="0"/>
        <w:adjustRightInd/>
        <w:spacing w:line="560" w:lineRule="exact"/>
        <w:ind w:left="0" w:leftChars="0" w:firstLine="624" w:firstLineChars="200"/>
        <w:textAlignment w:val="auto"/>
        <w:rPr>
          <w:rFonts w:eastAsia="楷体_GB2312"/>
          <w:szCs w:val="32"/>
        </w:rPr>
      </w:pPr>
      <w:r>
        <w:rPr>
          <w:rFonts w:eastAsia="楷体_GB2312"/>
          <w:szCs w:val="32"/>
        </w:rPr>
        <w:t>（一）服务贸易和服务外包</w:t>
      </w:r>
      <w:r>
        <w:rPr>
          <w:rFonts w:hint="eastAsia" w:eastAsia="楷体_GB2312"/>
          <w:szCs w:val="32"/>
        </w:rPr>
        <w:t>。</w:t>
      </w:r>
    </w:p>
    <w:p>
      <w:pPr>
        <w:keepNext w:val="0"/>
        <w:keepLines w:val="0"/>
        <w:pageBreakBefore w:val="0"/>
        <w:kinsoku/>
        <w:wordWrap/>
        <w:overflowPunct/>
        <w:topLinePunct w:val="0"/>
        <w:autoSpaceDE/>
        <w:autoSpaceDN/>
        <w:bidi w:val="0"/>
        <w:adjustRightInd/>
        <w:spacing w:line="560" w:lineRule="exact"/>
        <w:ind w:left="0" w:leftChars="0" w:firstLine="624" w:firstLineChars="200"/>
        <w:textAlignment w:val="auto"/>
        <w:rPr>
          <w:kern w:val="0"/>
          <w:szCs w:val="32"/>
        </w:rPr>
      </w:pPr>
      <w:r>
        <w:rPr>
          <w:rFonts w:hint="eastAsia"/>
          <w:kern w:val="0"/>
          <w:szCs w:val="32"/>
        </w:rPr>
        <w:t>1.对</w:t>
      </w:r>
      <w:r>
        <w:rPr>
          <w:rFonts w:eastAsia="仿宋"/>
          <w:kern w:val="0"/>
          <w:szCs w:val="32"/>
        </w:rPr>
        <w:t>20</w:t>
      </w:r>
      <w:r>
        <w:rPr>
          <w:rFonts w:hint="eastAsia" w:eastAsia="仿宋"/>
          <w:kern w:val="0"/>
          <w:szCs w:val="32"/>
        </w:rPr>
        <w:t>2</w:t>
      </w:r>
      <w:r>
        <w:rPr>
          <w:rFonts w:hint="default" w:eastAsia="仿宋"/>
          <w:kern w:val="0"/>
          <w:szCs w:val="32"/>
          <w:lang w:val="en"/>
        </w:rPr>
        <w:t>2</w:t>
      </w:r>
      <w:r>
        <w:rPr>
          <w:rFonts w:eastAsia="仿宋"/>
          <w:kern w:val="0"/>
          <w:szCs w:val="32"/>
        </w:rPr>
        <w:t>年1月1日至12月31日</w:t>
      </w:r>
      <w:r>
        <w:rPr>
          <w:rFonts w:hint="eastAsia" w:eastAsia="仿宋"/>
          <w:kern w:val="0"/>
          <w:szCs w:val="32"/>
        </w:rPr>
        <w:t>期间</w:t>
      </w:r>
      <w:r>
        <w:rPr>
          <w:rFonts w:hint="eastAsia"/>
          <w:kern w:val="0"/>
          <w:szCs w:val="32"/>
        </w:rPr>
        <w:t>开展服务贸易进出口（含离岸服务外包）业务实绩达到50万美元以上的，给予最高不超过100万元奖励。对开展服务外包在岸业务达到50万美元以上的，给予最高不超过100万元奖励。企业可同时申请服务贸易进出口业务和在岸服务外包业务业绩奖励。</w:t>
      </w:r>
      <w:r>
        <w:rPr>
          <w:kern w:val="0"/>
          <w:szCs w:val="32"/>
        </w:rPr>
        <w:t xml:space="preserve">具体档次及标准见下表： </w:t>
      </w:r>
    </w:p>
    <w:tbl>
      <w:tblPr>
        <w:tblStyle w:val="6"/>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1"/>
        <w:gridCol w:w="4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581" w:type="dxa"/>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jc w:val="center"/>
              <w:textAlignment w:val="auto"/>
              <w:rPr>
                <w:rFonts w:ascii="黑体" w:hAnsi="黑体" w:eastAsia="黑体"/>
                <w:kern w:val="0"/>
                <w:sz w:val="24"/>
                <w:szCs w:val="24"/>
              </w:rPr>
            </w:pPr>
            <w:r>
              <w:rPr>
                <w:rFonts w:ascii="黑体" w:hAnsi="黑体" w:eastAsia="黑体"/>
                <w:kern w:val="0"/>
                <w:sz w:val="24"/>
                <w:szCs w:val="24"/>
              </w:rPr>
              <w:t>业务额（万美元）</w:t>
            </w:r>
          </w:p>
        </w:tc>
        <w:tc>
          <w:tcPr>
            <w:tcW w:w="4050" w:type="dxa"/>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jc w:val="center"/>
              <w:textAlignment w:val="auto"/>
              <w:rPr>
                <w:rFonts w:ascii="黑体" w:hAnsi="黑体" w:eastAsia="黑体"/>
                <w:kern w:val="0"/>
                <w:sz w:val="24"/>
                <w:szCs w:val="24"/>
              </w:rPr>
            </w:pPr>
            <w:r>
              <w:rPr>
                <w:rFonts w:ascii="黑体" w:hAnsi="黑体" w:eastAsia="黑体"/>
                <w:kern w:val="0"/>
                <w:sz w:val="24"/>
                <w:szCs w:val="24"/>
              </w:rPr>
              <w:t>最高补助金额（万元）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581" w:type="dxa"/>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textAlignment w:val="auto"/>
              <w:rPr>
                <w:rFonts w:eastAsia="宋体"/>
                <w:kern w:val="0"/>
                <w:sz w:val="24"/>
                <w:szCs w:val="24"/>
              </w:rPr>
            </w:pPr>
            <w:r>
              <w:rPr>
                <w:rFonts w:eastAsia="宋体"/>
                <w:kern w:val="0"/>
                <w:sz w:val="24"/>
                <w:szCs w:val="24"/>
              </w:rPr>
              <w:t>10000（含）以上</w:t>
            </w:r>
          </w:p>
        </w:tc>
        <w:tc>
          <w:tcPr>
            <w:tcW w:w="4050" w:type="dxa"/>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textAlignment w:val="auto"/>
              <w:rPr>
                <w:rFonts w:eastAsia="宋体"/>
                <w:kern w:val="0"/>
                <w:sz w:val="24"/>
                <w:szCs w:val="24"/>
              </w:rPr>
            </w:pPr>
            <w:r>
              <w:rPr>
                <w:rFonts w:eastAsia="宋体"/>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581" w:type="dxa"/>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textAlignment w:val="auto"/>
              <w:rPr>
                <w:rFonts w:eastAsia="宋体"/>
                <w:kern w:val="0"/>
                <w:sz w:val="24"/>
                <w:szCs w:val="24"/>
              </w:rPr>
            </w:pPr>
            <w:r>
              <w:rPr>
                <w:rFonts w:eastAsia="宋体"/>
                <w:kern w:val="0"/>
                <w:sz w:val="24"/>
                <w:szCs w:val="24"/>
              </w:rPr>
              <w:t>8000（含）-10000</w:t>
            </w:r>
          </w:p>
        </w:tc>
        <w:tc>
          <w:tcPr>
            <w:tcW w:w="4050" w:type="dxa"/>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textAlignment w:val="auto"/>
              <w:rPr>
                <w:rFonts w:eastAsia="宋体"/>
                <w:kern w:val="0"/>
                <w:sz w:val="24"/>
                <w:szCs w:val="24"/>
              </w:rPr>
            </w:pPr>
            <w:r>
              <w:rPr>
                <w:rFonts w:eastAsia="宋体"/>
                <w:kern w:val="0"/>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581" w:type="dxa"/>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textAlignment w:val="auto"/>
              <w:rPr>
                <w:rFonts w:eastAsia="宋体"/>
                <w:kern w:val="0"/>
                <w:sz w:val="24"/>
                <w:szCs w:val="24"/>
              </w:rPr>
            </w:pPr>
            <w:r>
              <w:rPr>
                <w:rFonts w:eastAsia="宋体"/>
                <w:kern w:val="0"/>
                <w:sz w:val="24"/>
                <w:szCs w:val="24"/>
              </w:rPr>
              <w:t>6000（含）-8000</w:t>
            </w:r>
          </w:p>
        </w:tc>
        <w:tc>
          <w:tcPr>
            <w:tcW w:w="4050" w:type="dxa"/>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textAlignment w:val="auto"/>
              <w:rPr>
                <w:rFonts w:eastAsia="宋体"/>
                <w:kern w:val="0"/>
                <w:sz w:val="24"/>
                <w:szCs w:val="24"/>
              </w:rPr>
            </w:pPr>
            <w:r>
              <w:rPr>
                <w:rFonts w:eastAsia="宋体"/>
                <w:kern w:val="0"/>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581" w:type="dxa"/>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textAlignment w:val="auto"/>
              <w:rPr>
                <w:rFonts w:eastAsia="宋体"/>
                <w:kern w:val="0"/>
                <w:sz w:val="24"/>
                <w:szCs w:val="24"/>
              </w:rPr>
            </w:pPr>
            <w:r>
              <w:rPr>
                <w:rFonts w:eastAsia="宋体"/>
                <w:kern w:val="0"/>
                <w:sz w:val="24"/>
                <w:szCs w:val="24"/>
              </w:rPr>
              <w:t>3000（含）-6000</w:t>
            </w:r>
          </w:p>
        </w:tc>
        <w:tc>
          <w:tcPr>
            <w:tcW w:w="4050" w:type="dxa"/>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textAlignment w:val="auto"/>
              <w:rPr>
                <w:rFonts w:eastAsia="宋体"/>
                <w:kern w:val="0"/>
                <w:sz w:val="24"/>
                <w:szCs w:val="24"/>
              </w:rPr>
            </w:pPr>
            <w:r>
              <w:rPr>
                <w:rFonts w:eastAsia="宋体"/>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581" w:type="dxa"/>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textAlignment w:val="auto"/>
              <w:rPr>
                <w:rFonts w:eastAsia="宋体"/>
                <w:kern w:val="0"/>
                <w:sz w:val="24"/>
                <w:szCs w:val="24"/>
              </w:rPr>
            </w:pPr>
            <w:r>
              <w:rPr>
                <w:rFonts w:eastAsia="宋体"/>
                <w:kern w:val="0"/>
                <w:sz w:val="24"/>
                <w:szCs w:val="24"/>
              </w:rPr>
              <w:t>1000（含）-3000</w:t>
            </w:r>
          </w:p>
        </w:tc>
        <w:tc>
          <w:tcPr>
            <w:tcW w:w="4050" w:type="dxa"/>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textAlignment w:val="auto"/>
              <w:rPr>
                <w:rFonts w:eastAsia="宋体"/>
                <w:kern w:val="0"/>
                <w:sz w:val="24"/>
                <w:szCs w:val="24"/>
              </w:rPr>
            </w:pPr>
            <w:r>
              <w:rPr>
                <w:rFonts w:eastAsia="宋体"/>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581" w:type="dxa"/>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textAlignment w:val="auto"/>
              <w:rPr>
                <w:rFonts w:eastAsia="宋体"/>
                <w:kern w:val="0"/>
                <w:sz w:val="24"/>
                <w:szCs w:val="24"/>
              </w:rPr>
            </w:pPr>
            <w:r>
              <w:rPr>
                <w:rFonts w:eastAsia="宋体"/>
                <w:kern w:val="0"/>
                <w:sz w:val="24"/>
                <w:szCs w:val="24"/>
              </w:rPr>
              <w:t>100（含）-1000</w:t>
            </w:r>
          </w:p>
        </w:tc>
        <w:tc>
          <w:tcPr>
            <w:tcW w:w="4050" w:type="dxa"/>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textAlignment w:val="auto"/>
              <w:rPr>
                <w:rFonts w:eastAsia="宋体"/>
                <w:kern w:val="0"/>
                <w:sz w:val="24"/>
                <w:szCs w:val="24"/>
              </w:rPr>
            </w:pPr>
            <w:r>
              <w:rPr>
                <w:rFonts w:eastAsia="宋体"/>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581" w:type="dxa"/>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textAlignment w:val="auto"/>
              <w:rPr>
                <w:rFonts w:eastAsia="宋体"/>
                <w:kern w:val="0"/>
                <w:sz w:val="24"/>
                <w:szCs w:val="24"/>
              </w:rPr>
            </w:pPr>
            <w:r>
              <w:rPr>
                <w:rFonts w:eastAsia="宋体"/>
                <w:kern w:val="0"/>
                <w:sz w:val="24"/>
                <w:szCs w:val="24"/>
              </w:rPr>
              <w:t>50（含）-100</w:t>
            </w:r>
          </w:p>
        </w:tc>
        <w:tc>
          <w:tcPr>
            <w:tcW w:w="4050" w:type="dxa"/>
            <w:noWrap w:val="0"/>
            <w:vAlign w:val="center"/>
          </w:tcPr>
          <w:p>
            <w:pPr>
              <w:keepNext w:val="0"/>
              <w:keepLines w:val="0"/>
              <w:pageBreakBefore w:val="0"/>
              <w:widowControl/>
              <w:kinsoku/>
              <w:wordWrap/>
              <w:overflowPunct/>
              <w:topLinePunct w:val="0"/>
              <w:autoSpaceDE/>
              <w:autoSpaceDN/>
              <w:bidi w:val="0"/>
              <w:adjustRightInd/>
              <w:spacing w:line="560" w:lineRule="exact"/>
              <w:ind w:left="0" w:leftChars="0"/>
              <w:textAlignment w:val="auto"/>
              <w:rPr>
                <w:rFonts w:eastAsia="宋体"/>
                <w:kern w:val="0"/>
                <w:sz w:val="24"/>
                <w:szCs w:val="24"/>
              </w:rPr>
            </w:pPr>
            <w:r>
              <w:rPr>
                <w:rFonts w:eastAsia="宋体"/>
                <w:kern w:val="0"/>
                <w:sz w:val="24"/>
                <w:szCs w:val="24"/>
              </w:rPr>
              <w:t>5</w:t>
            </w:r>
          </w:p>
        </w:tc>
      </w:tr>
    </w:tbl>
    <w:p>
      <w:pPr>
        <w:keepNext w:val="0"/>
        <w:keepLines w:val="0"/>
        <w:pageBreakBefore w:val="0"/>
        <w:kinsoku/>
        <w:wordWrap/>
        <w:overflowPunct/>
        <w:topLinePunct w:val="0"/>
        <w:autoSpaceDE/>
        <w:autoSpaceDN/>
        <w:bidi w:val="0"/>
        <w:adjustRightInd/>
        <w:spacing w:line="560" w:lineRule="exact"/>
        <w:ind w:left="0" w:leftChars="0" w:firstLine="624" w:firstLineChars="200"/>
        <w:textAlignment w:val="auto"/>
        <w:rPr>
          <w:kern w:val="0"/>
          <w:szCs w:val="32"/>
        </w:rPr>
      </w:pPr>
      <w:r>
        <w:rPr>
          <w:rFonts w:hint="eastAsia"/>
          <w:kern w:val="0"/>
          <w:szCs w:val="32"/>
        </w:rPr>
        <w:t>2.对获得服务贸易和服务外包国际认证给予最高不超过5万元的奖励。</w:t>
      </w:r>
    </w:p>
    <w:p>
      <w:pPr>
        <w:keepNext w:val="0"/>
        <w:keepLines w:val="0"/>
        <w:pageBreakBefore w:val="0"/>
        <w:kinsoku/>
        <w:wordWrap/>
        <w:overflowPunct/>
        <w:topLinePunct w:val="0"/>
        <w:autoSpaceDE/>
        <w:autoSpaceDN/>
        <w:bidi w:val="0"/>
        <w:adjustRightInd/>
        <w:spacing w:line="560" w:lineRule="exact"/>
        <w:ind w:left="0" w:leftChars="0" w:firstLine="624" w:firstLineChars="200"/>
        <w:textAlignment w:val="auto"/>
        <w:rPr>
          <w:kern w:val="0"/>
          <w:szCs w:val="32"/>
        </w:rPr>
      </w:pPr>
      <w:r>
        <w:rPr>
          <w:rFonts w:hint="eastAsia"/>
          <w:kern w:val="0"/>
          <w:szCs w:val="32"/>
        </w:rPr>
        <w:t>3.对我</w:t>
      </w:r>
      <w:r>
        <w:rPr>
          <w:rFonts w:hint="eastAsia"/>
          <w:kern w:val="0"/>
          <w:szCs w:val="32"/>
          <w:lang w:eastAsia="zh-CN"/>
        </w:rPr>
        <w:t>区</w:t>
      </w:r>
      <w:r>
        <w:rPr>
          <w:rFonts w:hint="eastAsia"/>
          <w:kern w:val="0"/>
          <w:szCs w:val="32"/>
        </w:rPr>
        <w:t>获得国家级机构认定的服务贸易和服务外包类荣誉项目，给予最高不超过20万元奖励。</w:t>
      </w:r>
    </w:p>
    <w:p>
      <w:pPr>
        <w:keepNext w:val="0"/>
        <w:keepLines w:val="0"/>
        <w:pageBreakBefore w:val="0"/>
        <w:kinsoku/>
        <w:wordWrap/>
        <w:overflowPunct/>
        <w:topLinePunct w:val="0"/>
        <w:autoSpaceDE/>
        <w:autoSpaceDN/>
        <w:bidi w:val="0"/>
        <w:adjustRightInd/>
        <w:spacing w:line="560" w:lineRule="exact"/>
        <w:ind w:left="0" w:leftChars="0" w:firstLine="624" w:firstLineChars="200"/>
        <w:textAlignment w:val="auto"/>
        <w:rPr>
          <w:rFonts w:hint="eastAsia"/>
          <w:kern w:val="0"/>
          <w:szCs w:val="32"/>
        </w:rPr>
      </w:pPr>
      <w:r>
        <w:rPr>
          <w:rFonts w:hint="eastAsia"/>
          <w:kern w:val="0"/>
          <w:szCs w:val="32"/>
        </w:rPr>
        <w:t>4.对新认定的国家级或省级服务贸易类示范区（示范基地）等称号的给予最高不超过100万元奖励。</w:t>
      </w:r>
    </w:p>
    <w:p>
      <w:pPr>
        <w:keepNext w:val="0"/>
        <w:keepLines w:val="0"/>
        <w:pageBreakBefore w:val="0"/>
        <w:kinsoku/>
        <w:wordWrap/>
        <w:overflowPunct/>
        <w:topLinePunct w:val="0"/>
        <w:autoSpaceDE/>
        <w:autoSpaceDN/>
        <w:bidi w:val="0"/>
        <w:adjustRightInd/>
        <w:spacing w:line="560" w:lineRule="exact"/>
        <w:ind w:left="0" w:leftChars="0" w:firstLine="624" w:firstLineChars="200"/>
        <w:textAlignment w:val="auto"/>
        <w:rPr>
          <w:highlight w:val="none"/>
        </w:rPr>
      </w:pPr>
      <w:r>
        <w:rPr>
          <w:rFonts w:hint="default" w:ascii="Times New Roman" w:hAnsi="Times New Roman" w:eastAsia="仿宋_GB2312" w:cs="Times New Roman"/>
          <w:strike w:val="0"/>
          <w:dstrike w:val="0"/>
          <w:kern w:val="0"/>
          <w:sz w:val="32"/>
          <w:szCs w:val="32"/>
          <w:highlight w:val="none"/>
          <w:lang w:val="en"/>
        </w:rPr>
        <w:t>5.</w:t>
      </w:r>
      <w:r>
        <w:rPr>
          <w:rFonts w:hint="eastAsia" w:ascii="Times New Roman" w:hAnsi="Times New Roman" w:eastAsia="仿宋_GB2312" w:cs="Times New Roman"/>
          <w:strike w:val="0"/>
          <w:dstrike w:val="0"/>
          <w:kern w:val="0"/>
          <w:sz w:val="32"/>
          <w:szCs w:val="32"/>
          <w:highlight w:val="none"/>
          <w:lang w:val="en" w:eastAsia="zh-CN"/>
        </w:rPr>
        <w:t>对新认定的广州市服务贸易示范基地给予最高不超过50万元的奖励；对新认定的广州市服务贸易示范企业和重点培育企业分别给予最高不超过50万元和30万元的奖励，已认定为服务贸易重点培育企业的经认定达到服务贸易示范企业标准的，一次性给与最高不超过20万元奖励。</w:t>
      </w:r>
    </w:p>
    <w:p>
      <w:pPr>
        <w:keepNext w:val="0"/>
        <w:keepLines w:val="0"/>
        <w:pageBreakBefore w:val="0"/>
        <w:kinsoku/>
        <w:wordWrap/>
        <w:overflowPunct/>
        <w:topLinePunct w:val="0"/>
        <w:autoSpaceDE/>
        <w:autoSpaceDN/>
        <w:bidi w:val="0"/>
        <w:adjustRightInd/>
        <w:spacing w:line="560" w:lineRule="exact"/>
        <w:ind w:left="0" w:leftChars="0" w:firstLine="624" w:firstLineChars="200"/>
        <w:textAlignment w:val="auto"/>
        <w:rPr>
          <w:rFonts w:eastAsia="楷体_GB2312"/>
          <w:szCs w:val="32"/>
        </w:rPr>
      </w:pPr>
      <w:r>
        <w:rPr>
          <w:rFonts w:hint="eastAsia" w:eastAsia="楷体_GB2312"/>
          <w:szCs w:val="32"/>
        </w:rPr>
        <w:t>（二）生物医药先进技术引进及产业化。</w:t>
      </w:r>
    </w:p>
    <w:p>
      <w:pPr>
        <w:keepNext w:val="0"/>
        <w:keepLines w:val="0"/>
        <w:pageBreakBefore w:val="0"/>
        <w:kinsoku/>
        <w:wordWrap/>
        <w:overflowPunct/>
        <w:topLinePunct w:val="0"/>
        <w:autoSpaceDE/>
        <w:autoSpaceDN/>
        <w:bidi w:val="0"/>
        <w:adjustRightInd/>
        <w:spacing w:line="560" w:lineRule="exact"/>
        <w:ind w:left="0" w:leftChars="0" w:firstLine="624" w:firstLineChars="200"/>
        <w:textAlignment w:val="auto"/>
        <w:rPr>
          <w:rFonts w:hint="eastAsia"/>
          <w:kern w:val="0"/>
          <w:szCs w:val="32"/>
        </w:rPr>
      </w:pPr>
      <w:r>
        <w:rPr>
          <w:rFonts w:hint="eastAsia"/>
          <w:kern w:val="0"/>
          <w:szCs w:val="32"/>
        </w:rPr>
        <w:t>对</w:t>
      </w:r>
      <w:r>
        <w:rPr>
          <w:kern w:val="0"/>
          <w:szCs w:val="32"/>
        </w:rPr>
        <w:t>20</w:t>
      </w:r>
      <w:r>
        <w:rPr>
          <w:rFonts w:hint="eastAsia"/>
          <w:kern w:val="0"/>
          <w:szCs w:val="32"/>
        </w:rPr>
        <w:t>2</w:t>
      </w:r>
      <w:r>
        <w:rPr>
          <w:rFonts w:hint="default"/>
          <w:kern w:val="0"/>
          <w:szCs w:val="32"/>
          <w:lang w:val="en"/>
        </w:rPr>
        <w:t>2</w:t>
      </w:r>
      <w:r>
        <w:rPr>
          <w:kern w:val="0"/>
          <w:szCs w:val="32"/>
        </w:rPr>
        <w:t>年1月1日至12月31日</w:t>
      </w:r>
      <w:r>
        <w:rPr>
          <w:rFonts w:hint="eastAsia"/>
          <w:kern w:val="0"/>
          <w:szCs w:val="32"/>
        </w:rPr>
        <w:t>期间本</w:t>
      </w:r>
      <w:r>
        <w:rPr>
          <w:rFonts w:hint="eastAsia"/>
          <w:kern w:val="0"/>
          <w:szCs w:val="32"/>
          <w:lang w:eastAsia="zh-CN"/>
        </w:rPr>
        <w:t>区</w:t>
      </w:r>
      <w:r>
        <w:rPr>
          <w:rFonts w:hint="eastAsia"/>
          <w:kern w:val="0"/>
          <w:szCs w:val="32"/>
        </w:rPr>
        <w:t>生物医药企业从境外引进先进技术并产业化进行奖励。对本</w:t>
      </w:r>
      <w:r>
        <w:rPr>
          <w:rFonts w:hint="eastAsia"/>
          <w:kern w:val="0"/>
          <w:szCs w:val="32"/>
          <w:lang w:eastAsia="zh-CN"/>
        </w:rPr>
        <w:t>区</w:t>
      </w:r>
      <w:r>
        <w:rPr>
          <w:rFonts w:hint="eastAsia"/>
          <w:kern w:val="0"/>
          <w:szCs w:val="32"/>
        </w:rPr>
        <w:t>医药企业从境外引进列入《广东省鼓励进口技术和产品目录（2019年版）》的先进技术到本</w:t>
      </w:r>
      <w:r>
        <w:rPr>
          <w:rFonts w:hint="eastAsia"/>
          <w:kern w:val="0"/>
          <w:szCs w:val="32"/>
          <w:lang w:eastAsia="zh-CN"/>
        </w:rPr>
        <w:t>区</w:t>
      </w:r>
      <w:r>
        <w:rPr>
          <w:rFonts w:hint="eastAsia"/>
          <w:kern w:val="0"/>
          <w:szCs w:val="32"/>
        </w:rPr>
        <w:t>产业化或由本</w:t>
      </w:r>
      <w:r>
        <w:rPr>
          <w:rFonts w:hint="eastAsia"/>
          <w:kern w:val="0"/>
          <w:szCs w:val="32"/>
          <w:lang w:eastAsia="zh-CN"/>
        </w:rPr>
        <w:t>区</w:t>
      </w:r>
      <w:r>
        <w:rPr>
          <w:rFonts w:hint="eastAsia"/>
          <w:kern w:val="0"/>
          <w:szCs w:val="32"/>
        </w:rPr>
        <w:t>企业主导产业化，给予技术交易金额的10%奖励，最高不超过1000万元人民币。</w:t>
      </w:r>
    </w:p>
    <w:p>
      <w:pPr>
        <w:keepNext w:val="0"/>
        <w:keepLines w:val="0"/>
        <w:pageBreakBefore w:val="0"/>
        <w:kinsoku/>
        <w:wordWrap/>
        <w:overflowPunct/>
        <w:topLinePunct w:val="0"/>
        <w:autoSpaceDE/>
        <w:autoSpaceDN/>
        <w:bidi w:val="0"/>
        <w:adjustRightInd/>
        <w:spacing w:line="560" w:lineRule="exact"/>
        <w:ind w:left="0" w:leftChars="0" w:firstLine="645"/>
        <w:textAlignment w:val="auto"/>
        <w:rPr>
          <w:rFonts w:eastAsia="黑体"/>
          <w:szCs w:val="32"/>
        </w:rPr>
      </w:pPr>
      <w:r>
        <w:rPr>
          <w:rFonts w:eastAsia="黑体"/>
          <w:szCs w:val="32"/>
        </w:rPr>
        <w:t>五、</w:t>
      </w:r>
      <w:r>
        <w:rPr>
          <w:rFonts w:hint="eastAsia" w:eastAsia="黑体"/>
          <w:szCs w:val="32"/>
        </w:rPr>
        <w:t>申报材料</w:t>
      </w:r>
    </w:p>
    <w:p>
      <w:pPr>
        <w:keepNext w:val="0"/>
        <w:keepLines w:val="0"/>
        <w:pageBreakBefore w:val="0"/>
        <w:kinsoku/>
        <w:wordWrap/>
        <w:overflowPunct/>
        <w:topLinePunct w:val="0"/>
        <w:autoSpaceDE/>
        <w:autoSpaceDN/>
        <w:bidi w:val="0"/>
        <w:adjustRightInd/>
        <w:spacing w:line="560" w:lineRule="exact"/>
        <w:ind w:left="0" w:leftChars="0" w:firstLine="624" w:firstLineChars="200"/>
        <w:textAlignment w:val="auto"/>
        <w:rPr>
          <w:kern w:val="0"/>
          <w:szCs w:val="32"/>
        </w:rPr>
      </w:pPr>
      <w:r>
        <w:rPr>
          <w:rFonts w:hint="eastAsia"/>
          <w:kern w:val="0"/>
          <w:szCs w:val="32"/>
        </w:rPr>
        <w:t>申报服务贸易、服务外包和生物医药企业进口先进技术项目的单位，需提供以下材料：</w:t>
      </w:r>
    </w:p>
    <w:p>
      <w:pPr>
        <w:keepNext w:val="0"/>
        <w:keepLines w:val="0"/>
        <w:pageBreakBefore w:val="0"/>
        <w:kinsoku/>
        <w:wordWrap/>
        <w:overflowPunct/>
        <w:topLinePunct w:val="0"/>
        <w:autoSpaceDE/>
        <w:autoSpaceDN/>
        <w:bidi w:val="0"/>
        <w:adjustRightInd/>
        <w:spacing w:line="560" w:lineRule="exact"/>
        <w:ind w:left="0" w:leftChars="0" w:firstLine="624" w:firstLineChars="200"/>
        <w:textAlignment w:val="auto"/>
        <w:rPr>
          <w:rFonts w:ascii="楷体_GB2312" w:eastAsia="楷体_GB2312"/>
          <w:kern w:val="0"/>
          <w:szCs w:val="32"/>
        </w:rPr>
      </w:pPr>
      <w:r>
        <w:rPr>
          <w:rFonts w:hint="eastAsia" w:ascii="楷体_GB2312" w:eastAsia="楷体_GB2312"/>
          <w:kern w:val="0"/>
          <w:szCs w:val="32"/>
        </w:rPr>
        <w:t>（一）基本申报材料。</w:t>
      </w:r>
    </w:p>
    <w:p>
      <w:pPr>
        <w:keepNext w:val="0"/>
        <w:keepLines w:val="0"/>
        <w:pageBreakBefore w:val="0"/>
        <w:kinsoku/>
        <w:wordWrap/>
        <w:overflowPunct/>
        <w:topLinePunct w:val="0"/>
        <w:autoSpaceDE/>
        <w:autoSpaceDN/>
        <w:bidi w:val="0"/>
        <w:adjustRightInd/>
        <w:spacing w:line="560" w:lineRule="exact"/>
        <w:ind w:left="0" w:leftChars="0" w:firstLine="624" w:firstLineChars="200"/>
        <w:textAlignment w:val="auto"/>
        <w:rPr>
          <w:kern w:val="0"/>
          <w:szCs w:val="32"/>
        </w:rPr>
      </w:pPr>
      <w:r>
        <w:rPr>
          <w:rFonts w:hint="eastAsia"/>
          <w:kern w:val="0"/>
          <w:szCs w:val="32"/>
        </w:rPr>
        <w:t>1.202</w:t>
      </w:r>
      <w:r>
        <w:rPr>
          <w:rFonts w:hint="default"/>
          <w:kern w:val="0"/>
          <w:szCs w:val="32"/>
          <w:lang w:val="en"/>
        </w:rPr>
        <w:t>4</w:t>
      </w:r>
      <w:r>
        <w:rPr>
          <w:rFonts w:hint="eastAsia"/>
          <w:kern w:val="0"/>
          <w:szCs w:val="32"/>
        </w:rPr>
        <w:t>年广州市促进商务高质量发展专项资金服务贸易专题申请书（附1：含封面、申请表、承诺书）。</w:t>
      </w:r>
    </w:p>
    <w:p>
      <w:pPr>
        <w:keepNext w:val="0"/>
        <w:keepLines w:val="0"/>
        <w:pageBreakBefore w:val="0"/>
        <w:kinsoku/>
        <w:wordWrap/>
        <w:overflowPunct/>
        <w:topLinePunct w:val="0"/>
        <w:autoSpaceDE/>
        <w:autoSpaceDN/>
        <w:bidi w:val="0"/>
        <w:adjustRightInd/>
        <w:spacing w:line="560" w:lineRule="exact"/>
        <w:ind w:left="0" w:leftChars="0" w:firstLine="624" w:firstLineChars="200"/>
        <w:textAlignment w:val="auto"/>
        <w:rPr>
          <w:kern w:val="0"/>
          <w:szCs w:val="32"/>
        </w:rPr>
      </w:pPr>
      <w:r>
        <w:rPr>
          <w:rFonts w:hint="eastAsia"/>
          <w:kern w:val="0"/>
          <w:szCs w:val="32"/>
        </w:rPr>
        <w:t>2.营业执照副本（复印件）或统一社会信用代码证。</w:t>
      </w:r>
    </w:p>
    <w:p>
      <w:pPr>
        <w:keepNext w:val="0"/>
        <w:keepLines w:val="0"/>
        <w:pageBreakBefore w:val="0"/>
        <w:kinsoku/>
        <w:wordWrap/>
        <w:overflowPunct/>
        <w:topLinePunct w:val="0"/>
        <w:autoSpaceDE/>
        <w:autoSpaceDN/>
        <w:bidi w:val="0"/>
        <w:adjustRightInd/>
        <w:spacing w:line="560" w:lineRule="exact"/>
        <w:ind w:left="0" w:leftChars="0" w:firstLine="624" w:firstLineChars="200"/>
        <w:textAlignment w:val="auto"/>
        <w:rPr>
          <w:rFonts w:ascii="楷体_GB2312" w:eastAsia="楷体_GB2312"/>
          <w:kern w:val="0"/>
          <w:szCs w:val="32"/>
        </w:rPr>
      </w:pPr>
      <w:r>
        <w:rPr>
          <w:rFonts w:hint="eastAsia" w:ascii="楷体_GB2312" w:eastAsia="楷体_GB2312"/>
          <w:kern w:val="0"/>
          <w:szCs w:val="32"/>
        </w:rPr>
        <w:t>（二）专项申报材料。</w:t>
      </w:r>
    </w:p>
    <w:p>
      <w:pPr>
        <w:keepNext w:val="0"/>
        <w:keepLines w:val="0"/>
        <w:pageBreakBefore w:val="0"/>
        <w:kinsoku/>
        <w:wordWrap/>
        <w:overflowPunct/>
        <w:topLinePunct w:val="0"/>
        <w:autoSpaceDE/>
        <w:autoSpaceDN/>
        <w:bidi w:val="0"/>
        <w:adjustRightInd/>
        <w:spacing w:line="560" w:lineRule="exact"/>
        <w:ind w:left="0" w:leftChars="0" w:firstLine="624" w:firstLineChars="200"/>
        <w:textAlignment w:val="auto"/>
        <w:rPr>
          <w:kern w:val="0"/>
          <w:szCs w:val="32"/>
        </w:rPr>
      </w:pPr>
      <w:r>
        <w:rPr>
          <w:rFonts w:hint="eastAsia"/>
          <w:kern w:val="0"/>
          <w:szCs w:val="32"/>
        </w:rPr>
        <w:t>1.服务贸易（含离岸服务外包）项目</w:t>
      </w:r>
    </w:p>
    <w:p>
      <w:pPr>
        <w:keepNext w:val="0"/>
        <w:keepLines w:val="0"/>
        <w:pageBreakBefore w:val="0"/>
        <w:kinsoku/>
        <w:wordWrap/>
        <w:overflowPunct/>
        <w:topLinePunct w:val="0"/>
        <w:autoSpaceDE/>
        <w:autoSpaceDN/>
        <w:bidi w:val="0"/>
        <w:adjustRightInd/>
        <w:spacing w:line="560" w:lineRule="exact"/>
        <w:ind w:left="0" w:leftChars="0" w:firstLine="624" w:firstLineChars="200"/>
        <w:textAlignment w:val="auto"/>
        <w:rPr>
          <w:kern w:val="0"/>
          <w:szCs w:val="32"/>
        </w:rPr>
      </w:pPr>
      <w:r>
        <w:rPr>
          <w:rFonts w:hint="eastAsia"/>
          <w:kern w:val="0"/>
          <w:szCs w:val="32"/>
        </w:rPr>
        <w:t>（1）申报企业可选择以下两种方式之一提供申报资料：</w:t>
      </w:r>
    </w:p>
    <w:p>
      <w:pPr>
        <w:keepNext w:val="0"/>
        <w:keepLines w:val="0"/>
        <w:pageBreakBefore w:val="0"/>
        <w:kinsoku/>
        <w:wordWrap/>
        <w:overflowPunct/>
        <w:topLinePunct w:val="0"/>
        <w:autoSpaceDE/>
        <w:autoSpaceDN/>
        <w:bidi w:val="0"/>
        <w:adjustRightInd/>
        <w:spacing w:line="560" w:lineRule="exact"/>
        <w:ind w:left="0" w:leftChars="0" w:firstLine="624" w:firstLineChars="200"/>
        <w:textAlignment w:val="auto"/>
        <w:rPr>
          <w:kern w:val="0"/>
          <w:szCs w:val="32"/>
        </w:rPr>
      </w:pPr>
      <w:r>
        <w:rPr>
          <w:rFonts w:hint="eastAsia"/>
          <w:kern w:val="0"/>
          <w:szCs w:val="32"/>
        </w:rPr>
        <w:t>①提供申报期间本单位服务贸易收支专项审计报告（结论页须加盖审计单位公章），5份涉外服务合同（或补充协议）复印件及其包含涉外服务内容、金额、合同签订名称等主要条款的中文翻译件和外汇收入凭证（或付汇凭证）复印件、涉外收入申报单（或境外汇款申请书）复印件, 其它涉外服务合同及外汇收入凭证（或付汇凭证）应随时备查。</w:t>
      </w:r>
    </w:p>
    <w:p>
      <w:pPr>
        <w:keepNext w:val="0"/>
        <w:keepLines w:val="0"/>
        <w:pageBreakBefore w:val="0"/>
        <w:kinsoku/>
        <w:wordWrap/>
        <w:overflowPunct/>
        <w:topLinePunct w:val="0"/>
        <w:autoSpaceDE/>
        <w:autoSpaceDN/>
        <w:bidi w:val="0"/>
        <w:adjustRightInd/>
        <w:spacing w:line="560" w:lineRule="exact"/>
        <w:ind w:left="0" w:leftChars="0" w:firstLine="624" w:firstLineChars="200"/>
        <w:textAlignment w:val="auto"/>
        <w:rPr>
          <w:rFonts w:hint="eastAsia"/>
          <w:kern w:val="0"/>
          <w:szCs w:val="32"/>
        </w:rPr>
      </w:pPr>
      <w:r>
        <w:rPr>
          <w:rFonts w:hint="eastAsia"/>
          <w:kern w:val="0"/>
          <w:szCs w:val="32"/>
        </w:rPr>
        <w:t>②提供申报期间本单位涉外服务合同（或补充协议）复印件及其包含涉外服务内容、金额、合同签订名称等主要条款的中文翻译件和外汇收入凭证（或付汇凭证）复印件、涉外收入申报单复印件（或境外汇款申请书）。</w:t>
      </w:r>
    </w:p>
    <w:p>
      <w:pPr>
        <w:keepNext w:val="0"/>
        <w:keepLines w:val="0"/>
        <w:pageBreakBefore w:val="0"/>
        <w:kinsoku/>
        <w:wordWrap/>
        <w:overflowPunct/>
        <w:topLinePunct w:val="0"/>
        <w:autoSpaceDE/>
        <w:autoSpaceDN/>
        <w:bidi w:val="0"/>
        <w:adjustRightInd/>
        <w:spacing w:line="560" w:lineRule="exact"/>
        <w:ind w:left="0" w:leftChars="0" w:firstLine="624" w:firstLineChars="200"/>
        <w:textAlignment w:val="auto"/>
        <w:rPr>
          <w:rFonts w:hint="eastAsia"/>
          <w:kern w:val="0"/>
          <w:szCs w:val="32"/>
        </w:rPr>
      </w:pPr>
      <w:r>
        <w:rPr>
          <w:rFonts w:hint="eastAsia"/>
          <w:kern w:val="0"/>
          <w:szCs w:val="32"/>
        </w:rPr>
        <w:t>③技术进口企业应提供《技术进口合同登记证书》、在结汇记录表中有银行填写结汇记录并盖章的《技术进口合同数据表》、银行出具的付汇凭证。</w:t>
      </w:r>
    </w:p>
    <w:p>
      <w:pPr>
        <w:keepNext w:val="0"/>
        <w:keepLines w:val="0"/>
        <w:pageBreakBefore w:val="0"/>
        <w:kinsoku/>
        <w:wordWrap/>
        <w:overflowPunct/>
        <w:topLinePunct w:val="0"/>
        <w:autoSpaceDE/>
        <w:autoSpaceDN/>
        <w:bidi w:val="0"/>
        <w:adjustRightInd/>
        <w:spacing w:line="560" w:lineRule="exact"/>
        <w:ind w:left="0" w:leftChars="0" w:firstLine="624" w:firstLineChars="200"/>
        <w:textAlignment w:val="auto"/>
        <w:rPr>
          <w:rFonts w:hint="eastAsia"/>
          <w:kern w:val="0"/>
          <w:szCs w:val="32"/>
        </w:rPr>
      </w:pPr>
      <w:r>
        <w:rPr>
          <w:rFonts w:hint="eastAsia"/>
          <w:kern w:val="0"/>
          <w:szCs w:val="32"/>
        </w:rPr>
        <w:t>（2）企业服务进出口情况明细表（附2）。</w:t>
      </w:r>
    </w:p>
    <w:p>
      <w:pPr>
        <w:keepNext w:val="0"/>
        <w:keepLines w:val="0"/>
        <w:pageBreakBefore w:val="0"/>
        <w:kinsoku/>
        <w:wordWrap/>
        <w:overflowPunct/>
        <w:topLinePunct w:val="0"/>
        <w:autoSpaceDE/>
        <w:autoSpaceDN/>
        <w:bidi w:val="0"/>
        <w:adjustRightInd/>
        <w:spacing w:line="560" w:lineRule="exact"/>
        <w:ind w:left="0" w:leftChars="0" w:firstLine="624" w:firstLineChars="200"/>
        <w:textAlignment w:val="auto"/>
        <w:rPr>
          <w:kern w:val="0"/>
          <w:szCs w:val="32"/>
        </w:rPr>
      </w:pPr>
      <w:r>
        <w:rPr>
          <w:rFonts w:hint="eastAsia"/>
          <w:kern w:val="0"/>
          <w:szCs w:val="32"/>
        </w:rPr>
        <w:t>2.在岸服务外包项目</w:t>
      </w:r>
    </w:p>
    <w:p>
      <w:pPr>
        <w:keepNext w:val="0"/>
        <w:keepLines w:val="0"/>
        <w:pageBreakBefore w:val="0"/>
        <w:kinsoku/>
        <w:wordWrap/>
        <w:overflowPunct/>
        <w:topLinePunct w:val="0"/>
        <w:autoSpaceDE/>
        <w:autoSpaceDN/>
        <w:bidi w:val="0"/>
        <w:adjustRightInd/>
        <w:spacing w:line="560" w:lineRule="exact"/>
        <w:ind w:left="0" w:leftChars="0" w:firstLine="624" w:firstLineChars="200"/>
        <w:textAlignment w:val="auto"/>
        <w:rPr>
          <w:kern w:val="0"/>
          <w:szCs w:val="32"/>
        </w:rPr>
      </w:pPr>
      <w:r>
        <w:rPr>
          <w:rFonts w:hint="eastAsia"/>
          <w:kern w:val="0"/>
          <w:szCs w:val="32"/>
        </w:rPr>
        <w:t>（1）申报企业可选择以下两种方式之一提供申报资料：</w:t>
      </w:r>
    </w:p>
    <w:p>
      <w:pPr>
        <w:keepNext w:val="0"/>
        <w:keepLines w:val="0"/>
        <w:pageBreakBefore w:val="0"/>
        <w:kinsoku/>
        <w:wordWrap/>
        <w:overflowPunct/>
        <w:topLinePunct w:val="0"/>
        <w:autoSpaceDE/>
        <w:autoSpaceDN/>
        <w:bidi w:val="0"/>
        <w:adjustRightInd/>
        <w:spacing w:line="560" w:lineRule="exact"/>
        <w:ind w:left="0" w:leftChars="0" w:firstLine="624" w:firstLineChars="200"/>
        <w:textAlignment w:val="auto"/>
        <w:rPr>
          <w:kern w:val="0"/>
          <w:szCs w:val="32"/>
        </w:rPr>
      </w:pPr>
      <w:r>
        <w:rPr>
          <w:rFonts w:hint="eastAsia"/>
          <w:kern w:val="0"/>
          <w:szCs w:val="32"/>
        </w:rPr>
        <w:t>①提供申报期间服务外包收入专项审计报告（结论页须加盖审计单位公章）以及5份服务外包合同（或补充协议）复印件和发票（或收入凭证）复印件，其他服务外包合同及发票（或收入凭证）应随时备查。</w:t>
      </w:r>
    </w:p>
    <w:p>
      <w:pPr>
        <w:keepNext w:val="0"/>
        <w:keepLines w:val="0"/>
        <w:pageBreakBefore w:val="0"/>
        <w:kinsoku/>
        <w:wordWrap/>
        <w:overflowPunct/>
        <w:topLinePunct w:val="0"/>
        <w:autoSpaceDE/>
        <w:autoSpaceDN/>
        <w:bidi w:val="0"/>
        <w:adjustRightInd/>
        <w:spacing w:line="560" w:lineRule="exact"/>
        <w:ind w:left="0" w:leftChars="0" w:firstLine="624" w:firstLineChars="200"/>
        <w:textAlignment w:val="auto"/>
        <w:rPr>
          <w:kern w:val="0"/>
          <w:szCs w:val="32"/>
        </w:rPr>
      </w:pPr>
      <w:r>
        <w:rPr>
          <w:rFonts w:hint="eastAsia"/>
          <w:kern w:val="0"/>
          <w:szCs w:val="32"/>
        </w:rPr>
        <w:t>②提供申报期间全部的服务外包合同（或补充协议）复印件和发票（或收入凭证）复印件。</w:t>
      </w:r>
    </w:p>
    <w:p>
      <w:pPr>
        <w:keepNext w:val="0"/>
        <w:keepLines w:val="0"/>
        <w:pageBreakBefore w:val="0"/>
        <w:kinsoku/>
        <w:wordWrap/>
        <w:overflowPunct/>
        <w:topLinePunct w:val="0"/>
        <w:autoSpaceDE/>
        <w:autoSpaceDN/>
        <w:bidi w:val="0"/>
        <w:adjustRightInd/>
        <w:spacing w:line="560" w:lineRule="exact"/>
        <w:ind w:left="0" w:leftChars="0" w:firstLine="624" w:firstLineChars="200"/>
        <w:textAlignment w:val="auto"/>
        <w:rPr>
          <w:kern w:val="0"/>
          <w:szCs w:val="32"/>
        </w:rPr>
      </w:pPr>
      <w:r>
        <w:rPr>
          <w:rFonts w:hint="eastAsia"/>
          <w:kern w:val="0"/>
          <w:szCs w:val="32"/>
        </w:rPr>
        <w:t>（2）在岸服务外包业务收入情况表（附3）。</w:t>
      </w:r>
    </w:p>
    <w:p>
      <w:pPr>
        <w:keepNext w:val="0"/>
        <w:keepLines w:val="0"/>
        <w:pageBreakBefore w:val="0"/>
        <w:kinsoku/>
        <w:wordWrap/>
        <w:overflowPunct/>
        <w:topLinePunct w:val="0"/>
        <w:autoSpaceDE/>
        <w:autoSpaceDN/>
        <w:bidi w:val="0"/>
        <w:adjustRightInd/>
        <w:spacing w:line="560" w:lineRule="exact"/>
        <w:ind w:left="0" w:leftChars="0" w:firstLine="624" w:firstLineChars="200"/>
        <w:textAlignment w:val="auto"/>
        <w:rPr>
          <w:rFonts w:hint="eastAsia"/>
          <w:kern w:val="0"/>
          <w:szCs w:val="32"/>
        </w:rPr>
      </w:pPr>
      <w:r>
        <w:rPr>
          <w:rFonts w:hint="eastAsia"/>
          <w:kern w:val="0"/>
          <w:szCs w:val="32"/>
        </w:rPr>
        <w:t>3.申请获得服务贸易和服务外包类认证、认定荣誉称号的企业或园区需提供取得相关证明文件、情况明细表（附4/附5/附6）。</w:t>
      </w:r>
    </w:p>
    <w:p>
      <w:pPr>
        <w:keepNext w:val="0"/>
        <w:keepLines w:val="0"/>
        <w:pageBreakBefore w:val="0"/>
        <w:kinsoku/>
        <w:wordWrap/>
        <w:overflowPunct/>
        <w:topLinePunct w:val="0"/>
        <w:autoSpaceDE/>
        <w:autoSpaceDN/>
        <w:bidi w:val="0"/>
        <w:adjustRightInd/>
        <w:spacing w:line="560" w:lineRule="exact"/>
        <w:ind w:left="0" w:leftChars="0" w:firstLine="624" w:firstLineChars="200"/>
        <w:textAlignment w:val="auto"/>
        <w:rPr>
          <w:kern w:val="0"/>
          <w:szCs w:val="32"/>
        </w:rPr>
      </w:pPr>
      <w:r>
        <w:rPr>
          <w:rFonts w:hint="eastAsia"/>
          <w:kern w:val="0"/>
          <w:szCs w:val="32"/>
        </w:rPr>
        <w:t>4.生物医药企业进口先进技术项目</w:t>
      </w:r>
    </w:p>
    <w:p>
      <w:pPr>
        <w:keepNext w:val="0"/>
        <w:keepLines w:val="0"/>
        <w:pageBreakBefore w:val="0"/>
        <w:kinsoku/>
        <w:wordWrap/>
        <w:overflowPunct/>
        <w:topLinePunct w:val="0"/>
        <w:autoSpaceDE/>
        <w:autoSpaceDN/>
        <w:bidi w:val="0"/>
        <w:adjustRightInd/>
        <w:spacing w:line="560" w:lineRule="exact"/>
        <w:ind w:left="0" w:leftChars="0" w:firstLine="624" w:firstLineChars="200"/>
        <w:textAlignment w:val="auto"/>
        <w:rPr>
          <w:kern w:val="0"/>
          <w:szCs w:val="32"/>
        </w:rPr>
      </w:pPr>
      <w:r>
        <w:rPr>
          <w:rFonts w:hint="eastAsia"/>
          <w:kern w:val="0"/>
          <w:szCs w:val="32"/>
        </w:rPr>
        <w:t>（1）进口技术以及产业化情况报告（包括：进口技术应用情况、产业化产品或技术的详细介绍、相关图片等）。</w:t>
      </w:r>
    </w:p>
    <w:p>
      <w:pPr>
        <w:keepNext w:val="0"/>
        <w:keepLines w:val="0"/>
        <w:pageBreakBefore w:val="0"/>
        <w:kinsoku/>
        <w:wordWrap/>
        <w:overflowPunct/>
        <w:topLinePunct w:val="0"/>
        <w:autoSpaceDE/>
        <w:autoSpaceDN/>
        <w:bidi w:val="0"/>
        <w:adjustRightInd/>
        <w:spacing w:line="560" w:lineRule="exact"/>
        <w:ind w:left="0" w:leftChars="0" w:firstLine="624" w:firstLineChars="200"/>
        <w:textAlignment w:val="auto"/>
        <w:rPr>
          <w:rFonts w:hint="eastAsia"/>
          <w:kern w:val="0"/>
          <w:szCs w:val="32"/>
        </w:rPr>
      </w:pPr>
      <w:r>
        <w:rPr>
          <w:rFonts w:hint="eastAsia"/>
          <w:kern w:val="0"/>
          <w:szCs w:val="32"/>
        </w:rPr>
        <w:t>（2）提供《技术进口合同登记证书》、在结汇记录表中有银行填写结汇记录并盖章的《技术进口合同数据表》及银行出具的付汇凭证。</w:t>
      </w:r>
    </w:p>
    <w:p>
      <w:pPr>
        <w:keepNext w:val="0"/>
        <w:keepLines w:val="0"/>
        <w:pageBreakBefore w:val="0"/>
        <w:kinsoku/>
        <w:wordWrap/>
        <w:overflowPunct/>
        <w:topLinePunct w:val="0"/>
        <w:autoSpaceDE/>
        <w:autoSpaceDN/>
        <w:bidi w:val="0"/>
        <w:adjustRightInd/>
        <w:spacing w:line="560" w:lineRule="exact"/>
        <w:ind w:left="0" w:leftChars="0" w:firstLine="624" w:firstLineChars="200"/>
        <w:textAlignment w:val="auto"/>
        <w:rPr>
          <w:rFonts w:hint="eastAsia"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（3）生物医药企业进口先进技术情况明细表（附7）。</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eastAsia" w:ascii="Times New Roman" w:hAnsi="Times New Roman" w:eastAsia="黑体" w:cs="Times New Roman"/>
          <w:szCs w:val="32"/>
          <w:lang w:eastAsia="zh-CN"/>
        </w:rPr>
      </w:pPr>
      <w:r>
        <w:rPr>
          <w:rFonts w:hint="eastAsia" w:ascii="Times New Roman" w:hAnsi="Times New Roman" w:eastAsia="黑体" w:cs="Times New Roman"/>
          <w:szCs w:val="32"/>
          <w:lang w:eastAsia="zh-CN"/>
        </w:rPr>
        <w:t>六</w:t>
      </w:r>
      <w:r>
        <w:rPr>
          <w:rFonts w:ascii="Times New Roman" w:hAnsi="Times New Roman" w:eastAsia="黑体" w:cs="Times New Roman"/>
          <w:szCs w:val="32"/>
        </w:rPr>
        <w:t>、</w:t>
      </w:r>
      <w:r>
        <w:rPr>
          <w:rFonts w:hint="eastAsia" w:ascii="Times New Roman" w:hAnsi="Times New Roman" w:eastAsia="黑体" w:cs="Times New Roman"/>
          <w:szCs w:val="32"/>
        </w:rPr>
        <w:t>申报</w:t>
      </w:r>
      <w:r>
        <w:rPr>
          <w:rFonts w:hint="eastAsia" w:eastAsia="黑体" w:cs="Times New Roman"/>
          <w:szCs w:val="32"/>
          <w:lang w:eastAsia="zh-CN"/>
        </w:rPr>
        <w:t>要求</w:t>
      </w:r>
    </w:p>
    <w:p>
      <w:pPr>
        <w:keepNext w:val="0"/>
        <w:keepLines w:val="0"/>
        <w:pageBreakBefore w:val="0"/>
        <w:kinsoku/>
        <w:wordWrap/>
        <w:overflowPunct/>
        <w:topLinePunct w:val="0"/>
        <w:autoSpaceDE/>
        <w:autoSpaceDN/>
        <w:bidi w:val="0"/>
        <w:adjustRightInd/>
        <w:spacing w:line="560" w:lineRule="exact"/>
        <w:ind w:left="0" w:leftChars="0" w:firstLine="624"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kern w:val="0"/>
          <w:szCs w:val="32"/>
          <w:highlight w:val="none"/>
          <w:lang w:val="en-US" w:eastAsia="zh-CN"/>
        </w:rPr>
        <w:t>1.</w:t>
      </w:r>
      <w:r>
        <w:rPr>
          <w:rFonts w:hint="eastAsia" w:ascii="Times New Roman" w:hAnsi="Times New Roman" w:eastAsia="仿宋_GB2312" w:cs="Times New Roman"/>
          <w:color w:val="auto"/>
          <w:kern w:val="0"/>
          <w:sz w:val="32"/>
          <w:szCs w:val="32"/>
          <w:highlight w:val="none"/>
          <w:lang w:val="en-US" w:eastAsia="zh-CN" w:bidi="ar-SA"/>
        </w:rPr>
        <w:t>企业(单位)需同时提交纸质和电子版申报材料</w:t>
      </w:r>
      <w:r>
        <w:rPr>
          <w:rFonts w:hint="eastAsia" w:cs="Times New Roman"/>
          <w:color w:val="auto"/>
          <w:kern w:val="0"/>
          <w:sz w:val="32"/>
          <w:szCs w:val="32"/>
          <w:highlight w:val="none"/>
          <w:lang w:val="en-US" w:eastAsia="zh-CN" w:bidi="ar-SA"/>
        </w:rPr>
        <w:t>。</w:t>
      </w:r>
      <w:r>
        <w:rPr>
          <w:rFonts w:hint="eastAsia"/>
          <w:kern w:val="0"/>
          <w:szCs w:val="32"/>
          <w:highlight w:val="none"/>
          <w:lang w:val="en-US" w:eastAsia="zh-CN"/>
        </w:rPr>
        <w:t>企业（单位）</w:t>
      </w:r>
      <w:r>
        <w:rPr>
          <w:rFonts w:hint="eastAsia"/>
          <w:color w:val="auto"/>
          <w:kern w:val="0"/>
          <w:szCs w:val="32"/>
          <w:highlight w:val="none"/>
          <w:lang w:val="en-US" w:eastAsia="zh-CN"/>
        </w:rPr>
        <w:t>于2023年8月25日前将</w:t>
      </w:r>
      <w:r>
        <w:rPr>
          <w:rFonts w:hint="eastAsia"/>
          <w:kern w:val="0"/>
          <w:szCs w:val="32"/>
          <w:highlight w:val="none"/>
          <w:lang w:val="en-US" w:eastAsia="zh-CN"/>
        </w:rPr>
        <w:t>纸质材料（一式三份）提交至增城区政务服务中心（地址：增城区荔湖街景观大道北7号A区37号窗口，电话：82628583）或增城区南部政务服务中心（地址：增城区宁西街创新大道9号综合政务服务区A10号窗口，电话：020-32163321），同时将电子版材料发送到邮箱：</w:t>
      </w:r>
      <w:r>
        <w:rPr>
          <w:rFonts w:hint="eastAsia"/>
          <w:kern w:val="0"/>
          <w:szCs w:val="32"/>
          <w:highlight w:val="none"/>
          <w:lang w:val="en-US" w:eastAsia="zh-CN"/>
        </w:rPr>
        <w:fldChar w:fldCharType="begin"/>
      </w:r>
      <w:r>
        <w:rPr>
          <w:rFonts w:hint="eastAsia"/>
          <w:kern w:val="0"/>
          <w:szCs w:val="32"/>
          <w:highlight w:val="none"/>
          <w:lang w:val="en-US" w:eastAsia="zh-CN"/>
        </w:rPr>
        <w:instrText xml:space="preserve"> HYPERLINK "mailto:kjx9612@126.com。" </w:instrText>
      </w:r>
      <w:r>
        <w:rPr>
          <w:rFonts w:hint="eastAsia"/>
          <w:kern w:val="0"/>
          <w:szCs w:val="32"/>
          <w:highlight w:val="none"/>
          <w:lang w:val="en-US" w:eastAsia="zh-CN"/>
        </w:rPr>
        <w:fldChar w:fldCharType="separate"/>
      </w:r>
      <w:r>
        <w:rPr>
          <w:rStyle w:val="8"/>
          <w:rFonts w:hint="eastAsia"/>
          <w:kern w:val="0"/>
          <w:szCs w:val="32"/>
          <w:highlight w:val="none"/>
          <w:lang w:val="en-US" w:eastAsia="zh-CN"/>
        </w:rPr>
        <w:t>kjx9612@126.com。</w:t>
      </w:r>
      <w:r>
        <w:rPr>
          <w:rFonts w:hint="eastAsia"/>
          <w:kern w:val="0"/>
          <w:szCs w:val="32"/>
          <w:highlight w:val="none"/>
          <w:lang w:val="en-US" w:eastAsia="zh-CN"/>
        </w:rPr>
        <w:fldChar w:fldCharType="end"/>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24" w:firstLineChars="200"/>
        <w:textAlignment w:val="auto"/>
        <w:rPr>
          <w:rFonts w:hint="eastAsia" w:ascii="Times New Roman" w:hAnsi="Times New Roman" w:eastAsia="仿宋_GB2312" w:cs="Times New Roman"/>
          <w:color w:val="auto"/>
          <w:kern w:val="0"/>
          <w:sz w:val="32"/>
          <w:szCs w:val="32"/>
          <w:lang w:val="en-US" w:eastAsia="zh-CN" w:bidi="ar-SA"/>
        </w:rPr>
      </w:pPr>
      <w:r>
        <w:rPr>
          <w:rFonts w:hint="eastAsia" w:cs="Times New Roman"/>
          <w:color w:val="auto"/>
          <w:kern w:val="0"/>
          <w:sz w:val="32"/>
          <w:szCs w:val="32"/>
          <w:lang w:val="en-US" w:eastAsia="zh-CN" w:bidi="ar-SA"/>
        </w:rPr>
        <w:t>2.</w:t>
      </w:r>
      <w:r>
        <w:rPr>
          <w:szCs w:val="32"/>
        </w:rPr>
        <w:t>申报材料均需加盖企业公章，多页的还需加盖骑缝公章</w:t>
      </w:r>
      <w:r>
        <w:rPr>
          <w:rFonts w:hint="eastAsia"/>
          <w:szCs w:val="32"/>
          <w:lang w:eastAsia="zh-CN"/>
        </w:rPr>
        <w:t>；</w:t>
      </w:r>
      <w:r>
        <w:rPr>
          <w:rFonts w:hint="eastAsia" w:ascii="Times New Roman" w:hAnsi="Times New Roman" w:eastAsia="仿宋_GB2312" w:cs="Times New Roman"/>
          <w:color w:val="auto"/>
          <w:kern w:val="0"/>
          <w:sz w:val="32"/>
          <w:szCs w:val="32"/>
          <w:lang w:val="en-US" w:eastAsia="zh-CN" w:bidi="ar-SA"/>
        </w:rPr>
        <w:t>一式三份，统一使用A4纸胶装</w:t>
      </w:r>
      <w:r>
        <w:rPr>
          <w:rFonts w:hint="eastAsia" w:cs="Times New Roman"/>
          <w:color w:val="auto"/>
          <w:kern w:val="0"/>
          <w:sz w:val="32"/>
          <w:szCs w:val="32"/>
          <w:lang w:val="en-US" w:eastAsia="zh-CN" w:bidi="ar-SA"/>
        </w:rPr>
        <w:t>；英文合同要有翻译件；</w:t>
      </w:r>
      <w:r>
        <w:rPr>
          <w:rFonts w:hint="eastAsia" w:ascii="Times New Roman" w:hAnsi="Times New Roman" w:eastAsia="仿宋_GB2312" w:cs="Times New Roman"/>
          <w:color w:val="auto"/>
          <w:kern w:val="0"/>
          <w:sz w:val="32"/>
          <w:szCs w:val="32"/>
          <w:lang w:val="en-US" w:eastAsia="zh-CN" w:bidi="ar-SA"/>
        </w:rPr>
        <w:t>需编写目录和页码</w:t>
      </w:r>
      <w:r>
        <w:rPr>
          <w:rFonts w:hint="eastAsia"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按</w:t>
      </w:r>
      <w:r>
        <w:rPr>
          <w:rFonts w:hint="eastAsia" w:cs="Times New Roman"/>
          <w:color w:val="auto"/>
          <w:kern w:val="0"/>
          <w:sz w:val="32"/>
          <w:szCs w:val="32"/>
          <w:lang w:val="en-US" w:eastAsia="zh-CN" w:bidi="ar-SA"/>
        </w:rPr>
        <w:t>文件要求的</w:t>
      </w:r>
      <w:r>
        <w:rPr>
          <w:rFonts w:hint="eastAsia" w:ascii="Times New Roman" w:hAnsi="Times New Roman" w:eastAsia="仿宋_GB2312" w:cs="Times New Roman"/>
          <w:color w:val="auto"/>
          <w:kern w:val="0"/>
          <w:sz w:val="32"/>
          <w:szCs w:val="32"/>
          <w:lang w:val="en-US" w:eastAsia="zh-CN" w:bidi="ar-SA"/>
        </w:rPr>
        <w:t>顺序装订</w:t>
      </w:r>
      <w:r>
        <w:rPr>
          <w:rFonts w:hint="eastAsia"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合同与对应的单据证明应装订在一起</w:t>
      </w:r>
      <w:r>
        <w:rPr>
          <w:rFonts w:hint="eastAsia" w:cs="Times New Roman"/>
          <w:color w:val="auto"/>
          <w:kern w:val="0"/>
          <w:sz w:val="32"/>
          <w:szCs w:val="32"/>
          <w:lang w:val="en-US" w:eastAsia="zh-CN" w:bidi="ar-SA"/>
        </w:rPr>
        <w:t>，并按日期排序</w:t>
      </w:r>
      <w:r>
        <w:rPr>
          <w:rFonts w:hint="eastAsia" w:ascii="Times New Roman" w:hAnsi="Times New Roman" w:eastAsia="仿宋_GB2312" w:cs="Times New Roman"/>
          <w:color w:val="auto"/>
          <w:kern w:val="0"/>
          <w:sz w:val="32"/>
          <w:szCs w:val="32"/>
          <w:lang w:val="en-US" w:eastAsia="zh-CN" w:bidi="ar-SA"/>
        </w:rPr>
        <w:t>。</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24" w:firstLineChars="200"/>
        <w:textAlignment w:val="auto"/>
        <w:rPr>
          <w:rFonts w:hint="eastAsia" w:ascii="Times New Roman" w:hAnsi="Times New Roman" w:eastAsia="仿宋_GB2312" w:cs="Times New Roman"/>
          <w:color w:val="auto"/>
          <w:kern w:val="0"/>
          <w:sz w:val="32"/>
          <w:szCs w:val="32"/>
          <w:lang w:val="en-US" w:eastAsia="zh-CN" w:bidi="ar-SA"/>
        </w:rPr>
      </w:pPr>
    </w:p>
    <w:p>
      <w:pPr>
        <w:pStyle w:val="5"/>
        <w:spacing w:after="0" w:line="570" w:lineRule="exact"/>
        <w:ind w:left="0" w:leftChars="0" w:firstLine="624" w:firstLineChars="200"/>
        <w:rPr>
          <w:rFonts w:hint="eastAsia" w:ascii="Times New Roman" w:hAnsi="Times New Roman" w:cs="Times New Roman"/>
          <w:kern w:val="0"/>
          <w:szCs w:val="32"/>
        </w:rPr>
      </w:pPr>
      <w:r>
        <w:rPr>
          <w:rFonts w:hint="eastAsia" w:ascii="Times New Roman" w:hAnsi="Times New Roman" w:cs="Times New Roman"/>
          <w:kern w:val="0"/>
          <w:szCs w:val="32"/>
        </w:rPr>
        <w:t>附</w:t>
      </w:r>
      <w:r>
        <w:rPr>
          <w:rFonts w:hint="eastAsia" w:cs="Times New Roman"/>
          <w:kern w:val="0"/>
          <w:szCs w:val="32"/>
          <w:lang w:val="en-US" w:eastAsia="zh-CN"/>
        </w:rPr>
        <w:t>件</w:t>
      </w:r>
      <w:r>
        <w:rPr>
          <w:rFonts w:hint="eastAsia" w:ascii="Times New Roman" w:hAnsi="Times New Roman" w:cs="Times New Roman"/>
          <w:kern w:val="0"/>
          <w:szCs w:val="32"/>
        </w:rPr>
        <w:t>：</w:t>
      </w:r>
      <w:r>
        <w:rPr>
          <w:rFonts w:hint="eastAsia" w:cs="Times New Roman"/>
          <w:kern w:val="0"/>
          <w:szCs w:val="32"/>
          <w:lang w:val="en-US" w:eastAsia="zh-CN"/>
        </w:rPr>
        <w:t>1.</w:t>
      </w:r>
      <w:r>
        <w:rPr>
          <w:rFonts w:hint="eastAsia" w:ascii="Times New Roman" w:hAnsi="Times New Roman" w:cs="Times New Roman"/>
          <w:kern w:val="0"/>
          <w:szCs w:val="32"/>
        </w:rPr>
        <w:t>202</w:t>
      </w:r>
      <w:r>
        <w:rPr>
          <w:rFonts w:hint="eastAsia" w:cs="Times New Roman"/>
          <w:kern w:val="0"/>
          <w:szCs w:val="32"/>
          <w:lang w:val="en-US" w:eastAsia="zh-CN"/>
        </w:rPr>
        <w:t>4</w:t>
      </w:r>
      <w:r>
        <w:rPr>
          <w:rFonts w:hint="eastAsia" w:ascii="Times New Roman" w:hAnsi="Times New Roman" w:cs="Times New Roman"/>
          <w:kern w:val="0"/>
          <w:szCs w:val="32"/>
        </w:rPr>
        <w:t>年广州市</w:t>
      </w:r>
      <w:r>
        <w:rPr>
          <w:rFonts w:hint="eastAsia" w:ascii="Times New Roman" w:hAnsi="Times New Roman" w:cs="Times New Roman"/>
          <w:kern w:val="0"/>
          <w:szCs w:val="32"/>
          <w:lang w:eastAsia="zh-CN"/>
        </w:rPr>
        <w:t>促进</w:t>
      </w:r>
      <w:r>
        <w:rPr>
          <w:rFonts w:hint="eastAsia" w:ascii="Times New Roman" w:hAnsi="Times New Roman" w:cs="Times New Roman"/>
          <w:kern w:val="0"/>
          <w:szCs w:val="32"/>
        </w:rPr>
        <w:t>商务</w:t>
      </w:r>
      <w:r>
        <w:rPr>
          <w:rFonts w:hint="eastAsia" w:ascii="Times New Roman" w:hAnsi="Times New Roman" w:cs="Times New Roman"/>
          <w:kern w:val="0"/>
          <w:szCs w:val="32"/>
          <w:lang w:eastAsia="zh-CN"/>
        </w:rPr>
        <w:t>高质量</w:t>
      </w:r>
      <w:r>
        <w:rPr>
          <w:rFonts w:hint="eastAsia" w:ascii="Times New Roman" w:hAnsi="Times New Roman" w:cs="Times New Roman"/>
          <w:kern w:val="0"/>
          <w:szCs w:val="32"/>
        </w:rPr>
        <w:t>发展专项资金服务</w:t>
      </w:r>
      <w:r>
        <w:rPr>
          <w:rFonts w:hint="eastAsia" w:cs="Times New Roman"/>
          <w:kern w:val="0"/>
          <w:szCs w:val="32"/>
          <w:lang w:val="en-US" w:eastAsia="zh-CN"/>
        </w:rPr>
        <w:t xml:space="preserve"> </w:t>
      </w:r>
    </w:p>
    <w:p>
      <w:pPr>
        <w:numPr>
          <w:ilvl w:val="-1"/>
          <w:numId w:val="0"/>
        </w:numPr>
        <w:spacing w:line="570" w:lineRule="exact"/>
        <w:ind w:firstLine="1872" w:firstLineChars="600"/>
        <w:rPr>
          <w:rFonts w:hint="eastAsia" w:ascii="Times New Roman" w:hAnsi="Times New Roman" w:cs="Times New Roman"/>
          <w:kern w:val="0"/>
          <w:szCs w:val="32"/>
        </w:rPr>
      </w:pPr>
      <w:r>
        <w:rPr>
          <w:rFonts w:hint="eastAsia" w:ascii="Times New Roman" w:hAnsi="Times New Roman" w:cs="Times New Roman"/>
          <w:kern w:val="0"/>
          <w:szCs w:val="32"/>
        </w:rPr>
        <w:t>贸易</w:t>
      </w:r>
      <w:r>
        <w:rPr>
          <w:rFonts w:hint="eastAsia" w:ascii="Times New Roman" w:hAnsi="Times New Roman" w:cs="Times New Roman"/>
          <w:kern w:val="0"/>
          <w:szCs w:val="32"/>
          <w:lang w:eastAsia="zh-CN"/>
        </w:rPr>
        <w:t>专题</w:t>
      </w:r>
      <w:r>
        <w:rPr>
          <w:rFonts w:hint="eastAsia" w:ascii="Times New Roman" w:hAnsi="Times New Roman" w:cs="Times New Roman"/>
          <w:kern w:val="0"/>
          <w:szCs w:val="32"/>
        </w:rPr>
        <w:t>申报书</w:t>
      </w:r>
    </w:p>
    <w:p>
      <w:pPr>
        <w:spacing w:line="570" w:lineRule="exact"/>
        <w:ind w:firstLine="1560" w:firstLineChars="500"/>
        <w:rPr>
          <w:rFonts w:ascii="Times New Roman" w:hAnsi="Times New Roman" w:cs="Times New Roman"/>
          <w:kern w:val="0"/>
          <w:szCs w:val="32"/>
        </w:rPr>
      </w:pPr>
      <w:r>
        <w:rPr>
          <w:rFonts w:hint="eastAsia" w:ascii="Times New Roman" w:hAnsi="Times New Roman" w:cs="Times New Roman"/>
          <w:kern w:val="0"/>
          <w:szCs w:val="32"/>
        </w:rPr>
        <w:t>2.企业服务进出口情况明细表（含离岸服务外包）</w:t>
      </w:r>
    </w:p>
    <w:p>
      <w:pPr>
        <w:spacing w:line="570" w:lineRule="exact"/>
        <w:ind w:firstLine="1560" w:firstLineChars="500"/>
        <w:rPr>
          <w:rFonts w:ascii="Times New Roman" w:hAnsi="Times New Roman" w:cs="Times New Roman"/>
          <w:kern w:val="0"/>
          <w:szCs w:val="32"/>
        </w:rPr>
      </w:pPr>
      <w:r>
        <w:rPr>
          <w:rFonts w:hint="eastAsia" w:ascii="Times New Roman" w:hAnsi="Times New Roman" w:cs="Times New Roman"/>
          <w:kern w:val="0"/>
          <w:szCs w:val="32"/>
        </w:rPr>
        <w:t>3.企业在岸服务外包收入明细表</w:t>
      </w:r>
    </w:p>
    <w:p>
      <w:pPr>
        <w:spacing w:line="570" w:lineRule="exact"/>
        <w:ind w:firstLine="1560" w:firstLineChars="500"/>
        <w:rPr>
          <w:rFonts w:hint="eastAsia" w:ascii="Times New Roman" w:hAnsi="Times New Roman" w:cs="Times New Roman"/>
          <w:kern w:val="0"/>
          <w:szCs w:val="32"/>
        </w:rPr>
      </w:pPr>
      <w:r>
        <w:rPr>
          <w:rFonts w:hint="eastAsia" w:ascii="Times New Roman" w:hAnsi="Times New Roman" w:cs="Times New Roman"/>
          <w:kern w:val="0"/>
          <w:szCs w:val="32"/>
        </w:rPr>
        <w:t>4.</w:t>
      </w:r>
      <w:r>
        <w:rPr>
          <w:rFonts w:hint="eastAsia" w:cs="Times New Roman"/>
          <w:kern w:val="0"/>
          <w:szCs w:val="32"/>
          <w:lang w:val="en-US" w:eastAsia="zh-CN"/>
        </w:rPr>
        <w:t>企业</w:t>
      </w:r>
      <w:r>
        <w:rPr>
          <w:rFonts w:hint="eastAsia" w:ascii="Times New Roman" w:hAnsi="Times New Roman" w:cs="Times New Roman"/>
          <w:kern w:val="0"/>
          <w:szCs w:val="32"/>
        </w:rPr>
        <w:t>获得相关荣誉称号情况明细表</w:t>
      </w:r>
    </w:p>
    <w:p>
      <w:pPr>
        <w:spacing w:line="570" w:lineRule="exact"/>
        <w:ind w:firstLine="1560" w:firstLineChars="500"/>
        <w:rPr>
          <w:rFonts w:hint="eastAsia" w:ascii="Times New Roman" w:hAnsi="Times New Roman" w:cs="Times New Roman"/>
          <w:kern w:val="0"/>
          <w:szCs w:val="32"/>
        </w:rPr>
      </w:pPr>
      <w:r>
        <w:rPr>
          <w:rFonts w:hint="eastAsia" w:ascii="Times New Roman" w:hAnsi="Times New Roman" w:cs="Times New Roman"/>
          <w:kern w:val="0"/>
          <w:szCs w:val="32"/>
        </w:rPr>
        <w:t>5.企业获得</w:t>
      </w:r>
      <w:r>
        <w:rPr>
          <w:rFonts w:hint="eastAsia" w:cs="Times New Roman"/>
          <w:kern w:val="0"/>
          <w:szCs w:val="32"/>
          <w:lang w:val="en-US" w:eastAsia="zh-CN"/>
        </w:rPr>
        <w:t>国际</w:t>
      </w:r>
      <w:r>
        <w:rPr>
          <w:rFonts w:hint="eastAsia" w:ascii="Times New Roman" w:hAnsi="Times New Roman" w:cs="Times New Roman"/>
          <w:kern w:val="0"/>
          <w:szCs w:val="32"/>
        </w:rPr>
        <w:t>认证情况明细表</w:t>
      </w:r>
    </w:p>
    <w:p>
      <w:pPr>
        <w:spacing w:line="570" w:lineRule="exact"/>
        <w:ind w:firstLine="1560" w:firstLineChars="500"/>
        <w:rPr>
          <w:rFonts w:hint="default" w:ascii="Times New Roman" w:hAnsi="Times New Roman" w:eastAsia="仿宋_GB2312" w:cs="Times New Roman"/>
          <w:kern w:val="0"/>
          <w:szCs w:val="32"/>
          <w:lang w:val="en-US" w:eastAsia="zh-CN"/>
        </w:rPr>
      </w:pPr>
      <w:r>
        <w:rPr>
          <w:rFonts w:hint="eastAsia" w:ascii="Times New Roman" w:hAnsi="Times New Roman" w:cs="Times New Roman"/>
          <w:kern w:val="0"/>
          <w:szCs w:val="32"/>
          <w:lang w:val="en-US" w:eastAsia="zh-CN"/>
        </w:rPr>
        <w:t>6.国家或省级认定的服务贸易类示范区情况表</w:t>
      </w:r>
    </w:p>
    <w:p>
      <w:pPr>
        <w:spacing w:line="570" w:lineRule="exact"/>
        <w:ind w:firstLine="1560" w:firstLineChars="500"/>
        <w:rPr>
          <w:rFonts w:ascii="Times New Roman" w:hAnsi="Times New Roman" w:cs="Times New Roman"/>
          <w:szCs w:val="32"/>
        </w:rPr>
      </w:pPr>
      <w:r>
        <w:rPr>
          <w:rFonts w:hint="eastAsia" w:ascii="Times New Roman" w:hAnsi="Times New Roman" w:cs="Times New Roman"/>
          <w:kern w:val="0"/>
          <w:szCs w:val="32"/>
          <w:lang w:val="en-US" w:eastAsia="zh-CN"/>
        </w:rPr>
        <w:t>7</w:t>
      </w:r>
      <w:r>
        <w:rPr>
          <w:rFonts w:hint="eastAsia" w:ascii="Times New Roman" w:hAnsi="Times New Roman" w:cs="Times New Roman"/>
          <w:kern w:val="0"/>
          <w:szCs w:val="32"/>
        </w:rPr>
        <w:t>.生物医药企业进口先进技术情况明细表</w:t>
      </w:r>
    </w:p>
    <w:p>
      <w:pPr>
        <w:tabs>
          <w:tab w:val="left" w:pos="0"/>
        </w:tabs>
        <w:spacing w:line="570" w:lineRule="exact"/>
        <w:ind w:firstLine="1560" w:firstLineChars="500"/>
        <w:rPr>
          <w:rFonts w:hint="default" w:ascii="Times New Roman" w:hAnsi="Times New Roman" w:eastAsia="仿宋_GB2312" w:cs="Times New Roman"/>
          <w:bCs/>
          <w:color w:val="000000"/>
          <w:szCs w:val="32"/>
          <w:lang w:val="en-US" w:eastAsia="zh-CN"/>
        </w:rPr>
      </w:pPr>
      <w:r>
        <w:rPr>
          <w:rFonts w:hint="eastAsia" w:cs="Times New Roman"/>
          <w:bCs/>
          <w:color w:val="000000"/>
          <w:szCs w:val="32"/>
          <w:lang w:val="en-US" w:eastAsia="zh-CN"/>
        </w:rPr>
        <w:t>8</w:t>
      </w:r>
      <w:r>
        <w:rPr>
          <w:rFonts w:hint="eastAsia" w:ascii="Times New Roman" w:hAnsi="Times New Roman" w:cs="Times New Roman"/>
          <w:bCs/>
          <w:color w:val="000000"/>
          <w:szCs w:val="32"/>
          <w:lang w:val="en-US" w:eastAsia="zh-CN"/>
        </w:rPr>
        <w:t>.广东省鼓励进口技术和产品目录2019年版（节选）</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24" w:firstLineChars="200"/>
        <w:textAlignment w:val="auto"/>
        <w:rPr>
          <w:rFonts w:hint="eastAsia" w:ascii="Times New Roman" w:hAnsi="Times New Roman" w:eastAsia="仿宋_GB2312" w:cs="Times New Roman"/>
          <w:color w:val="auto"/>
          <w:kern w:val="0"/>
          <w:sz w:val="32"/>
          <w:szCs w:val="32"/>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24" w:firstLineChars="200"/>
        <w:textAlignment w:val="auto"/>
        <w:rPr>
          <w:rFonts w:hint="eastAsia" w:ascii="Times New Roman" w:hAnsi="Times New Roman" w:eastAsia="仿宋_GB2312" w:cs="Times New Roman"/>
          <w:color w:val="auto"/>
          <w:kern w:val="0"/>
          <w:sz w:val="32"/>
          <w:szCs w:val="32"/>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24" w:firstLineChars="200"/>
        <w:textAlignment w:val="auto"/>
        <w:rPr>
          <w:rFonts w:hint="eastAsia" w:ascii="Times New Roman" w:hAnsi="Times New Roman" w:eastAsia="仿宋_GB2312" w:cs="Times New Roman"/>
          <w:color w:val="auto"/>
          <w:kern w:val="0"/>
          <w:sz w:val="32"/>
          <w:szCs w:val="32"/>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Times New Roman" w:hAnsi="Times New Roman" w:eastAsia="仿宋_GB2312" w:cs="Times New Roman"/>
          <w:color w:val="auto"/>
          <w:kern w:val="0"/>
          <w:sz w:val="32"/>
          <w:szCs w:val="32"/>
          <w:lang w:val="en-US" w:eastAsia="zh-CN" w:bidi="ar-SA"/>
        </w:rPr>
      </w:pPr>
    </w:p>
    <w:p>
      <w:pPr>
        <w:rPr>
          <w:szCs w:val="22"/>
        </w:rPr>
      </w:pPr>
    </w:p>
    <w:p>
      <w:pPr>
        <w:widowControl/>
        <w:jc w:val="left"/>
        <w:rPr>
          <w:rFonts w:hint="default" w:ascii="黑体" w:hAnsi="黑体" w:eastAsia="黑体" w:cs="Times New Roman"/>
          <w:szCs w:val="22"/>
          <w:lang w:val="en-US" w:eastAsia="zh-CN"/>
        </w:rPr>
      </w:pPr>
      <w:r>
        <w:rPr>
          <w:rFonts w:hint="eastAsia" w:ascii="黑体" w:hAnsi="黑体" w:eastAsia="黑体" w:cs="Times New Roman"/>
          <w:szCs w:val="22"/>
          <w:lang w:eastAsia="zh-CN"/>
        </w:rPr>
        <w:t>附件</w:t>
      </w:r>
      <w:r>
        <w:rPr>
          <w:rFonts w:hint="eastAsia" w:ascii="黑体" w:hAnsi="黑体" w:eastAsia="黑体" w:cs="Times New Roman"/>
          <w:szCs w:val="22"/>
          <w:lang w:val="en-US" w:eastAsia="zh-CN"/>
        </w:rPr>
        <w:t>1</w:t>
      </w:r>
    </w:p>
    <w:p>
      <w:pPr>
        <w:tabs>
          <w:tab w:val="left" w:pos="0"/>
        </w:tabs>
        <w:spacing w:line="560" w:lineRule="exact"/>
        <w:jc w:val="center"/>
        <w:rPr>
          <w:rFonts w:hint="eastAsia" w:ascii="方正小标宋_GBK" w:eastAsia="方正小标宋_GBK"/>
          <w:sz w:val="44"/>
          <w:szCs w:val="44"/>
        </w:rPr>
      </w:pPr>
    </w:p>
    <w:p>
      <w:pPr>
        <w:tabs>
          <w:tab w:val="left" w:pos="0"/>
        </w:tabs>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202</w:t>
      </w:r>
      <w:r>
        <w:rPr>
          <w:rFonts w:hint="default" w:ascii="方正小标宋_GBK" w:eastAsia="方正小标宋_GBK"/>
          <w:sz w:val="44"/>
          <w:szCs w:val="44"/>
          <w:lang w:val="en"/>
        </w:rPr>
        <w:t>4</w:t>
      </w:r>
      <w:r>
        <w:rPr>
          <w:rFonts w:hint="eastAsia" w:ascii="方正小标宋_GBK" w:eastAsia="方正小标宋_GBK"/>
          <w:sz w:val="44"/>
          <w:szCs w:val="44"/>
        </w:rPr>
        <w:t>年广州市促进商务高质量发展</w:t>
      </w:r>
    </w:p>
    <w:p>
      <w:pPr>
        <w:tabs>
          <w:tab w:val="left" w:pos="0"/>
        </w:tabs>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专项资金服务贸易专题申报书</w:t>
      </w:r>
    </w:p>
    <w:p>
      <w:pPr>
        <w:tabs>
          <w:tab w:val="left" w:pos="0"/>
        </w:tabs>
        <w:spacing w:line="520" w:lineRule="exact"/>
        <w:rPr>
          <w:rFonts w:ascii="仿宋_GB2312"/>
          <w:szCs w:val="32"/>
        </w:rPr>
      </w:pPr>
      <w:r>
        <w:rPr>
          <w:rFonts w:hint="eastAsia" w:ascii="仿宋_GB2312"/>
          <w:szCs w:val="32"/>
        </w:rPr>
        <w:t xml:space="preserve"> </w:t>
      </w:r>
    </w:p>
    <w:p>
      <w:pPr>
        <w:tabs>
          <w:tab w:val="left" w:pos="0"/>
        </w:tabs>
        <w:spacing w:line="520" w:lineRule="exact"/>
        <w:rPr>
          <w:rFonts w:ascii="仿宋_GB2312"/>
          <w:szCs w:val="32"/>
        </w:rPr>
      </w:pPr>
    </w:p>
    <w:p>
      <w:pPr>
        <w:tabs>
          <w:tab w:val="left" w:pos="0"/>
        </w:tabs>
        <w:spacing w:line="520" w:lineRule="exact"/>
        <w:rPr>
          <w:rFonts w:ascii="仿宋_GB2312"/>
          <w:szCs w:val="32"/>
        </w:rPr>
      </w:pPr>
    </w:p>
    <w:p>
      <w:pPr>
        <w:tabs>
          <w:tab w:val="left" w:pos="0"/>
        </w:tabs>
        <w:spacing w:line="520" w:lineRule="exact"/>
        <w:rPr>
          <w:rFonts w:ascii="仿宋_GB2312"/>
          <w:szCs w:val="32"/>
        </w:rPr>
      </w:pPr>
    </w:p>
    <w:p>
      <w:pPr>
        <w:tabs>
          <w:tab w:val="left" w:pos="0"/>
        </w:tabs>
        <w:spacing w:line="520" w:lineRule="exact"/>
        <w:ind w:firstLine="624" w:firstLineChars="200"/>
        <w:rPr>
          <w:szCs w:val="32"/>
        </w:rPr>
      </w:pPr>
      <w:r>
        <w:rPr>
          <w:szCs w:val="32"/>
        </w:rPr>
        <w:t>企业名称：</w:t>
      </w:r>
    </w:p>
    <w:p>
      <w:pPr>
        <w:tabs>
          <w:tab w:val="left" w:pos="0"/>
        </w:tabs>
        <w:spacing w:line="520" w:lineRule="exact"/>
        <w:ind w:firstLine="624" w:firstLineChars="200"/>
        <w:rPr>
          <w:szCs w:val="32"/>
        </w:rPr>
      </w:pPr>
    </w:p>
    <w:p>
      <w:pPr>
        <w:tabs>
          <w:tab w:val="left" w:pos="0"/>
        </w:tabs>
        <w:spacing w:line="700" w:lineRule="exact"/>
        <w:ind w:firstLine="624" w:firstLineChars="200"/>
        <w:rPr>
          <w:szCs w:val="32"/>
        </w:rPr>
      </w:pPr>
      <w:r>
        <w:rPr>
          <w:szCs w:val="32"/>
        </w:rPr>
        <w:t>申报项目：</w:t>
      </w:r>
      <w:r>
        <w:rPr>
          <w:szCs w:val="32"/>
        </w:rPr>
        <w:sym w:font="Wingdings 2" w:char="00A3"/>
      </w:r>
      <w:r>
        <w:rPr>
          <w:szCs w:val="32"/>
        </w:rPr>
        <w:t xml:space="preserve"> 服务贸易业绩 （含离岸服务外包）</w:t>
      </w:r>
    </w:p>
    <w:p>
      <w:pPr>
        <w:tabs>
          <w:tab w:val="left" w:pos="0"/>
        </w:tabs>
        <w:spacing w:line="700" w:lineRule="exact"/>
        <w:ind w:firstLine="2184" w:firstLineChars="700"/>
        <w:rPr>
          <w:szCs w:val="32"/>
        </w:rPr>
      </w:pPr>
      <w:r>
        <w:rPr>
          <w:szCs w:val="32"/>
        </w:rPr>
        <w:sym w:font="Wingdings 2" w:char="00A3"/>
      </w:r>
      <w:r>
        <w:rPr>
          <w:szCs w:val="32"/>
        </w:rPr>
        <w:t xml:space="preserve"> 在岸服务外包业绩</w:t>
      </w:r>
    </w:p>
    <w:p>
      <w:pPr>
        <w:tabs>
          <w:tab w:val="left" w:pos="0"/>
        </w:tabs>
        <w:spacing w:line="700" w:lineRule="exact"/>
        <w:ind w:firstLine="2184" w:firstLineChars="700"/>
        <w:rPr>
          <w:szCs w:val="32"/>
        </w:rPr>
      </w:pPr>
      <w:r>
        <w:rPr>
          <w:szCs w:val="32"/>
        </w:rPr>
        <w:sym w:font="Wingdings 2" w:char="00A3"/>
      </w:r>
      <w:r>
        <w:rPr>
          <w:szCs w:val="32"/>
        </w:rPr>
        <w:t xml:space="preserve"> 国际认证和称号、荣誉奖励 </w:t>
      </w:r>
    </w:p>
    <w:p>
      <w:pPr>
        <w:tabs>
          <w:tab w:val="left" w:pos="0"/>
        </w:tabs>
        <w:spacing w:line="700" w:lineRule="exact"/>
        <w:ind w:firstLine="2184" w:firstLineChars="700"/>
        <w:rPr>
          <w:szCs w:val="32"/>
        </w:rPr>
      </w:pPr>
      <w:r>
        <w:rPr>
          <w:szCs w:val="32"/>
        </w:rPr>
        <w:sym w:font="Wingdings 2" w:char="00A3"/>
      </w:r>
      <w:r>
        <w:rPr>
          <w:szCs w:val="32"/>
        </w:rPr>
        <w:t xml:space="preserve"> 国家或省新认定的服务贸易类示范区</w:t>
      </w:r>
    </w:p>
    <w:p>
      <w:pPr>
        <w:tabs>
          <w:tab w:val="left" w:pos="0"/>
        </w:tabs>
        <w:spacing w:line="700" w:lineRule="exact"/>
        <w:ind w:firstLine="936" w:firstLineChars="300"/>
        <w:rPr>
          <w:szCs w:val="32"/>
        </w:rPr>
      </w:pPr>
      <w:r>
        <w:rPr>
          <w:szCs w:val="32"/>
        </w:rPr>
        <w:t xml:space="preserve">        </w:t>
      </w:r>
      <w:r>
        <w:rPr>
          <w:szCs w:val="32"/>
        </w:rPr>
        <w:sym w:font="Wingdings 2" w:char="00A3"/>
      </w:r>
      <w:r>
        <w:rPr>
          <w:szCs w:val="32"/>
        </w:rPr>
        <w:t xml:space="preserve"> 生物医药企业进口先进技术</w:t>
      </w:r>
    </w:p>
    <w:p>
      <w:pPr>
        <w:tabs>
          <w:tab w:val="left" w:pos="0"/>
        </w:tabs>
        <w:spacing w:line="700" w:lineRule="exact"/>
        <w:ind w:firstLine="936" w:firstLineChars="300"/>
        <w:rPr>
          <w:szCs w:val="32"/>
        </w:rPr>
      </w:pPr>
      <w:r>
        <w:rPr>
          <w:szCs w:val="32"/>
        </w:rPr>
        <w:t xml:space="preserve">        </w:t>
      </w:r>
      <w:r>
        <w:rPr>
          <w:szCs w:val="32"/>
        </w:rPr>
        <w:sym w:font="Wingdings 2" w:char="00A3"/>
      </w:r>
      <w:r>
        <w:rPr>
          <w:szCs w:val="32"/>
        </w:rPr>
        <w:t xml:space="preserve"> 国际邮轮</w:t>
      </w:r>
    </w:p>
    <w:p>
      <w:pPr>
        <w:tabs>
          <w:tab w:val="left" w:pos="0"/>
        </w:tabs>
        <w:spacing w:line="520" w:lineRule="exact"/>
        <w:ind w:firstLine="624" w:firstLineChars="200"/>
        <w:rPr>
          <w:szCs w:val="32"/>
        </w:rPr>
      </w:pPr>
    </w:p>
    <w:p>
      <w:pPr>
        <w:tabs>
          <w:tab w:val="left" w:pos="0"/>
        </w:tabs>
        <w:spacing w:line="520" w:lineRule="exact"/>
        <w:ind w:firstLine="624" w:firstLineChars="200"/>
        <w:rPr>
          <w:szCs w:val="32"/>
        </w:rPr>
      </w:pPr>
      <w:r>
        <w:rPr>
          <w:szCs w:val="32"/>
        </w:rPr>
        <w:t>联系人及联系方式：</w:t>
      </w:r>
    </w:p>
    <w:p>
      <w:pPr>
        <w:tabs>
          <w:tab w:val="left" w:pos="0"/>
        </w:tabs>
        <w:spacing w:line="520" w:lineRule="exact"/>
        <w:ind w:firstLine="936" w:firstLineChars="300"/>
        <w:rPr>
          <w:szCs w:val="32"/>
        </w:rPr>
      </w:pPr>
    </w:p>
    <w:p>
      <w:pPr>
        <w:pStyle w:val="9"/>
        <w:ind w:firstLine="624"/>
      </w:pPr>
      <w:r>
        <w:rPr>
          <w:szCs w:val="32"/>
        </w:rPr>
        <w:t>202</w:t>
      </w:r>
      <w:r>
        <w:rPr>
          <w:rFonts w:hint="default"/>
          <w:szCs w:val="32"/>
          <w:lang w:val="en"/>
        </w:rPr>
        <w:t>3</w:t>
      </w:r>
      <w:r>
        <w:rPr>
          <w:szCs w:val="32"/>
        </w:rPr>
        <w:t>年    月    日</w:t>
      </w:r>
    </w:p>
    <w:p>
      <w:pPr>
        <w:tabs>
          <w:tab w:val="left" w:pos="0"/>
        </w:tabs>
        <w:spacing w:line="640" w:lineRule="exact"/>
        <w:jc w:val="both"/>
        <w:rPr>
          <w:rFonts w:hint="eastAsia" w:ascii="方正小标宋_GBK" w:eastAsia="方正小标宋_GBK"/>
          <w:sz w:val="44"/>
          <w:szCs w:val="44"/>
        </w:rPr>
      </w:pPr>
    </w:p>
    <w:p>
      <w:pPr>
        <w:tabs>
          <w:tab w:val="left" w:pos="0"/>
        </w:tabs>
        <w:spacing w:line="640" w:lineRule="exact"/>
        <w:jc w:val="center"/>
        <w:rPr>
          <w:rFonts w:hint="eastAsia" w:ascii="方正小标宋_GBK" w:eastAsia="方正小标宋_GBK"/>
          <w:sz w:val="44"/>
          <w:szCs w:val="44"/>
        </w:rPr>
      </w:pPr>
      <w:r>
        <w:rPr>
          <w:rFonts w:hint="eastAsia" w:ascii="方正小标宋_GBK" w:eastAsia="方正小标宋_GBK"/>
          <w:sz w:val="44"/>
          <w:szCs w:val="44"/>
        </w:rPr>
        <w:t>202</w:t>
      </w:r>
      <w:r>
        <w:rPr>
          <w:rFonts w:hint="default" w:ascii="方正小标宋_GBK" w:eastAsia="方正小标宋_GBK"/>
          <w:sz w:val="44"/>
          <w:szCs w:val="44"/>
          <w:lang w:val="en"/>
        </w:rPr>
        <w:t>4</w:t>
      </w:r>
      <w:r>
        <w:rPr>
          <w:rFonts w:hint="eastAsia" w:ascii="方正小标宋_GBK" w:eastAsia="方正小标宋_GBK"/>
          <w:sz w:val="44"/>
          <w:szCs w:val="44"/>
        </w:rPr>
        <w:t>年广州市促进商务高质量发展</w:t>
      </w:r>
    </w:p>
    <w:p>
      <w:pPr>
        <w:tabs>
          <w:tab w:val="left" w:pos="0"/>
        </w:tabs>
        <w:spacing w:line="640" w:lineRule="exact"/>
        <w:jc w:val="center"/>
        <w:rPr>
          <w:rFonts w:hint="eastAsia" w:ascii="方正小标宋_GBK" w:eastAsia="方正小标宋_GBK"/>
          <w:sz w:val="44"/>
          <w:szCs w:val="44"/>
        </w:rPr>
      </w:pPr>
      <w:r>
        <w:rPr>
          <w:rFonts w:hint="eastAsia" w:ascii="方正小标宋_GBK" w:eastAsia="方正小标宋_GBK"/>
          <w:sz w:val="44"/>
          <w:szCs w:val="44"/>
        </w:rPr>
        <w:t>专项资金服务贸易专题申请表</w:t>
      </w:r>
    </w:p>
    <w:tbl>
      <w:tblPr>
        <w:tblStyle w:val="6"/>
        <w:tblW w:w="0" w:type="auto"/>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120"/>
        <w:gridCol w:w="1473"/>
        <w:gridCol w:w="1601"/>
        <w:gridCol w:w="69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718" w:type="dxa"/>
            <w:gridSpan w:val="6"/>
            <w:noWrap w:val="0"/>
            <w:vAlign w:val="center"/>
          </w:tcPr>
          <w:p>
            <w:pPr>
              <w:tabs>
                <w:tab w:val="left" w:pos="0"/>
              </w:tabs>
              <w:spacing w:line="360" w:lineRule="exact"/>
              <w:rPr>
                <w:rFonts w:ascii="黑体" w:hAnsi="黑体" w:eastAsia="黑体"/>
                <w:sz w:val="21"/>
                <w:szCs w:val="21"/>
              </w:rPr>
            </w:pPr>
            <w:r>
              <w:rPr>
                <w:rFonts w:ascii="黑体" w:hAnsi="黑体" w:eastAsia="黑体"/>
                <w:sz w:val="21"/>
                <w:szCs w:val="21"/>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01" w:type="dxa"/>
            <w:noWrap w:val="0"/>
            <w:vAlign w:val="center"/>
          </w:tcPr>
          <w:p>
            <w:pPr>
              <w:tabs>
                <w:tab w:val="left" w:pos="0"/>
              </w:tabs>
              <w:spacing w:line="300" w:lineRule="exact"/>
              <w:jc w:val="center"/>
              <w:rPr>
                <w:rFonts w:eastAsia="宋体"/>
                <w:sz w:val="21"/>
                <w:szCs w:val="21"/>
              </w:rPr>
            </w:pPr>
            <w:r>
              <w:rPr>
                <w:rFonts w:eastAsia="宋体"/>
                <w:sz w:val="21"/>
                <w:szCs w:val="21"/>
              </w:rPr>
              <w:t>企业（或机构）名称（盖章）</w:t>
            </w:r>
          </w:p>
        </w:tc>
        <w:tc>
          <w:tcPr>
            <w:tcW w:w="7017" w:type="dxa"/>
            <w:gridSpan w:val="5"/>
            <w:noWrap w:val="0"/>
            <w:vAlign w:val="center"/>
          </w:tcPr>
          <w:p>
            <w:pPr>
              <w:tabs>
                <w:tab w:val="left" w:pos="0"/>
              </w:tabs>
              <w:spacing w:line="30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701" w:type="dxa"/>
            <w:noWrap w:val="0"/>
            <w:vAlign w:val="center"/>
          </w:tcPr>
          <w:p>
            <w:pPr>
              <w:tabs>
                <w:tab w:val="left" w:pos="0"/>
              </w:tabs>
              <w:spacing w:line="300" w:lineRule="exact"/>
              <w:jc w:val="center"/>
              <w:rPr>
                <w:rFonts w:eastAsia="宋体"/>
                <w:sz w:val="21"/>
                <w:szCs w:val="21"/>
              </w:rPr>
            </w:pPr>
            <w:r>
              <w:rPr>
                <w:rFonts w:eastAsia="宋体"/>
                <w:sz w:val="21"/>
                <w:szCs w:val="21"/>
              </w:rPr>
              <w:t>开户银行名称</w:t>
            </w:r>
          </w:p>
        </w:tc>
        <w:tc>
          <w:tcPr>
            <w:tcW w:w="7017" w:type="dxa"/>
            <w:gridSpan w:val="5"/>
            <w:noWrap w:val="0"/>
            <w:vAlign w:val="center"/>
          </w:tcPr>
          <w:p>
            <w:pPr>
              <w:tabs>
                <w:tab w:val="left" w:pos="0"/>
              </w:tabs>
              <w:spacing w:line="30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701" w:type="dxa"/>
            <w:noWrap w:val="0"/>
            <w:vAlign w:val="center"/>
          </w:tcPr>
          <w:p>
            <w:pPr>
              <w:tabs>
                <w:tab w:val="left" w:pos="0"/>
              </w:tabs>
              <w:spacing w:line="300" w:lineRule="exact"/>
              <w:jc w:val="center"/>
              <w:rPr>
                <w:rFonts w:eastAsia="宋体"/>
                <w:sz w:val="21"/>
                <w:szCs w:val="21"/>
              </w:rPr>
            </w:pPr>
            <w:r>
              <w:rPr>
                <w:rFonts w:eastAsia="宋体"/>
                <w:sz w:val="21"/>
                <w:szCs w:val="21"/>
              </w:rPr>
              <w:t>银行账户户名</w:t>
            </w:r>
          </w:p>
        </w:tc>
        <w:tc>
          <w:tcPr>
            <w:tcW w:w="7017" w:type="dxa"/>
            <w:gridSpan w:val="5"/>
            <w:noWrap w:val="0"/>
            <w:vAlign w:val="center"/>
          </w:tcPr>
          <w:p>
            <w:pPr>
              <w:tabs>
                <w:tab w:val="left" w:pos="0"/>
              </w:tabs>
              <w:spacing w:line="30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01" w:type="dxa"/>
            <w:noWrap w:val="0"/>
            <w:vAlign w:val="center"/>
          </w:tcPr>
          <w:p>
            <w:pPr>
              <w:tabs>
                <w:tab w:val="left" w:pos="0"/>
              </w:tabs>
              <w:spacing w:line="300" w:lineRule="exact"/>
              <w:jc w:val="center"/>
              <w:rPr>
                <w:rFonts w:eastAsia="宋体"/>
                <w:sz w:val="21"/>
                <w:szCs w:val="21"/>
              </w:rPr>
            </w:pPr>
            <w:r>
              <w:rPr>
                <w:rFonts w:eastAsia="宋体"/>
                <w:sz w:val="21"/>
                <w:szCs w:val="21"/>
              </w:rPr>
              <w:t>银行账户账号</w:t>
            </w:r>
          </w:p>
        </w:tc>
        <w:tc>
          <w:tcPr>
            <w:tcW w:w="7017" w:type="dxa"/>
            <w:gridSpan w:val="5"/>
            <w:noWrap w:val="0"/>
            <w:vAlign w:val="center"/>
          </w:tcPr>
          <w:p>
            <w:pPr>
              <w:tabs>
                <w:tab w:val="left" w:pos="0"/>
              </w:tabs>
              <w:spacing w:line="30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701" w:type="dxa"/>
            <w:noWrap w:val="0"/>
            <w:vAlign w:val="center"/>
          </w:tcPr>
          <w:p>
            <w:pPr>
              <w:tabs>
                <w:tab w:val="left" w:pos="0"/>
              </w:tabs>
              <w:spacing w:line="300" w:lineRule="exact"/>
              <w:jc w:val="center"/>
              <w:rPr>
                <w:rFonts w:eastAsia="宋体"/>
                <w:sz w:val="21"/>
                <w:szCs w:val="21"/>
              </w:rPr>
            </w:pPr>
            <w:r>
              <w:rPr>
                <w:rFonts w:eastAsia="宋体"/>
                <w:sz w:val="21"/>
                <w:szCs w:val="21"/>
              </w:rPr>
              <w:t>项目负责人</w:t>
            </w:r>
          </w:p>
        </w:tc>
        <w:tc>
          <w:tcPr>
            <w:tcW w:w="1120" w:type="dxa"/>
            <w:noWrap w:val="0"/>
            <w:vAlign w:val="center"/>
          </w:tcPr>
          <w:p>
            <w:pPr>
              <w:tabs>
                <w:tab w:val="left" w:pos="0"/>
              </w:tabs>
              <w:spacing w:line="300" w:lineRule="exact"/>
              <w:rPr>
                <w:rFonts w:eastAsia="宋体"/>
                <w:sz w:val="21"/>
                <w:szCs w:val="21"/>
              </w:rPr>
            </w:pPr>
          </w:p>
        </w:tc>
        <w:tc>
          <w:tcPr>
            <w:tcW w:w="1473" w:type="dxa"/>
            <w:noWrap w:val="0"/>
            <w:vAlign w:val="center"/>
          </w:tcPr>
          <w:p>
            <w:pPr>
              <w:tabs>
                <w:tab w:val="left" w:pos="0"/>
              </w:tabs>
              <w:spacing w:line="300" w:lineRule="exact"/>
              <w:rPr>
                <w:rFonts w:eastAsia="宋体"/>
                <w:sz w:val="21"/>
                <w:szCs w:val="21"/>
              </w:rPr>
            </w:pPr>
            <w:r>
              <w:rPr>
                <w:rFonts w:eastAsia="宋体"/>
                <w:sz w:val="21"/>
                <w:szCs w:val="21"/>
              </w:rPr>
              <w:t>电话（手机）</w:t>
            </w:r>
          </w:p>
        </w:tc>
        <w:tc>
          <w:tcPr>
            <w:tcW w:w="1601" w:type="dxa"/>
            <w:noWrap w:val="0"/>
            <w:vAlign w:val="center"/>
          </w:tcPr>
          <w:p>
            <w:pPr>
              <w:tabs>
                <w:tab w:val="left" w:pos="0"/>
              </w:tabs>
              <w:spacing w:line="300" w:lineRule="exact"/>
              <w:rPr>
                <w:rFonts w:eastAsia="宋体"/>
                <w:sz w:val="21"/>
                <w:szCs w:val="21"/>
              </w:rPr>
            </w:pPr>
          </w:p>
        </w:tc>
        <w:tc>
          <w:tcPr>
            <w:tcW w:w="698" w:type="dxa"/>
            <w:noWrap w:val="0"/>
            <w:vAlign w:val="center"/>
          </w:tcPr>
          <w:p>
            <w:pPr>
              <w:tabs>
                <w:tab w:val="left" w:pos="0"/>
              </w:tabs>
              <w:spacing w:line="300" w:lineRule="exact"/>
              <w:rPr>
                <w:rFonts w:eastAsia="宋体"/>
                <w:sz w:val="21"/>
                <w:szCs w:val="21"/>
              </w:rPr>
            </w:pPr>
            <w:r>
              <w:rPr>
                <w:rFonts w:eastAsia="宋体"/>
                <w:sz w:val="21"/>
                <w:szCs w:val="21"/>
              </w:rPr>
              <w:t>邮箱</w:t>
            </w:r>
          </w:p>
        </w:tc>
        <w:tc>
          <w:tcPr>
            <w:tcW w:w="2125" w:type="dxa"/>
            <w:noWrap w:val="0"/>
            <w:vAlign w:val="center"/>
          </w:tcPr>
          <w:p>
            <w:pPr>
              <w:tabs>
                <w:tab w:val="left" w:pos="0"/>
              </w:tabs>
              <w:spacing w:line="30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01" w:type="dxa"/>
            <w:noWrap w:val="0"/>
            <w:vAlign w:val="center"/>
          </w:tcPr>
          <w:p>
            <w:pPr>
              <w:tabs>
                <w:tab w:val="left" w:pos="0"/>
              </w:tabs>
              <w:spacing w:line="300" w:lineRule="exact"/>
              <w:jc w:val="center"/>
              <w:rPr>
                <w:rFonts w:eastAsia="宋体"/>
                <w:sz w:val="21"/>
                <w:szCs w:val="21"/>
              </w:rPr>
            </w:pPr>
            <w:r>
              <w:rPr>
                <w:rFonts w:eastAsia="宋体"/>
                <w:sz w:val="21"/>
                <w:szCs w:val="21"/>
              </w:rPr>
              <w:t>项目经办人</w:t>
            </w:r>
          </w:p>
        </w:tc>
        <w:tc>
          <w:tcPr>
            <w:tcW w:w="1120" w:type="dxa"/>
            <w:noWrap w:val="0"/>
            <w:vAlign w:val="center"/>
          </w:tcPr>
          <w:p>
            <w:pPr>
              <w:tabs>
                <w:tab w:val="left" w:pos="0"/>
              </w:tabs>
              <w:spacing w:line="300" w:lineRule="exact"/>
              <w:rPr>
                <w:rFonts w:eastAsia="宋体"/>
                <w:sz w:val="21"/>
                <w:szCs w:val="21"/>
              </w:rPr>
            </w:pPr>
          </w:p>
        </w:tc>
        <w:tc>
          <w:tcPr>
            <w:tcW w:w="1473" w:type="dxa"/>
            <w:noWrap w:val="0"/>
            <w:vAlign w:val="center"/>
          </w:tcPr>
          <w:p>
            <w:pPr>
              <w:tabs>
                <w:tab w:val="left" w:pos="0"/>
              </w:tabs>
              <w:spacing w:line="300" w:lineRule="exact"/>
              <w:rPr>
                <w:rFonts w:eastAsia="宋体"/>
                <w:sz w:val="21"/>
                <w:szCs w:val="21"/>
              </w:rPr>
            </w:pPr>
            <w:r>
              <w:rPr>
                <w:rFonts w:eastAsia="宋体"/>
                <w:sz w:val="21"/>
                <w:szCs w:val="21"/>
              </w:rPr>
              <w:t>电话（手机）</w:t>
            </w:r>
          </w:p>
        </w:tc>
        <w:tc>
          <w:tcPr>
            <w:tcW w:w="1601" w:type="dxa"/>
            <w:noWrap w:val="0"/>
            <w:vAlign w:val="center"/>
          </w:tcPr>
          <w:p>
            <w:pPr>
              <w:tabs>
                <w:tab w:val="left" w:pos="0"/>
              </w:tabs>
              <w:spacing w:line="300" w:lineRule="exact"/>
              <w:rPr>
                <w:rFonts w:eastAsia="宋体"/>
                <w:sz w:val="21"/>
                <w:szCs w:val="21"/>
              </w:rPr>
            </w:pPr>
          </w:p>
        </w:tc>
        <w:tc>
          <w:tcPr>
            <w:tcW w:w="698" w:type="dxa"/>
            <w:noWrap w:val="0"/>
            <w:vAlign w:val="center"/>
          </w:tcPr>
          <w:p>
            <w:pPr>
              <w:tabs>
                <w:tab w:val="left" w:pos="0"/>
              </w:tabs>
              <w:spacing w:line="300" w:lineRule="exact"/>
              <w:rPr>
                <w:rFonts w:eastAsia="宋体"/>
                <w:sz w:val="21"/>
                <w:szCs w:val="21"/>
              </w:rPr>
            </w:pPr>
            <w:r>
              <w:rPr>
                <w:rFonts w:eastAsia="宋体"/>
                <w:sz w:val="21"/>
                <w:szCs w:val="21"/>
              </w:rPr>
              <w:t>邮箱</w:t>
            </w:r>
          </w:p>
        </w:tc>
        <w:tc>
          <w:tcPr>
            <w:tcW w:w="2125" w:type="dxa"/>
            <w:noWrap w:val="0"/>
            <w:vAlign w:val="center"/>
          </w:tcPr>
          <w:p>
            <w:pPr>
              <w:tabs>
                <w:tab w:val="left" w:pos="0"/>
              </w:tabs>
              <w:spacing w:line="30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718" w:type="dxa"/>
            <w:gridSpan w:val="6"/>
            <w:noWrap w:val="0"/>
            <w:vAlign w:val="center"/>
          </w:tcPr>
          <w:p>
            <w:pPr>
              <w:spacing w:line="320" w:lineRule="exact"/>
              <w:rPr>
                <w:rFonts w:ascii="黑体" w:hAnsi="黑体" w:eastAsia="黑体"/>
                <w:sz w:val="21"/>
                <w:szCs w:val="21"/>
              </w:rPr>
            </w:pPr>
            <w:r>
              <w:rPr>
                <w:rFonts w:hint="eastAsia" w:ascii="黑体" w:hAnsi="黑体" w:eastAsia="黑体"/>
                <w:bCs/>
                <w:sz w:val="21"/>
                <w:szCs w:val="21"/>
              </w:rPr>
              <w:t>二、</w:t>
            </w:r>
            <w:r>
              <w:rPr>
                <w:rFonts w:ascii="黑体" w:hAnsi="黑体" w:eastAsia="黑体"/>
                <w:bCs/>
                <w:sz w:val="21"/>
                <w:szCs w:val="21"/>
              </w:rPr>
              <w:t>申</w:t>
            </w:r>
            <w:r>
              <w:rPr>
                <w:rFonts w:hint="eastAsia" w:ascii="黑体" w:hAnsi="黑体" w:eastAsia="黑体"/>
                <w:bCs/>
                <w:sz w:val="21"/>
                <w:szCs w:val="21"/>
              </w:rPr>
              <w:t>报项目类别（请打“√”）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718" w:type="dxa"/>
            <w:gridSpan w:val="6"/>
            <w:noWrap w:val="0"/>
            <w:vAlign w:val="center"/>
          </w:tcPr>
          <w:p>
            <w:pPr>
              <w:tabs>
                <w:tab w:val="left" w:pos="0"/>
              </w:tabs>
              <w:spacing w:line="360" w:lineRule="exact"/>
              <w:rPr>
                <w:rFonts w:eastAsia="宋体"/>
                <w:sz w:val="21"/>
                <w:szCs w:val="21"/>
              </w:rPr>
            </w:pPr>
            <w:r>
              <w:rPr>
                <w:rFonts w:eastAsia="宋体"/>
                <w:sz w:val="21"/>
                <w:szCs w:val="21"/>
              </w:rPr>
              <w:sym w:font="Wingdings 2" w:char="00A3"/>
            </w:r>
            <w:r>
              <w:rPr>
                <w:rFonts w:eastAsia="宋体"/>
                <w:sz w:val="21"/>
                <w:szCs w:val="21"/>
              </w:rPr>
              <w:t>服务贸易进口\出口（含离岸服务外包）业绩奖励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718" w:type="dxa"/>
            <w:gridSpan w:val="6"/>
            <w:noWrap w:val="0"/>
            <w:vAlign w:val="center"/>
          </w:tcPr>
          <w:p>
            <w:pPr>
              <w:tabs>
                <w:tab w:val="left" w:pos="0"/>
              </w:tabs>
              <w:spacing w:line="360" w:lineRule="exact"/>
              <w:rPr>
                <w:rFonts w:eastAsia="宋体"/>
                <w:sz w:val="21"/>
                <w:szCs w:val="21"/>
              </w:rPr>
            </w:pPr>
            <w:r>
              <w:rPr>
                <w:rFonts w:eastAsia="宋体"/>
                <w:sz w:val="21"/>
                <w:szCs w:val="21"/>
              </w:rPr>
              <w:sym w:font="Wingdings 2" w:char="00A3"/>
            </w:r>
            <w:r>
              <w:rPr>
                <w:rFonts w:eastAsia="宋体"/>
                <w:sz w:val="21"/>
                <w:szCs w:val="21"/>
              </w:rPr>
              <w:t>在岸服务外包业绩奖励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718" w:type="dxa"/>
            <w:gridSpan w:val="6"/>
            <w:noWrap w:val="0"/>
            <w:vAlign w:val="center"/>
          </w:tcPr>
          <w:p>
            <w:pPr>
              <w:tabs>
                <w:tab w:val="left" w:pos="0"/>
              </w:tabs>
              <w:spacing w:line="360" w:lineRule="exact"/>
              <w:rPr>
                <w:rFonts w:eastAsia="宋体"/>
                <w:sz w:val="21"/>
                <w:szCs w:val="21"/>
              </w:rPr>
            </w:pPr>
            <w:r>
              <w:rPr>
                <w:rFonts w:eastAsia="宋体"/>
                <w:sz w:val="21"/>
                <w:szCs w:val="21"/>
              </w:rPr>
              <w:sym w:font="Wingdings 2" w:char="00A3"/>
            </w:r>
            <w:r>
              <w:rPr>
                <w:rFonts w:eastAsia="宋体"/>
                <w:sz w:val="21"/>
                <w:szCs w:val="21"/>
              </w:rPr>
              <w:t xml:space="preserve">国家级荣誉称号奖励                         </w:t>
            </w:r>
            <w:r>
              <w:rPr>
                <w:rFonts w:eastAsia="宋体"/>
                <w:sz w:val="21"/>
                <w:szCs w:val="21"/>
              </w:rPr>
              <w:sym w:font="Wingdings 2" w:char="00A3"/>
            </w:r>
            <w:r>
              <w:rPr>
                <w:rFonts w:eastAsia="宋体"/>
                <w:sz w:val="21"/>
                <w:szCs w:val="21"/>
              </w:rPr>
              <w:t xml:space="preserve">国际认证奖励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718" w:type="dxa"/>
            <w:gridSpan w:val="6"/>
            <w:noWrap w:val="0"/>
            <w:vAlign w:val="center"/>
          </w:tcPr>
          <w:p>
            <w:pPr>
              <w:tabs>
                <w:tab w:val="left" w:pos="0"/>
              </w:tabs>
              <w:spacing w:line="360" w:lineRule="exact"/>
              <w:rPr>
                <w:rFonts w:eastAsia="宋体"/>
                <w:sz w:val="21"/>
                <w:szCs w:val="21"/>
              </w:rPr>
            </w:pPr>
            <w:r>
              <w:rPr>
                <w:rFonts w:eastAsia="宋体"/>
                <w:sz w:val="21"/>
                <w:szCs w:val="21"/>
              </w:rPr>
              <w:sym w:font="Wingdings 2" w:char="00A3"/>
            </w:r>
            <w:r>
              <w:rPr>
                <w:rFonts w:eastAsia="宋体"/>
                <w:sz w:val="21"/>
                <w:szCs w:val="21"/>
              </w:rPr>
              <w:t xml:space="preserve">国家或省新认定的服务贸易示范基地           </w:t>
            </w:r>
            <w:r>
              <w:rPr>
                <w:rFonts w:eastAsia="宋体"/>
                <w:sz w:val="21"/>
                <w:szCs w:val="21"/>
              </w:rPr>
              <w:sym w:font="Wingdings 2" w:char="00A3"/>
            </w:r>
            <w:r>
              <w:rPr>
                <w:rFonts w:eastAsia="宋体"/>
                <w:sz w:val="21"/>
                <w:szCs w:val="21"/>
              </w:rPr>
              <w:t xml:space="preserve">生物医药企业进口先进技术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718" w:type="dxa"/>
            <w:gridSpan w:val="6"/>
            <w:noWrap w:val="0"/>
            <w:vAlign w:val="center"/>
          </w:tcPr>
          <w:p>
            <w:pPr>
              <w:tabs>
                <w:tab w:val="left" w:pos="0"/>
              </w:tabs>
              <w:spacing w:line="360" w:lineRule="exact"/>
              <w:rPr>
                <w:rFonts w:eastAsia="宋体"/>
                <w:sz w:val="21"/>
                <w:szCs w:val="21"/>
              </w:rPr>
            </w:pPr>
            <w:r>
              <w:rPr>
                <w:rFonts w:eastAsia="宋体"/>
                <w:sz w:val="21"/>
                <w:szCs w:val="21"/>
              </w:rPr>
              <w:sym w:font="Wingdings 2" w:char="00A3"/>
            </w:r>
            <w:r>
              <w:rPr>
                <w:rFonts w:eastAsia="宋体"/>
                <w:sz w:val="21"/>
                <w:szCs w:val="21"/>
              </w:rPr>
              <w:t xml:space="preserve">母港运营服务                               </w:t>
            </w:r>
            <w:r>
              <w:rPr>
                <w:rFonts w:eastAsia="宋体"/>
                <w:sz w:val="21"/>
                <w:szCs w:val="21"/>
              </w:rPr>
              <w:sym w:font="Wingdings 2" w:char="00A3"/>
            </w:r>
            <w:r>
              <w:rPr>
                <w:rFonts w:eastAsia="宋体"/>
                <w:sz w:val="21"/>
                <w:szCs w:val="21"/>
              </w:rPr>
              <w:t>港口查验配套服务</w:t>
            </w:r>
          </w:p>
        </w:tc>
      </w:tr>
    </w:tbl>
    <w:p>
      <w:pPr>
        <w:pStyle w:val="9"/>
        <w:ind w:firstLine="624"/>
        <w:rPr>
          <w:rFonts w:hint="eastAsia" w:eastAsia="黑体"/>
        </w:rPr>
      </w:pPr>
    </w:p>
    <w:p>
      <w:pPr>
        <w:pStyle w:val="9"/>
        <w:ind w:firstLine="624"/>
        <w:rPr>
          <w:rFonts w:hint="eastAsia" w:eastAsia="黑体"/>
        </w:rPr>
      </w:pPr>
    </w:p>
    <w:p>
      <w:pPr>
        <w:pStyle w:val="9"/>
        <w:ind w:firstLine="624"/>
        <w:rPr>
          <w:rFonts w:hint="eastAsia" w:eastAsia="黑体"/>
        </w:rPr>
      </w:pPr>
    </w:p>
    <w:p>
      <w:pPr>
        <w:pStyle w:val="9"/>
        <w:ind w:firstLine="624"/>
        <w:rPr>
          <w:rFonts w:hint="eastAsia" w:eastAsia="黑体"/>
        </w:rPr>
      </w:pPr>
    </w:p>
    <w:p>
      <w:pPr>
        <w:pStyle w:val="9"/>
        <w:ind w:firstLine="624"/>
        <w:rPr>
          <w:rFonts w:hint="eastAsia" w:eastAsia="黑体"/>
        </w:rPr>
      </w:pPr>
    </w:p>
    <w:p>
      <w:pPr>
        <w:tabs>
          <w:tab w:val="left" w:pos="0"/>
        </w:tabs>
        <w:spacing w:line="560"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rPr>
        <w:t>承 诺 书</w:t>
      </w:r>
    </w:p>
    <w:p>
      <w:pPr>
        <w:tabs>
          <w:tab w:val="left" w:pos="0"/>
        </w:tabs>
        <w:spacing w:line="560" w:lineRule="exact"/>
        <w:rPr>
          <w:rFonts w:ascii="仿宋_GB2312" w:hAnsi="宋体"/>
          <w:szCs w:val="32"/>
        </w:rPr>
      </w:pPr>
    </w:p>
    <w:p>
      <w:pPr>
        <w:tabs>
          <w:tab w:val="left" w:pos="0"/>
        </w:tabs>
        <w:spacing w:line="560" w:lineRule="exact"/>
        <w:ind w:firstLine="624" w:firstLineChars="200"/>
        <w:rPr>
          <w:rFonts w:ascii="仿宋_GB2312" w:hAnsi="宋体"/>
          <w:szCs w:val="32"/>
        </w:rPr>
      </w:pPr>
      <w:r>
        <w:rPr>
          <w:rFonts w:ascii="仿宋_GB2312" w:hAnsi="宋体"/>
          <w:szCs w:val="32"/>
        </w:rPr>
        <w:t>本单位郑重承诺</w:t>
      </w:r>
      <w:r>
        <w:rPr>
          <w:rFonts w:hint="eastAsia" w:ascii="仿宋_GB2312" w:hAnsi="宋体"/>
          <w:szCs w:val="32"/>
        </w:rPr>
        <w:t>：</w:t>
      </w:r>
      <w:r>
        <w:rPr>
          <w:rFonts w:ascii="仿宋_GB2312" w:hAnsi="宋体"/>
          <w:szCs w:val="32"/>
        </w:rPr>
        <w:t>申请</w:t>
      </w:r>
      <w:r>
        <w:rPr>
          <w:rFonts w:hint="eastAsia" w:ascii="方正仿宋_GBK" w:hAnsi="方正仿宋_GBK" w:eastAsia="方正仿宋_GBK" w:cs="方正仿宋_GBK"/>
          <w:szCs w:val="22"/>
        </w:rPr>
        <w:t>广州市促进商务高质量发展专项资金服务贸易专题</w:t>
      </w:r>
      <w:r>
        <w:rPr>
          <w:rFonts w:ascii="仿宋_GB2312" w:hAnsi="宋体"/>
          <w:szCs w:val="32"/>
        </w:rPr>
        <w:t>所提供的</w:t>
      </w:r>
      <w:r>
        <w:rPr>
          <w:rFonts w:hint="eastAsia" w:ascii="仿宋_GB2312" w:hAnsi="宋体"/>
          <w:szCs w:val="32"/>
        </w:rPr>
        <w:t>申报</w:t>
      </w:r>
      <w:r>
        <w:rPr>
          <w:rFonts w:ascii="仿宋_GB2312" w:hAnsi="宋体"/>
          <w:szCs w:val="32"/>
        </w:rPr>
        <w:t>材料真实、可靠</w:t>
      </w:r>
      <w:r>
        <w:rPr>
          <w:rFonts w:hint="eastAsia" w:ascii="仿宋" w:hAnsi="仿宋" w:eastAsia="仿宋"/>
          <w:szCs w:val="32"/>
        </w:rPr>
        <w:t>，</w:t>
      </w:r>
      <w:r>
        <w:rPr>
          <w:rFonts w:hint="eastAsia" w:ascii="仿宋_GB2312" w:hAnsi="宋体"/>
          <w:szCs w:val="32"/>
        </w:rPr>
        <w:t>如有虚假，愿意承担相关法律责任。如获专项资金资助，将按文件规定的资金使用范围和有关财务规定使用，并接受商务和财政部门的监管。</w:t>
      </w:r>
    </w:p>
    <w:p>
      <w:pPr>
        <w:tabs>
          <w:tab w:val="left" w:pos="0"/>
        </w:tabs>
        <w:spacing w:line="560" w:lineRule="exact"/>
        <w:ind w:firstLine="624" w:firstLineChars="200"/>
        <w:rPr>
          <w:rFonts w:ascii="仿宋_GB2312" w:hAnsi="宋体"/>
          <w:szCs w:val="32"/>
        </w:rPr>
      </w:pPr>
      <w:r>
        <w:rPr>
          <w:rFonts w:hint="eastAsia" w:ascii="仿宋_GB2312" w:hAnsi="宋体"/>
          <w:szCs w:val="32"/>
        </w:rPr>
        <w:t>（</w:t>
      </w:r>
      <w:r>
        <w:rPr>
          <w:rFonts w:hint="eastAsia" w:ascii="仿宋_GB2312" w:hAnsi="宋体"/>
          <w:i/>
          <w:szCs w:val="32"/>
        </w:rPr>
        <w:t>申报生物医药企业进口先进技术项目的单位还需承诺</w:t>
      </w:r>
      <w:r>
        <w:rPr>
          <w:rFonts w:hint="eastAsia"/>
          <w:i/>
          <w:kern w:val="0"/>
          <w:szCs w:val="32"/>
        </w:rPr>
        <w:t>10年内注册及办公地址不迁离本</w:t>
      </w:r>
      <w:r>
        <w:rPr>
          <w:rFonts w:hint="eastAsia"/>
          <w:i/>
          <w:kern w:val="0"/>
          <w:szCs w:val="32"/>
          <w:lang w:eastAsia="zh-CN"/>
        </w:rPr>
        <w:t>区</w:t>
      </w:r>
      <w:r>
        <w:rPr>
          <w:rFonts w:hint="eastAsia"/>
          <w:i/>
          <w:kern w:val="0"/>
          <w:szCs w:val="32"/>
        </w:rPr>
        <w:t>、不改变在本</w:t>
      </w:r>
      <w:r>
        <w:rPr>
          <w:rFonts w:hint="eastAsia"/>
          <w:i/>
          <w:kern w:val="0"/>
          <w:szCs w:val="32"/>
          <w:lang w:eastAsia="zh-CN"/>
        </w:rPr>
        <w:t>区</w:t>
      </w:r>
      <w:r>
        <w:rPr>
          <w:rFonts w:hint="eastAsia"/>
          <w:i/>
          <w:kern w:val="0"/>
          <w:szCs w:val="32"/>
        </w:rPr>
        <w:t>的纳税义务、不减少注册资本、不变更统计关系。</w:t>
      </w:r>
      <w:r>
        <w:rPr>
          <w:rFonts w:hint="eastAsia" w:ascii="仿宋_GB2312" w:hAnsi="宋体"/>
          <w:szCs w:val="32"/>
        </w:rPr>
        <w:t>）</w:t>
      </w:r>
    </w:p>
    <w:p>
      <w:pPr>
        <w:tabs>
          <w:tab w:val="left" w:pos="0"/>
        </w:tabs>
        <w:spacing w:line="500" w:lineRule="exact"/>
        <w:rPr>
          <w:rFonts w:ascii="仿宋_GB2312" w:hAnsi="宋体"/>
          <w:szCs w:val="32"/>
        </w:rPr>
      </w:pPr>
    </w:p>
    <w:p>
      <w:pPr>
        <w:tabs>
          <w:tab w:val="left" w:pos="0"/>
        </w:tabs>
        <w:spacing w:line="500" w:lineRule="exact"/>
        <w:rPr>
          <w:rFonts w:ascii="仿宋_GB2312" w:hAnsi="宋体"/>
          <w:szCs w:val="32"/>
        </w:rPr>
      </w:pPr>
    </w:p>
    <w:p>
      <w:pPr>
        <w:tabs>
          <w:tab w:val="left" w:pos="0"/>
        </w:tabs>
        <w:spacing w:line="500" w:lineRule="exact"/>
        <w:rPr>
          <w:rFonts w:ascii="仿宋_GB2312" w:hAnsi="宋体"/>
          <w:szCs w:val="32"/>
        </w:rPr>
      </w:pPr>
    </w:p>
    <w:p>
      <w:pPr>
        <w:tabs>
          <w:tab w:val="left" w:pos="0"/>
        </w:tabs>
        <w:spacing w:line="560" w:lineRule="exact"/>
        <w:rPr>
          <w:rFonts w:ascii="仿宋_GB2312" w:hAnsi="宋体"/>
          <w:szCs w:val="32"/>
        </w:rPr>
      </w:pPr>
      <w:r>
        <w:rPr>
          <w:rFonts w:ascii="仿宋_GB2312" w:hAnsi="宋体"/>
          <w:szCs w:val="32"/>
        </w:rPr>
        <w:t>法定代表人签</w:t>
      </w:r>
      <w:r>
        <w:rPr>
          <w:rFonts w:hint="eastAsia" w:ascii="仿宋_GB2312" w:hAnsi="宋体"/>
          <w:szCs w:val="32"/>
        </w:rPr>
        <w:t>字（或签章）：                单位公章</w:t>
      </w:r>
    </w:p>
    <w:p>
      <w:pPr>
        <w:tabs>
          <w:tab w:val="left" w:pos="0"/>
        </w:tabs>
        <w:spacing w:line="560" w:lineRule="exact"/>
        <w:rPr>
          <w:szCs w:val="22"/>
        </w:rPr>
      </w:pPr>
      <w:r>
        <w:rPr>
          <w:rFonts w:ascii="仿宋_GB2312" w:hAnsi="宋体"/>
          <w:szCs w:val="32"/>
        </w:rPr>
        <w:t xml:space="preserve">                      　</w:t>
      </w:r>
      <w:r>
        <w:rPr>
          <w:rFonts w:hint="eastAsia" w:ascii="仿宋_GB2312" w:hAnsi="宋体"/>
          <w:szCs w:val="32"/>
        </w:rPr>
        <w:t xml:space="preserve">    </w:t>
      </w:r>
    </w:p>
    <w:p>
      <w:pPr>
        <w:pStyle w:val="9"/>
        <w:ind w:firstLine="624"/>
        <w:rPr>
          <w:rFonts w:hint="eastAsia" w:eastAsia="黑体"/>
        </w:rPr>
      </w:pPr>
      <w:r>
        <w:rPr>
          <w:rFonts w:hint="eastAsia"/>
          <w:szCs w:val="22"/>
        </w:rPr>
        <w:t>202</w:t>
      </w:r>
      <w:r>
        <w:rPr>
          <w:rFonts w:hint="default"/>
          <w:szCs w:val="22"/>
          <w:lang w:val="en"/>
        </w:rPr>
        <w:t>3</w:t>
      </w:r>
      <w:r>
        <w:rPr>
          <w:rFonts w:hint="eastAsia"/>
          <w:szCs w:val="22"/>
        </w:rPr>
        <w:t>年  月  日</w:t>
      </w:r>
    </w:p>
    <w:p>
      <w:pPr>
        <w:pStyle w:val="9"/>
        <w:ind w:firstLine="624"/>
        <w:rPr>
          <w:rFonts w:hint="eastAsia" w:eastAsia="黑体"/>
        </w:rPr>
      </w:pPr>
    </w:p>
    <w:p>
      <w:pPr>
        <w:pStyle w:val="9"/>
        <w:ind w:firstLine="624"/>
        <w:rPr>
          <w:rFonts w:hint="eastAsia" w:eastAsia="黑体"/>
        </w:rPr>
      </w:pPr>
    </w:p>
    <w:p>
      <w:pPr>
        <w:pStyle w:val="9"/>
        <w:ind w:left="0" w:leftChars="0" w:firstLine="0" w:firstLineChars="0"/>
        <w:rPr>
          <w:rFonts w:hint="eastAsia" w:eastAsia="黑体"/>
        </w:rPr>
      </w:pPr>
    </w:p>
    <w:p>
      <w:pPr>
        <w:pStyle w:val="9"/>
        <w:ind w:firstLine="624"/>
        <w:rPr>
          <w:rFonts w:hint="eastAsia" w:eastAsia="黑体"/>
        </w:rPr>
      </w:pPr>
    </w:p>
    <w:p>
      <w:pPr>
        <w:pStyle w:val="9"/>
        <w:ind w:firstLine="624"/>
        <w:rPr>
          <w:rFonts w:hint="eastAsia" w:eastAsia="黑体"/>
        </w:rPr>
      </w:pPr>
    </w:p>
    <w:p>
      <w:pPr>
        <w:pStyle w:val="9"/>
        <w:ind w:firstLine="624"/>
        <w:rPr>
          <w:rFonts w:hint="eastAsia" w:eastAsia="黑体"/>
        </w:rPr>
      </w:pPr>
    </w:p>
    <w:p>
      <w:pPr>
        <w:rPr>
          <w:rFonts w:eastAsia="黑体"/>
        </w:rPr>
      </w:pPr>
      <w:r>
        <w:rPr>
          <w:rFonts w:eastAsia="黑体"/>
        </w:rPr>
        <w:br w:type="page"/>
      </w:r>
    </w:p>
    <w:p>
      <w:pPr>
        <w:pStyle w:val="9"/>
        <w:ind w:left="0" w:leftChars="0" w:firstLine="0" w:firstLineChars="0"/>
        <w:rPr>
          <w:rFonts w:eastAsia="黑体"/>
        </w:rPr>
        <w:sectPr>
          <w:footerReference r:id="rId5" w:type="first"/>
          <w:footerReference r:id="rId3" w:type="default"/>
          <w:footerReference r:id="rId4" w:type="even"/>
          <w:pgSz w:w="11906" w:h="16838"/>
          <w:pgMar w:top="2098" w:right="1474" w:bottom="1985" w:left="1588" w:header="851" w:footer="1588" w:gutter="113"/>
          <w:pgNumType w:fmt="decimal"/>
          <w:cols w:space="720" w:num="1"/>
          <w:titlePg/>
          <w:docGrid w:type="linesAndChars" w:linePitch="579" w:charSpace="-1675"/>
        </w:sectPr>
      </w:pPr>
    </w:p>
    <w:p>
      <w:pPr>
        <w:spacing w:line="600" w:lineRule="exact"/>
        <w:ind w:firstLine="320" w:firstLineChars="100"/>
        <w:jc w:val="center"/>
        <w:rPr>
          <w:rFonts w:hint="eastAsia" w:ascii="方正小标宋简体" w:eastAsia="宋体"/>
          <w:sz w:val="44"/>
          <w:szCs w:val="44"/>
        </w:rPr>
      </w:pPr>
      <w:r>
        <mc:AlternateContent>
          <mc:Choice Requires="wps">
            <w:drawing>
              <wp:anchor distT="0" distB="0" distL="114300" distR="114300" simplePos="0" relativeHeight="251661312" behindDoc="0" locked="0" layoutInCell="1" allowOverlap="1">
                <wp:simplePos x="0" y="0"/>
                <wp:positionH relativeFrom="column">
                  <wp:posOffset>7915275</wp:posOffset>
                </wp:positionH>
                <wp:positionV relativeFrom="paragraph">
                  <wp:posOffset>-462280</wp:posOffset>
                </wp:positionV>
                <wp:extent cx="550545" cy="8331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50545" cy="833120"/>
                        </a:xfrm>
                        <a:prstGeom prst="rect">
                          <a:avLst/>
                        </a:prstGeom>
                        <a:noFill/>
                        <a:ln>
                          <a:noFill/>
                        </a:ln>
                      </wps:spPr>
                      <wps:txbx>
                        <w:txbxContent>
                          <w:p>
                            <w:pPr>
                              <w:rPr>
                                <w:rFonts w:ascii="黑体" w:hAnsi="黑体" w:eastAsia="黑体"/>
                              </w:rPr>
                            </w:pPr>
                            <w:r>
                              <w:rPr>
                                <w:rFonts w:hint="eastAsia" w:ascii="黑体" w:hAnsi="黑体" w:eastAsia="黑体"/>
                              </w:rPr>
                              <w:t>附2</w:t>
                            </w:r>
                          </w:p>
                        </w:txbxContent>
                      </wps:txbx>
                      <wps:bodyPr vert="vert" upright="1">
                        <a:spAutoFit/>
                      </wps:bodyPr>
                    </wps:wsp>
                  </a:graphicData>
                </a:graphic>
                <wp14:sizeRelH relativeFrom="margin">
                  <wp14:pctWidth>40000</wp14:pctWidth>
                </wp14:sizeRelH>
                <wp14:sizeRelV relativeFrom="page">
                  <wp14:pctHeight>0</wp14:pctHeight>
                </wp14:sizeRelV>
              </wp:anchor>
            </w:drawing>
          </mc:Choice>
          <mc:Fallback>
            <w:pict>
              <v:shape id="_x0000_s1026" o:spid="_x0000_s1026" o:spt="202" type="#_x0000_t202" style="position:absolute;left:0pt;margin-left:623.25pt;margin-top:-36.4pt;height:65.6pt;width:43.35pt;z-index:251661312;mso-width-relative:margin;mso-height-relative:page;mso-width-percent:400;" filled="f" stroked="f" coordsize="21600,21600" o:gfxdata="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wbDzptsAAAAMAQAA&#10;DwAAAAAAAAABACAAAAAiAAAAZHJzL2Rvd25yZXYueG1sUEsBAhQAFAAAAAgAh07iQMSsG+akAQAA&#10;JQMAAA4AAAAAAAAAAQAgAAAAKgEAAGRycy9lMm9Eb2MueG1sUEsFBgAAAAAGAAYAWQEAAEAFAAAA&#10;AA==&#10;">
                <v:fill on="f" focussize="0,0"/>
                <v:stroke on="f"/>
                <v:imagedata o:title=""/>
                <o:lock v:ext="edit" aspectratio="f"/>
                <v:textbox style="layout-flow:vertical;mso-fit-shape-to-text:t;">
                  <w:txbxContent>
                    <w:p>
                      <w:pPr>
                        <w:rPr>
                          <w:rFonts w:ascii="黑体" w:hAnsi="黑体" w:eastAsia="黑体"/>
                        </w:rPr>
                      </w:pPr>
                      <w:r>
                        <w:rPr>
                          <w:rFonts w:hint="eastAsia" w:ascii="黑体" w:hAnsi="黑体" w:eastAsia="黑体"/>
                        </w:rPr>
                        <w:t>附2</w:t>
                      </w:r>
                    </w:p>
                  </w:txbxContent>
                </v:textbox>
              </v:shape>
            </w:pict>
          </mc:Fallback>
        </mc:AlternateContent>
      </w:r>
    </w:p>
    <w:p>
      <w:pPr>
        <w:spacing w:line="560" w:lineRule="exact"/>
        <w:ind w:firstLine="440" w:firstLineChars="100"/>
        <w:jc w:val="center"/>
        <w:rPr>
          <w:rFonts w:hint="eastAsia" w:ascii="方正小标宋_GBK" w:eastAsia="方正小标宋_GBK"/>
          <w:sz w:val="44"/>
          <w:szCs w:val="44"/>
        </w:rPr>
      </w:pPr>
      <w:r>
        <w:rPr>
          <w:rFonts w:hint="eastAsia" w:ascii="方正小标宋_GBK" w:eastAsia="方正小标宋_GBK"/>
          <w:sz w:val="44"/>
          <w:szCs w:val="44"/>
        </w:rPr>
        <w:t>企业服务进出口情况明细表（含离岸服务外包）</w:t>
      </w:r>
    </w:p>
    <w:p>
      <w:pPr>
        <w:spacing w:line="600" w:lineRule="exact"/>
        <w:ind w:firstLine="440" w:firstLineChars="100"/>
        <w:jc w:val="center"/>
        <w:rPr>
          <w:rFonts w:hint="eastAsia" w:ascii="方正小标宋简体" w:eastAsia="方正小标宋简体"/>
          <w:sz w:val="44"/>
          <w:szCs w:val="44"/>
        </w:rPr>
      </w:pPr>
    </w:p>
    <w:tbl>
      <w:tblPr>
        <w:tblStyle w:val="6"/>
        <w:tblW w:w="14340" w:type="dxa"/>
        <w:jc w:val="center"/>
        <w:tblLayout w:type="autofit"/>
        <w:tblCellMar>
          <w:top w:w="0" w:type="dxa"/>
          <w:left w:w="108" w:type="dxa"/>
          <w:bottom w:w="0" w:type="dxa"/>
          <w:right w:w="108" w:type="dxa"/>
        </w:tblCellMar>
      </w:tblPr>
      <w:tblGrid>
        <w:gridCol w:w="1111"/>
        <w:gridCol w:w="879"/>
        <w:gridCol w:w="2314"/>
        <w:gridCol w:w="1251"/>
        <w:gridCol w:w="1270"/>
        <w:gridCol w:w="951"/>
        <w:gridCol w:w="1422"/>
        <w:gridCol w:w="1422"/>
        <w:gridCol w:w="923"/>
        <w:gridCol w:w="1957"/>
        <w:gridCol w:w="840"/>
      </w:tblGrid>
      <w:tr>
        <w:tblPrEx>
          <w:tblCellMar>
            <w:top w:w="0" w:type="dxa"/>
            <w:left w:w="108" w:type="dxa"/>
            <w:bottom w:w="0" w:type="dxa"/>
            <w:right w:w="108" w:type="dxa"/>
          </w:tblCellMar>
        </w:tblPrEx>
        <w:trPr>
          <w:trHeight w:val="529" w:hRule="atLeast"/>
          <w:jc w:val="center"/>
        </w:trPr>
        <w:tc>
          <w:tcPr>
            <w:tcW w:w="111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黑体" w:hAnsi="黑体" w:eastAsia="黑体" w:cs="宋体"/>
                <w:bCs/>
                <w:kern w:val="0"/>
                <w:sz w:val="21"/>
                <w:szCs w:val="21"/>
              </w:rPr>
            </w:pPr>
            <w:r>
              <w:rPr>
                <w:rFonts w:ascii="黑体" w:hAnsi="黑体" w:eastAsia="黑体" w:cs="宋体"/>
                <w:bCs/>
                <w:kern w:val="0"/>
                <w:sz w:val="21"/>
                <w:szCs w:val="21"/>
              </w:rPr>
              <w:t>序号</w:t>
            </w:r>
          </w:p>
        </w:tc>
        <w:tc>
          <w:tcPr>
            <w:tcW w:w="8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bCs/>
                <w:kern w:val="0"/>
                <w:sz w:val="21"/>
                <w:szCs w:val="21"/>
              </w:rPr>
            </w:pPr>
            <w:r>
              <w:rPr>
                <w:rFonts w:ascii="黑体" w:hAnsi="黑体" w:eastAsia="黑体" w:cs="宋体"/>
                <w:bCs/>
                <w:kern w:val="0"/>
                <w:sz w:val="21"/>
                <w:szCs w:val="21"/>
              </w:rPr>
              <w:t>合同号</w:t>
            </w:r>
          </w:p>
        </w:tc>
        <w:tc>
          <w:tcPr>
            <w:tcW w:w="2314" w:type="dxa"/>
            <w:vMerge w:val="restart"/>
            <w:tcBorders>
              <w:top w:val="single" w:color="000000" w:sz="4" w:space="0"/>
              <w:left w:val="single" w:color="000000" w:sz="4" w:space="0"/>
              <w:right w:val="single" w:color="000000" w:sz="4" w:space="0"/>
            </w:tcBorders>
            <w:noWrap w:val="0"/>
            <w:vAlign w:val="center"/>
          </w:tcPr>
          <w:p>
            <w:pPr>
              <w:widowControl/>
              <w:jc w:val="center"/>
              <w:rPr>
                <w:rFonts w:ascii="黑体" w:hAnsi="黑体" w:eastAsia="黑体" w:cs="宋体"/>
                <w:bCs/>
                <w:kern w:val="0"/>
                <w:sz w:val="21"/>
                <w:szCs w:val="21"/>
              </w:rPr>
            </w:pPr>
            <w:r>
              <w:rPr>
                <w:rFonts w:ascii="黑体" w:hAnsi="黑体" w:eastAsia="黑体" w:cs="宋体"/>
                <w:bCs/>
                <w:kern w:val="0"/>
                <w:sz w:val="21"/>
                <w:szCs w:val="21"/>
              </w:rPr>
              <w:t>合同名称</w:t>
            </w:r>
          </w:p>
        </w:tc>
        <w:tc>
          <w:tcPr>
            <w:tcW w:w="125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bCs/>
                <w:kern w:val="0"/>
                <w:sz w:val="21"/>
                <w:szCs w:val="21"/>
              </w:rPr>
            </w:pPr>
            <w:r>
              <w:rPr>
                <w:rFonts w:ascii="黑体" w:hAnsi="黑体" w:eastAsia="黑体" w:cs="宋体"/>
                <w:bCs/>
                <w:kern w:val="0"/>
                <w:sz w:val="21"/>
                <w:szCs w:val="21"/>
              </w:rPr>
              <w:t>合同</w:t>
            </w:r>
            <w:r>
              <w:rPr>
                <w:rFonts w:hint="eastAsia" w:ascii="黑体" w:hAnsi="黑体" w:eastAsia="黑体" w:cs="宋体"/>
                <w:bCs/>
                <w:kern w:val="0"/>
                <w:sz w:val="21"/>
                <w:szCs w:val="21"/>
              </w:rPr>
              <w:t>金额</w:t>
            </w:r>
          </w:p>
        </w:tc>
        <w:tc>
          <w:tcPr>
            <w:tcW w:w="12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bCs/>
                <w:kern w:val="0"/>
                <w:sz w:val="21"/>
                <w:szCs w:val="21"/>
              </w:rPr>
            </w:pPr>
            <w:r>
              <w:rPr>
                <w:rFonts w:hint="eastAsia" w:ascii="黑体" w:hAnsi="黑体" w:eastAsia="黑体" w:cs="宋体"/>
                <w:bCs/>
                <w:kern w:val="0"/>
                <w:sz w:val="21"/>
                <w:szCs w:val="21"/>
              </w:rPr>
              <w:t>其中</w:t>
            </w:r>
            <w:r>
              <w:rPr>
                <w:rFonts w:ascii="黑体" w:hAnsi="黑体" w:eastAsia="黑体" w:cs="宋体"/>
                <w:bCs/>
                <w:kern w:val="0"/>
                <w:sz w:val="21"/>
                <w:szCs w:val="21"/>
              </w:rPr>
              <w:t>服务费占比（%）</w:t>
            </w:r>
          </w:p>
        </w:tc>
        <w:tc>
          <w:tcPr>
            <w:tcW w:w="667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bCs/>
                <w:kern w:val="0"/>
                <w:sz w:val="21"/>
                <w:szCs w:val="21"/>
              </w:rPr>
            </w:pPr>
            <w:r>
              <w:rPr>
                <w:rFonts w:hint="eastAsia" w:ascii="黑体" w:hAnsi="黑体" w:eastAsia="黑体" w:cs="宋体"/>
                <w:bCs/>
                <w:kern w:val="0"/>
                <w:sz w:val="21"/>
                <w:szCs w:val="21"/>
              </w:rPr>
              <w:t>收汇情况：</w:t>
            </w:r>
            <w:r>
              <w:rPr>
                <w:rFonts w:ascii="黑体" w:hAnsi="黑体" w:eastAsia="黑体" w:cs="宋体"/>
                <w:bCs/>
                <w:kern w:val="0"/>
                <w:sz w:val="21"/>
                <w:szCs w:val="21"/>
              </w:rPr>
              <w:t>涉外收入申报单</w:t>
            </w:r>
            <w:r>
              <w:rPr>
                <w:rFonts w:hint="eastAsia" w:ascii="黑体" w:hAnsi="黑体" w:eastAsia="黑体" w:cs="宋体"/>
                <w:bCs/>
                <w:kern w:val="0"/>
                <w:sz w:val="21"/>
                <w:szCs w:val="21"/>
              </w:rPr>
              <w:t>/</w:t>
            </w:r>
            <w:r>
              <w:rPr>
                <w:rFonts w:ascii="黑体" w:hAnsi="黑体" w:eastAsia="黑体" w:cs="宋体"/>
                <w:bCs/>
                <w:kern w:val="0"/>
                <w:sz w:val="21"/>
                <w:szCs w:val="21"/>
              </w:rPr>
              <w:t>银行水单</w:t>
            </w:r>
          </w:p>
          <w:p>
            <w:pPr>
              <w:widowControl/>
              <w:jc w:val="center"/>
              <w:rPr>
                <w:rFonts w:hint="eastAsia" w:ascii="黑体" w:hAnsi="黑体" w:eastAsia="黑体" w:cs="宋体"/>
                <w:bCs/>
                <w:kern w:val="0"/>
                <w:sz w:val="21"/>
                <w:szCs w:val="21"/>
              </w:rPr>
            </w:pPr>
            <w:r>
              <w:rPr>
                <w:rFonts w:hint="eastAsia" w:ascii="黑体" w:hAnsi="黑体" w:eastAsia="黑体" w:cs="宋体"/>
                <w:bCs/>
                <w:kern w:val="0"/>
                <w:sz w:val="21"/>
                <w:szCs w:val="21"/>
              </w:rPr>
              <w:t>付汇情况：境外汇款申请书/付汇凭证</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bCs/>
                <w:kern w:val="0"/>
                <w:sz w:val="21"/>
                <w:szCs w:val="21"/>
              </w:rPr>
            </w:pPr>
            <w:r>
              <w:rPr>
                <w:rFonts w:ascii="黑体" w:hAnsi="黑体" w:eastAsia="黑体" w:cs="宋体"/>
                <w:bCs/>
                <w:kern w:val="0"/>
                <w:sz w:val="21"/>
                <w:szCs w:val="21"/>
              </w:rPr>
              <w:t>页</w:t>
            </w:r>
            <w:r>
              <w:rPr>
                <w:rFonts w:hint="eastAsia" w:ascii="黑体" w:hAnsi="黑体" w:eastAsia="黑体" w:cs="宋体"/>
                <w:bCs/>
                <w:kern w:val="0"/>
                <w:sz w:val="21"/>
                <w:szCs w:val="21"/>
              </w:rPr>
              <w:t>码</w:t>
            </w:r>
          </w:p>
        </w:tc>
      </w:tr>
      <w:tr>
        <w:tblPrEx>
          <w:tblCellMar>
            <w:top w:w="0" w:type="dxa"/>
            <w:left w:w="108" w:type="dxa"/>
            <w:bottom w:w="0" w:type="dxa"/>
            <w:right w:w="108" w:type="dxa"/>
          </w:tblCellMar>
        </w:tblPrEx>
        <w:trPr>
          <w:trHeight w:val="1602" w:hRule="atLeast"/>
          <w:jc w:val="center"/>
        </w:trPr>
        <w:tc>
          <w:tcPr>
            <w:tcW w:w="11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cs="仿宋_GB2312"/>
                <w:color w:val="000000"/>
                <w:sz w:val="21"/>
                <w:szCs w:val="21"/>
              </w:rPr>
            </w:pPr>
          </w:p>
        </w:tc>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cs="仿宋_GB2312"/>
                <w:color w:val="000000"/>
                <w:sz w:val="21"/>
                <w:szCs w:val="21"/>
              </w:rPr>
            </w:pPr>
          </w:p>
        </w:tc>
        <w:tc>
          <w:tcPr>
            <w:tcW w:w="2314" w:type="dxa"/>
            <w:vMerge w:val="continue"/>
            <w:tcBorders>
              <w:left w:val="single" w:color="000000" w:sz="4" w:space="0"/>
              <w:bottom w:val="single" w:color="000000" w:sz="4" w:space="0"/>
              <w:right w:val="single" w:color="000000" w:sz="4" w:space="0"/>
            </w:tcBorders>
            <w:noWrap w:val="0"/>
            <w:vAlign w:val="center"/>
          </w:tcPr>
          <w:p>
            <w:pPr>
              <w:jc w:val="center"/>
              <w:rPr>
                <w:rFonts w:ascii="仿宋_GB2312" w:hAnsi="宋体" w:cs="仿宋_GB2312"/>
                <w:color w:val="000000"/>
                <w:sz w:val="21"/>
                <w:szCs w:val="21"/>
              </w:rPr>
            </w:pPr>
          </w:p>
        </w:tc>
        <w:tc>
          <w:tcPr>
            <w:tcW w:w="12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cs="仿宋_GB2312"/>
                <w:color w:val="000000"/>
                <w:sz w:val="21"/>
                <w:szCs w:val="21"/>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cs="仿宋_GB2312"/>
                <w:color w:val="000000"/>
                <w:sz w:val="21"/>
                <w:szCs w:val="21"/>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bCs/>
                <w:kern w:val="0"/>
                <w:sz w:val="21"/>
                <w:szCs w:val="21"/>
              </w:rPr>
            </w:pPr>
            <w:r>
              <w:rPr>
                <w:rFonts w:ascii="黑体" w:hAnsi="黑体" w:eastAsia="黑体" w:cs="宋体"/>
                <w:bCs/>
                <w:kern w:val="0"/>
                <w:sz w:val="21"/>
                <w:szCs w:val="21"/>
              </w:rPr>
              <w:t>收</w:t>
            </w:r>
            <w:r>
              <w:rPr>
                <w:rFonts w:hint="eastAsia" w:ascii="黑体" w:hAnsi="黑体" w:eastAsia="黑体" w:cs="宋体"/>
                <w:bCs/>
                <w:kern w:val="0"/>
                <w:sz w:val="21"/>
                <w:szCs w:val="21"/>
              </w:rPr>
              <w:t>入或付</w:t>
            </w:r>
            <w:r>
              <w:rPr>
                <w:rFonts w:ascii="黑体" w:hAnsi="黑体" w:eastAsia="黑体" w:cs="宋体"/>
                <w:bCs/>
                <w:kern w:val="0"/>
                <w:sz w:val="21"/>
                <w:szCs w:val="21"/>
              </w:rPr>
              <w:t>汇凭证号</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bCs/>
                <w:kern w:val="0"/>
                <w:sz w:val="21"/>
                <w:szCs w:val="21"/>
              </w:rPr>
            </w:pPr>
            <w:r>
              <w:rPr>
                <w:rFonts w:ascii="黑体" w:hAnsi="黑体" w:eastAsia="黑体" w:cs="宋体"/>
                <w:bCs/>
                <w:kern w:val="0"/>
                <w:sz w:val="21"/>
                <w:szCs w:val="21"/>
              </w:rPr>
              <w:t>执行日期</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bCs/>
                <w:kern w:val="0"/>
                <w:sz w:val="21"/>
                <w:szCs w:val="21"/>
              </w:rPr>
            </w:pPr>
            <w:r>
              <w:rPr>
                <w:rFonts w:ascii="黑体" w:hAnsi="黑体" w:eastAsia="黑体" w:cs="宋体"/>
                <w:bCs/>
                <w:kern w:val="0"/>
                <w:sz w:val="21"/>
                <w:szCs w:val="21"/>
              </w:rPr>
              <w:t>原币金额</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bCs/>
                <w:kern w:val="0"/>
                <w:sz w:val="21"/>
                <w:szCs w:val="21"/>
              </w:rPr>
            </w:pPr>
            <w:r>
              <w:rPr>
                <w:rFonts w:ascii="黑体" w:hAnsi="黑体" w:eastAsia="黑体" w:cs="宋体"/>
                <w:bCs/>
                <w:kern w:val="0"/>
                <w:sz w:val="21"/>
                <w:szCs w:val="21"/>
              </w:rPr>
              <w:t>原币  币种</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bCs/>
                <w:kern w:val="0"/>
                <w:sz w:val="21"/>
                <w:szCs w:val="21"/>
              </w:rPr>
            </w:pPr>
            <w:r>
              <w:rPr>
                <w:rFonts w:ascii="黑体" w:hAnsi="黑体" w:eastAsia="黑体" w:cs="宋体"/>
                <w:bCs/>
                <w:kern w:val="0"/>
                <w:sz w:val="21"/>
                <w:szCs w:val="21"/>
              </w:rPr>
              <w:t>折算金额（万</w:t>
            </w:r>
            <w:r>
              <w:rPr>
                <w:rFonts w:hint="eastAsia" w:ascii="黑体" w:hAnsi="黑体" w:eastAsia="黑体" w:cs="宋体"/>
                <w:bCs/>
                <w:kern w:val="0"/>
                <w:sz w:val="21"/>
                <w:szCs w:val="21"/>
              </w:rPr>
              <w:t>美元</w:t>
            </w:r>
            <w:r>
              <w:rPr>
                <w:rFonts w:ascii="黑体" w:hAnsi="黑体" w:eastAsia="黑体" w:cs="宋体"/>
                <w:bCs/>
                <w:kern w:val="0"/>
                <w:sz w:val="21"/>
                <w:szCs w:val="21"/>
              </w:rPr>
              <w:t>）</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cs="仿宋_GB2312"/>
                <w:color w:val="000000"/>
                <w:sz w:val="21"/>
                <w:szCs w:val="21"/>
              </w:rPr>
            </w:pPr>
          </w:p>
        </w:tc>
      </w:tr>
      <w:tr>
        <w:tblPrEx>
          <w:tblCellMar>
            <w:top w:w="0" w:type="dxa"/>
            <w:left w:w="108" w:type="dxa"/>
            <w:bottom w:w="0" w:type="dxa"/>
            <w:right w:w="108" w:type="dxa"/>
          </w:tblCellMar>
        </w:tblPrEx>
        <w:trPr>
          <w:trHeight w:val="402" w:hRule="atLeast"/>
          <w:jc w:val="center"/>
        </w:trPr>
        <w:tc>
          <w:tcPr>
            <w:tcW w:w="111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cs="仿宋_GB2312"/>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ascii="仿宋_GB2312" w:hAnsi="宋体" w:cs="仿宋_GB2312"/>
                <w:color w:val="000000"/>
                <w:sz w:val="21"/>
                <w:szCs w:val="21"/>
              </w:rPr>
            </w:pPr>
          </w:p>
        </w:tc>
        <w:tc>
          <w:tcPr>
            <w:tcW w:w="2314"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hAnsi="宋体" w:cs="仿宋_GB2312"/>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ascii="仿宋_GB2312" w:hAnsi="宋体" w:cs="仿宋_GB2312"/>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ascii="仿宋_GB2312" w:hAnsi="宋体" w:cs="仿宋_GB2312"/>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cs="仿宋_GB2312"/>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ascii="仿宋_GB2312" w:hAnsi="宋体" w:cs="仿宋_GB2312"/>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ascii="仿宋_GB2312" w:hAnsi="宋体" w:cs="仿宋_GB2312"/>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cs="仿宋_GB2312"/>
                <w:color w:val="000000"/>
                <w:sz w:val="21"/>
                <w:szCs w:val="21"/>
              </w:rPr>
            </w:pPr>
          </w:p>
        </w:tc>
        <w:tc>
          <w:tcPr>
            <w:tcW w:w="1957"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hAnsi="宋体" w:cs="仿宋_GB2312"/>
                <w:color w:val="000000"/>
                <w:sz w:val="21"/>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cs="仿宋_GB2312"/>
                <w:color w:val="000000"/>
                <w:sz w:val="21"/>
                <w:szCs w:val="21"/>
              </w:rPr>
            </w:pPr>
          </w:p>
        </w:tc>
      </w:tr>
      <w:tr>
        <w:tblPrEx>
          <w:tblCellMar>
            <w:top w:w="0" w:type="dxa"/>
            <w:left w:w="108" w:type="dxa"/>
            <w:bottom w:w="0" w:type="dxa"/>
            <w:right w:w="108" w:type="dxa"/>
          </w:tblCellMar>
        </w:tblPrEx>
        <w:trPr>
          <w:trHeight w:val="402" w:hRule="atLeast"/>
          <w:jc w:val="center"/>
        </w:trPr>
        <w:tc>
          <w:tcPr>
            <w:tcW w:w="111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cs="仿宋_GB2312"/>
                <w:color w:val="000000"/>
                <w:sz w:val="21"/>
                <w:szCs w:val="21"/>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cs="仿宋_GB2312"/>
                <w:color w:val="000000"/>
                <w:sz w:val="21"/>
                <w:szCs w:val="21"/>
              </w:rPr>
            </w:pP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cs="仿宋_GB2312"/>
                <w:color w:val="000000"/>
                <w:sz w:val="21"/>
                <w:szCs w:val="21"/>
              </w:rPr>
            </w:pP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cs="仿宋_GB2312"/>
                <w:color w:val="000000"/>
                <w:sz w:val="21"/>
                <w:szCs w:val="21"/>
              </w:rPr>
            </w:pPr>
          </w:p>
        </w:tc>
        <w:tc>
          <w:tcPr>
            <w:tcW w:w="12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cs="仿宋_GB2312"/>
                <w:color w:val="000000"/>
                <w:sz w:val="21"/>
                <w:szCs w:val="21"/>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cs="仿宋_GB2312"/>
                <w:color w:val="000000"/>
                <w:sz w:val="21"/>
                <w:szCs w:val="21"/>
              </w:rPr>
            </w:pP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cs="仿宋_GB2312"/>
                <w:color w:val="000000"/>
                <w:sz w:val="21"/>
                <w:szCs w:val="21"/>
              </w:rPr>
            </w:pP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cs="仿宋_GB2312"/>
                <w:color w:val="000000"/>
                <w:sz w:val="21"/>
                <w:szCs w:val="21"/>
              </w:rPr>
            </w:pP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cs="仿宋_GB2312"/>
                <w:color w:val="000000"/>
                <w:sz w:val="21"/>
                <w:szCs w:val="21"/>
              </w:rPr>
            </w:pP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cs="仿宋_GB2312"/>
                <w:color w:val="000000"/>
                <w:sz w:val="21"/>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cs="仿宋_GB2312"/>
                <w:color w:val="000000"/>
                <w:sz w:val="21"/>
                <w:szCs w:val="21"/>
              </w:rPr>
            </w:pPr>
          </w:p>
        </w:tc>
      </w:tr>
      <w:tr>
        <w:tblPrEx>
          <w:tblCellMar>
            <w:top w:w="0" w:type="dxa"/>
            <w:left w:w="108" w:type="dxa"/>
            <w:bottom w:w="0" w:type="dxa"/>
            <w:right w:w="108" w:type="dxa"/>
          </w:tblCellMar>
        </w:tblPrEx>
        <w:trPr>
          <w:trHeight w:val="402" w:hRule="atLeast"/>
          <w:jc w:val="center"/>
        </w:trPr>
        <w:tc>
          <w:tcPr>
            <w:tcW w:w="1111" w:type="dxa"/>
            <w:tcBorders>
              <w:top w:val="single" w:color="000000" w:sz="4" w:space="0"/>
              <w:left w:val="single" w:color="000000" w:sz="4" w:space="0"/>
              <w:bottom w:val="single" w:color="000000" w:sz="4" w:space="0"/>
              <w:right w:val="nil"/>
            </w:tcBorders>
            <w:noWrap/>
            <w:vAlign w:val="center"/>
          </w:tcPr>
          <w:p>
            <w:pPr>
              <w:widowControl/>
              <w:jc w:val="left"/>
              <w:textAlignment w:val="center"/>
              <w:rPr>
                <w:rFonts w:eastAsia="宋体"/>
                <w:color w:val="000000"/>
                <w:sz w:val="21"/>
                <w:szCs w:val="21"/>
              </w:rPr>
            </w:pPr>
            <w:r>
              <w:rPr>
                <w:rFonts w:eastAsia="宋体"/>
                <w:color w:val="000000"/>
                <w:kern w:val="0"/>
                <w:sz w:val="21"/>
                <w:szCs w:val="21"/>
                <w:lang w:bidi="ar"/>
              </w:rPr>
              <w:t>合    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2314"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1957"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Fonts w:eastAsia="宋体"/>
                <w:color w:val="000000"/>
                <w:sz w:val="21"/>
                <w:szCs w:val="21"/>
              </w:rPr>
            </w:pPr>
          </w:p>
        </w:tc>
      </w:tr>
    </w:tbl>
    <w:p>
      <w:pPr>
        <w:tabs>
          <w:tab w:val="left" w:pos="14565"/>
          <w:tab w:val="left" w:pos="15645"/>
        </w:tabs>
        <w:spacing w:line="360" w:lineRule="exact"/>
        <w:rPr>
          <w:rFonts w:hint="eastAsia" w:eastAsia="宋体"/>
          <w:color w:val="000000"/>
          <w:kern w:val="0"/>
          <w:sz w:val="21"/>
          <w:szCs w:val="21"/>
          <w:lang w:bidi="ar"/>
        </w:rPr>
      </w:pPr>
      <w:r>
        <w:rPr>
          <w:rFonts w:hint="eastAsia" w:eastAsia="宋体"/>
          <w:color w:val="000000"/>
          <w:kern w:val="0"/>
          <w:sz w:val="21"/>
          <w:szCs w:val="21"/>
          <w:lang w:bidi="ar"/>
        </w:rPr>
        <w:t>说明：</w:t>
      </w:r>
    </w:p>
    <w:p>
      <w:pPr>
        <w:tabs>
          <w:tab w:val="left" w:pos="14565"/>
          <w:tab w:val="left" w:pos="15645"/>
        </w:tabs>
        <w:spacing w:line="360" w:lineRule="exact"/>
        <w:rPr>
          <w:rFonts w:eastAsia="宋体"/>
          <w:color w:val="000000"/>
          <w:sz w:val="21"/>
          <w:szCs w:val="21"/>
        </w:rPr>
      </w:pPr>
      <w:r>
        <w:rPr>
          <w:rFonts w:eastAsia="宋体"/>
          <w:color w:val="000000"/>
          <w:kern w:val="0"/>
          <w:sz w:val="21"/>
          <w:szCs w:val="21"/>
          <w:lang w:bidi="ar"/>
        </w:rPr>
        <w:t>1.申报单（银行水单）日期，</w:t>
      </w:r>
      <w:r>
        <w:rPr>
          <w:rFonts w:eastAsia="宋体"/>
          <w:sz w:val="21"/>
          <w:szCs w:val="21"/>
        </w:rPr>
        <w:t>应在202</w:t>
      </w:r>
      <w:r>
        <w:rPr>
          <w:rFonts w:hint="default" w:eastAsia="宋体"/>
          <w:sz w:val="21"/>
          <w:szCs w:val="21"/>
          <w:lang w:val="en"/>
        </w:rPr>
        <w:t>2</w:t>
      </w:r>
      <w:r>
        <w:rPr>
          <w:rFonts w:eastAsia="宋体"/>
          <w:sz w:val="21"/>
          <w:szCs w:val="21"/>
        </w:rPr>
        <w:t>年1月1日至12月31日</w:t>
      </w:r>
      <w:r>
        <w:rPr>
          <w:rFonts w:eastAsia="宋体"/>
          <w:color w:val="000000"/>
          <w:kern w:val="0"/>
          <w:sz w:val="21"/>
          <w:szCs w:val="21"/>
          <w:lang w:bidi="ar"/>
        </w:rPr>
        <w:t>期间内</w:t>
      </w:r>
      <w:r>
        <w:rPr>
          <w:rFonts w:hint="eastAsia" w:eastAsia="宋体"/>
          <w:color w:val="000000"/>
          <w:kern w:val="0"/>
          <w:sz w:val="21"/>
          <w:szCs w:val="21"/>
          <w:lang w:bidi="ar"/>
        </w:rPr>
        <w:t>。</w:t>
      </w:r>
    </w:p>
    <w:p>
      <w:pPr>
        <w:tabs>
          <w:tab w:val="left" w:pos="14565"/>
          <w:tab w:val="left" w:pos="15645"/>
        </w:tabs>
        <w:spacing w:line="360" w:lineRule="exact"/>
        <w:rPr>
          <w:rFonts w:eastAsia="宋体"/>
          <w:color w:val="000000"/>
          <w:sz w:val="21"/>
          <w:szCs w:val="21"/>
        </w:rPr>
      </w:pPr>
      <w:r>
        <w:rPr>
          <w:rFonts w:eastAsia="宋体"/>
          <w:color w:val="000000"/>
          <w:kern w:val="0"/>
          <w:sz w:val="21"/>
          <w:szCs w:val="21"/>
          <w:lang w:bidi="ar"/>
        </w:rPr>
        <w:t>2.软件、设计等纯服务合同，服务费占比填100%；生产性企业服务外包业务合同包含产品的，需列明服务费用占出口总额的比例</w:t>
      </w:r>
      <w:r>
        <w:rPr>
          <w:rFonts w:hint="eastAsia" w:eastAsia="宋体"/>
          <w:color w:val="000000"/>
          <w:kern w:val="0"/>
          <w:sz w:val="21"/>
          <w:szCs w:val="21"/>
          <w:lang w:bidi="ar"/>
        </w:rPr>
        <w:t>。</w:t>
      </w:r>
    </w:p>
    <w:p>
      <w:pPr>
        <w:tabs>
          <w:tab w:val="left" w:pos="14565"/>
          <w:tab w:val="left" w:pos="15645"/>
        </w:tabs>
        <w:spacing w:line="360" w:lineRule="exact"/>
        <w:rPr>
          <w:rFonts w:eastAsia="宋体"/>
          <w:color w:val="000000"/>
          <w:sz w:val="21"/>
          <w:szCs w:val="21"/>
        </w:rPr>
      </w:pPr>
      <w:r>
        <w:rPr>
          <w:rFonts w:eastAsia="宋体"/>
          <w:color w:val="000000"/>
          <w:kern w:val="0"/>
          <w:sz w:val="21"/>
          <w:szCs w:val="21"/>
          <w:lang w:bidi="ar"/>
        </w:rPr>
        <w:t>3.在一个合同范围内请按执行日期顺序填写，填写顺序与文本材料装订顺序需保持一致</w:t>
      </w:r>
      <w:r>
        <w:rPr>
          <w:rFonts w:hint="eastAsia" w:eastAsia="宋体"/>
          <w:color w:val="000000"/>
          <w:kern w:val="0"/>
          <w:sz w:val="21"/>
          <w:szCs w:val="21"/>
          <w:lang w:bidi="ar"/>
        </w:rPr>
        <w:t>。</w:t>
      </w:r>
    </w:p>
    <w:p>
      <w:pPr>
        <w:spacing w:line="360" w:lineRule="exact"/>
        <w:rPr>
          <w:rFonts w:eastAsia="宋体"/>
          <w:sz w:val="21"/>
          <w:szCs w:val="21"/>
        </w:rPr>
      </w:pPr>
      <w:r>
        <w:rPr>
          <w:rFonts w:eastAsia="宋体"/>
          <w:color w:val="000000"/>
          <w:kern w:val="0"/>
          <w:sz w:val="21"/>
          <w:szCs w:val="21"/>
          <w:lang w:bidi="ar"/>
        </w:rPr>
        <w:t>4.表</w:t>
      </w:r>
      <w:r>
        <w:rPr>
          <w:rFonts w:eastAsia="宋体"/>
          <w:sz w:val="21"/>
          <w:szCs w:val="21"/>
        </w:rPr>
        <w:t>中所有可计算的数据，请使用EXECL自带的公式计算，特别是合计项目。</w:t>
      </w:r>
    </w:p>
    <w:p>
      <w:pPr>
        <w:spacing w:line="360" w:lineRule="exact"/>
        <w:rPr>
          <w:rFonts w:eastAsia="宋体"/>
          <w:sz w:val="21"/>
          <w:szCs w:val="21"/>
        </w:rPr>
      </w:pPr>
      <w:r>
        <w:rPr>
          <w:rFonts w:eastAsia="宋体"/>
          <w:color w:val="000000"/>
          <w:kern w:val="0"/>
          <w:sz w:val="21"/>
          <w:szCs w:val="21"/>
          <w:lang w:bidi="ar"/>
        </w:rPr>
        <w:t>5.《</w:t>
      </w:r>
      <w:r>
        <w:rPr>
          <w:rFonts w:eastAsia="宋体"/>
          <w:sz w:val="21"/>
          <w:szCs w:val="21"/>
        </w:rPr>
        <w:t>收/付汇凭证》以非美元作为计价币种的，应将原币金额折算成美元。折算率按照国家外汇管理局公布的《各种货币对美元折算率表（202</w:t>
      </w:r>
      <w:r>
        <w:rPr>
          <w:rFonts w:hint="default" w:eastAsia="宋体"/>
          <w:sz w:val="21"/>
          <w:szCs w:val="21"/>
          <w:lang w:val="en"/>
        </w:rPr>
        <w:t>2</w:t>
      </w:r>
      <w:r>
        <w:rPr>
          <w:rFonts w:eastAsia="宋体"/>
          <w:sz w:val="21"/>
          <w:szCs w:val="21"/>
        </w:rPr>
        <w:t>年12月31日）》计算。</w:t>
      </w:r>
    </w:p>
    <w:p>
      <w:pPr>
        <w:tabs>
          <w:tab w:val="left" w:pos="14565"/>
          <w:tab w:val="left" w:pos="15645"/>
        </w:tabs>
        <w:spacing w:line="360" w:lineRule="exact"/>
        <w:rPr>
          <w:rFonts w:hint="eastAsia" w:eastAsia="宋体"/>
          <w:color w:val="000000"/>
          <w:kern w:val="0"/>
          <w:sz w:val="21"/>
          <w:szCs w:val="21"/>
          <w:lang w:bidi="ar"/>
        </w:rPr>
      </w:pPr>
      <w:r>
        <w:rPr>
          <w:rFonts w:hint="eastAsia" w:eastAsia="宋体"/>
          <w:color w:val="000000"/>
          <w:kern w:val="0"/>
          <w:sz w:val="21"/>
          <w:szCs w:val="21"/>
          <w:lang w:bidi="ar"/>
        </w:rPr>
        <w:t>6.收入或付汇凭证号：可填写涉外收入申报单、境外汇款申请书、收入凭证或付汇凭证上的号码或编号。</w:t>
      </w:r>
      <w:r>
        <w:rPr>
          <w:rFonts w:eastAsia="宋体"/>
          <w:color w:val="000000"/>
          <w:kern w:val="0"/>
          <w:sz w:val="21"/>
          <w:szCs w:val="21"/>
          <w:lang w:bidi="ar"/>
        </w:rPr>
        <w:tab/>
      </w:r>
      <w:r>
        <w:rPr>
          <w:rFonts w:hint="eastAsia" w:eastAsia="宋体"/>
          <w:color w:val="000000"/>
          <w:kern w:val="0"/>
          <w:sz w:val="21"/>
          <w:szCs w:val="21"/>
          <w:lang w:bidi="ar"/>
        </w:rPr>
        <w:tab/>
      </w:r>
    </w:p>
    <w:p>
      <w:pPr>
        <w:spacing w:line="560" w:lineRule="exact"/>
        <w:jc w:val="left"/>
        <w:rPr>
          <w:rFonts w:hint="eastAsia" w:ascii="宋体" w:hAnsi="宋体" w:eastAsia="宋体"/>
          <w:b/>
          <w:szCs w:val="32"/>
        </w:rPr>
      </w:pPr>
    </w:p>
    <w:p>
      <w:pPr>
        <w:spacing w:line="560" w:lineRule="exact"/>
        <w:jc w:val="left"/>
        <w:rPr>
          <w:rFonts w:hint="eastAsia" w:ascii="宋体" w:hAnsi="宋体" w:eastAsia="宋体"/>
          <w:b/>
          <w:szCs w:val="32"/>
        </w:rPr>
      </w:pPr>
      <w:r>
        <w:rPr>
          <w:rFonts w:hint="eastAsia" w:ascii="宋体" w:hAnsi="宋体" w:eastAsia="宋体"/>
          <w:b/>
          <w:szCs w:val="32"/>
        </w:rPr>
        <mc:AlternateContent>
          <mc:Choice Requires="wps">
            <w:drawing>
              <wp:anchor distT="0" distB="0" distL="114300" distR="114300" simplePos="0" relativeHeight="251662336" behindDoc="0" locked="0" layoutInCell="1" allowOverlap="1">
                <wp:simplePos x="0" y="0"/>
                <wp:positionH relativeFrom="column">
                  <wp:posOffset>7940675</wp:posOffset>
                </wp:positionH>
                <wp:positionV relativeFrom="paragraph">
                  <wp:posOffset>-487680</wp:posOffset>
                </wp:positionV>
                <wp:extent cx="550545" cy="8331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50545" cy="833120"/>
                        </a:xfrm>
                        <a:prstGeom prst="rect">
                          <a:avLst/>
                        </a:prstGeom>
                        <a:noFill/>
                        <a:ln>
                          <a:noFill/>
                        </a:ln>
                      </wps:spPr>
                      <wps:txbx>
                        <w:txbxContent>
                          <w:p>
                            <w:pPr>
                              <w:rPr>
                                <w:rFonts w:ascii="黑体" w:hAnsi="黑体" w:eastAsia="黑体"/>
                              </w:rPr>
                            </w:pPr>
                            <w:r>
                              <w:rPr>
                                <w:rFonts w:hint="eastAsia" w:ascii="黑体" w:hAnsi="黑体" w:eastAsia="黑体"/>
                              </w:rPr>
                              <w:t>附3</w:t>
                            </w:r>
                          </w:p>
                        </w:txbxContent>
                      </wps:txbx>
                      <wps:bodyPr vert="vert" upright="1">
                        <a:spAutoFit/>
                      </wps:bodyPr>
                    </wps:wsp>
                  </a:graphicData>
                </a:graphic>
                <wp14:sizeRelH relativeFrom="margin">
                  <wp14:pctWidth>40000</wp14:pctWidth>
                </wp14:sizeRelH>
                <wp14:sizeRelV relativeFrom="page">
                  <wp14:pctHeight>0</wp14:pctHeight>
                </wp14:sizeRelV>
              </wp:anchor>
            </w:drawing>
          </mc:Choice>
          <mc:Fallback>
            <w:pict>
              <v:shape id="_x0000_s1026" o:spid="_x0000_s1026" o:spt="202" type="#_x0000_t202" style="position:absolute;left:0pt;margin-left:625.25pt;margin-top:-38.4pt;height:65.6pt;width:43.35pt;z-index:251662336;mso-width-relative:margin;mso-height-relative:page;mso-width-percent:400;" filled="f" stroked="f" coordsize="21600,21600" o:gfxdata="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WVXS52gAAAAwBAAAP&#10;AAAAAAAAAAEAIAAAACIAAABkcnMvZG93bnJldi54bWxQSwECFAAUAAAACACHTuJAn9hqRaQBAAAl&#10;AwAADgAAAAAAAAABACAAAAApAQAAZHJzL2Uyb0RvYy54bWxQSwUGAAAAAAYABgBZAQAAPwUAAAAA&#10;">
                <v:fill on="f" focussize="0,0"/>
                <v:stroke on="f"/>
                <v:imagedata o:title=""/>
                <o:lock v:ext="edit" aspectratio="f"/>
                <v:textbox style="layout-flow:vertical;mso-fit-shape-to-text:t;">
                  <w:txbxContent>
                    <w:p>
                      <w:pPr>
                        <w:rPr>
                          <w:rFonts w:ascii="黑体" w:hAnsi="黑体" w:eastAsia="黑体"/>
                        </w:rPr>
                      </w:pPr>
                      <w:r>
                        <w:rPr>
                          <w:rFonts w:hint="eastAsia" w:ascii="黑体" w:hAnsi="黑体" w:eastAsia="黑体"/>
                        </w:rPr>
                        <w:t>附3</w:t>
                      </w:r>
                    </w:p>
                  </w:txbxContent>
                </v:textbox>
              </v:shape>
            </w:pict>
          </mc:Fallback>
        </mc:AlternateContent>
      </w:r>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企业在岸服务外包收入明细表</w:t>
      </w:r>
    </w:p>
    <w:p>
      <w:pPr>
        <w:widowControl/>
        <w:tabs>
          <w:tab w:val="left" w:pos="1668"/>
          <w:tab w:val="left" w:pos="4503"/>
          <w:tab w:val="left" w:pos="6345"/>
          <w:tab w:val="left" w:pos="8046"/>
          <w:tab w:val="left" w:pos="9322"/>
          <w:tab w:val="left" w:pos="10598"/>
          <w:tab w:val="left" w:pos="12015"/>
        </w:tabs>
        <w:ind w:left="-856"/>
        <w:jc w:val="left"/>
        <w:rPr>
          <w:rFonts w:eastAsia="宋体"/>
          <w:kern w:val="0"/>
          <w:sz w:val="21"/>
          <w:szCs w:val="21"/>
        </w:rPr>
      </w:pPr>
      <w:r>
        <w:rPr>
          <w:rFonts w:hint="eastAsia" w:eastAsia="宋体"/>
          <w:kern w:val="0"/>
          <w:sz w:val="21"/>
          <w:szCs w:val="21"/>
        </w:rPr>
        <w:t xml:space="preserve">     </w:t>
      </w:r>
      <w:r>
        <w:rPr>
          <w:rFonts w:hint="eastAsia" w:eastAsia="宋体"/>
          <w:kern w:val="0"/>
          <w:sz w:val="21"/>
          <w:szCs w:val="21"/>
          <w:lang w:val="en-US" w:eastAsia="zh-CN"/>
        </w:rPr>
        <w:t xml:space="preserve">    </w:t>
      </w:r>
      <w:r>
        <w:rPr>
          <w:rFonts w:eastAsia="宋体"/>
          <w:kern w:val="0"/>
          <w:sz w:val="21"/>
          <w:szCs w:val="21"/>
        </w:rPr>
        <w:t>申请单位名称：</w:t>
      </w:r>
      <w:r>
        <w:rPr>
          <w:rFonts w:eastAsia="宋体"/>
          <w:kern w:val="0"/>
          <w:sz w:val="21"/>
          <w:szCs w:val="21"/>
        </w:rPr>
        <w:tab/>
      </w:r>
      <w:r>
        <w:rPr>
          <w:rFonts w:eastAsia="宋体"/>
          <w:kern w:val="0"/>
          <w:sz w:val="21"/>
          <w:szCs w:val="21"/>
        </w:rPr>
        <w:tab/>
      </w:r>
      <w:r>
        <w:rPr>
          <w:rFonts w:eastAsia="宋体"/>
          <w:kern w:val="0"/>
          <w:sz w:val="21"/>
          <w:szCs w:val="21"/>
        </w:rPr>
        <w:tab/>
      </w:r>
      <w:r>
        <w:rPr>
          <w:rFonts w:eastAsia="宋体"/>
          <w:kern w:val="0"/>
          <w:sz w:val="21"/>
          <w:szCs w:val="21"/>
        </w:rPr>
        <w:tab/>
      </w:r>
      <w:r>
        <w:rPr>
          <w:rFonts w:eastAsia="宋体"/>
          <w:kern w:val="0"/>
          <w:sz w:val="21"/>
          <w:szCs w:val="21"/>
        </w:rPr>
        <w:tab/>
      </w:r>
      <w:r>
        <w:rPr>
          <w:rFonts w:eastAsia="宋体"/>
          <w:kern w:val="0"/>
          <w:sz w:val="21"/>
          <w:szCs w:val="21"/>
        </w:rPr>
        <w:tab/>
      </w:r>
      <w:r>
        <w:rPr>
          <w:rFonts w:eastAsia="宋体"/>
          <w:kern w:val="0"/>
          <w:sz w:val="21"/>
          <w:szCs w:val="21"/>
        </w:rPr>
        <w:tab/>
      </w:r>
    </w:p>
    <w:tbl>
      <w:tblPr>
        <w:tblStyle w:val="6"/>
        <w:tblW w:w="13864" w:type="dxa"/>
        <w:jc w:val="center"/>
        <w:tblLayout w:type="fixed"/>
        <w:tblCellMar>
          <w:top w:w="0" w:type="dxa"/>
          <w:left w:w="108" w:type="dxa"/>
          <w:bottom w:w="0" w:type="dxa"/>
          <w:right w:w="108" w:type="dxa"/>
        </w:tblCellMar>
      </w:tblPr>
      <w:tblGrid>
        <w:gridCol w:w="851"/>
        <w:gridCol w:w="1673"/>
        <w:gridCol w:w="2835"/>
        <w:gridCol w:w="1842"/>
        <w:gridCol w:w="1701"/>
        <w:gridCol w:w="1276"/>
        <w:gridCol w:w="1276"/>
        <w:gridCol w:w="1417"/>
        <w:gridCol w:w="993"/>
      </w:tblGrid>
      <w:tr>
        <w:tblPrEx>
          <w:tblCellMar>
            <w:top w:w="0" w:type="dxa"/>
            <w:left w:w="108" w:type="dxa"/>
            <w:bottom w:w="0" w:type="dxa"/>
            <w:right w:w="108" w:type="dxa"/>
          </w:tblCellMar>
        </w:tblPrEx>
        <w:trPr>
          <w:trHeight w:val="794"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序号</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合同号</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合同名称</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黑体" w:eastAsia="黑体" w:cs="宋体"/>
                <w:bCs/>
                <w:kern w:val="0"/>
                <w:sz w:val="21"/>
                <w:szCs w:val="21"/>
              </w:rPr>
            </w:pPr>
            <w:r>
              <w:rPr>
                <w:rFonts w:hint="eastAsia" w:ascii="黑体" w:hAnsi="黑体" w:eastAsia="黑体" w:cs="宋体"/>
                <w:bCs/>
                <w:kern w:val="0"/>
                <w:sz w:val="21"/>
                <w:szCs w:val="21"/>
              </w:rPr>
              <w:t>合同金额</w:t>
            </w:r>
          </w:p>
          <w:p>
            <w:pPr>
              <w:widowControl/>
              <w:spacing w:line="400" w:lineRule="exact"/>
              <w:jc w:val="center"/>
              <w:rPr>
                <w:rFonts w:hint="eastAsia" w:ascii="黑体" w:hAnsi="黑体" w:eastAsia="黑体" w:cs="宋体"/>
                <w:bCs/>
                <w:kern w:val="0"/>
                <w:sz w:val="21"/>
                <w:szCs w:val="21"/>
              </w:rPr>
            </w:pPr>
            <w:r>
              <w:rPr>
                <w:rFonts w:hint="eastAsia" w:ascii="黑体" w:hAnsi="黑体" w:eastAsia="黑体" w:cs="宋体"/>
                <w:bCs/>
                <w:kern w:val="0"/>
                <w:sz w:val="21"/>
                <w:szCs w:val="21"/>
              </w:rPr>
              <w:t>（万元）</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黑体" w:eastAsia="黑体" w:cs="宋体"/>
                <w:bCs/>
                <w:kern w:val="0"/>
                <w:sz w:val="21"/>
                <w:szCs w:val="21"/>
              </w:rPr>
            </w:pPr>
            <w:r>
              <w:rPr>
                <w:rFonts w:hint="eastAsia" w:ascii="黑体" w:hAnsi="黑体" w:eastAsia="黑体" w:cs="宋体"/>
                <w:bCs/>
                <w:kern w:val="0"/>
                <w:sz w:val="21"/>
                <w:szCs w:val="21"/>
              </w:rPr>
              <w:t>执行日期</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黑体" w:eastAsia="黑体" w:cs="宋体"/>
                <w:bCs/>
                <w:kern w:val="0"/>
                <w:sz w:val="21"/>
                <w:szCs w:val="21"/>
              </w:rPr>
            </w:pPr>
            <w:r>
              <w:rPr>
                <w:rFonts w:hint="eastAsia" w:ascii="黑体" w:hAnsi="黑体" w:eastAsia="黑体" w:cs="宋体"/>
                <w:bCs/>
                <w:kern w:val="0"/>
                <w:sz w:val="21"/>
                <w:szCs w:val="21"/>
              </w:rPr>
              <w:t>发票或收入凭证号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黑体" w:eastAsia="黑体" w:cs="宋体"/>
                <w:bCs/>
                <w:kern w:val="0"/>
                <w:sz w:val="21"/>
                <w:szCs w:val="21"/>
              </w:rPr>
            </w:pPr>
            <w:r>
              <w:rPr>
                <w:rFonts w:hint="eastAsia" w:ascii="黑体" w:hAnsi="黑体" w:eastAsia="黑体" w:cs="宋体"/>
                <w:bCs/>
                <w:kern w:val="0"/>
                <w:sz w:val="21"/>
                <w:szCs w:val="21"/>
              </w:rPr>
              <w:t>执行原币金额（万元）</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黑体" w:eastAsia="黑体" w:cs="宋体"/>
                <w:bCs/>
                <w:kern w:val="0"/>
                <w:sz w:val="21"/>
                <w:szCs w:val="21"/>
              </w:rPr>
            </w:pPr>
            <w:r>
              <w:rPr>
                <w:rFonts w:hint="eastAsia" w:ascii="黑体" w:hAnsi="黑体" w:eastAsia="黑体" w:cs="宋体"/>
                <w:bCs/>
                <w:kern w:val="0"/>
                <w:sz w:val="21"/>
                <w:szCs w:val="21"/>
              </w:rPr>
              <w:t>折算成美元金额</w:t>
            </w:r>
          </w:p>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（万美元）</w:t>
            </w: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页码</w:t>
            </w:r>
          </w:p>
        </w:tc>
      </w:tr>
      <w:tr>
        <w:tblPrEx>
          <w:tblCellMar>
            <w:top w:w="0" w:type="dxa"/>
            <w:left w:w="108" w:type="dxa"/>
            <w:bottom w:w="0" w:type="dxa"/>
            <w:right w:w="108" w:type="dxa"/>
          </w:tblCellMar>
        </w:tblPrEx>
        <w:trPr>
          <w:trHeight w:val="579"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kern w:val="0"/>
                <w:sz w:val="21"/>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kern w:val="0"/>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kern w:val="0"/>
                <w:sz w:val="21"/>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579"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p>
        </w:tc>
        <w:tc>
          <w:tcPr>
            <w:tcW w:w="1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p>
        </w:tc>
        <w:tc>
          <w:tcPr>
            <w:tcW w:w="18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kern w:val="0"/>
                <w:sz w:val="21"/>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kern w:val="0"/>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kern w:val="0"/>
                <w:sz w:val="21"/>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p>
        </w:tc>
      </w:tr>
      <w:tr>
        <w:tblPrEx>
          <w:tblCellMar>
            <w:top w:w="0" w:type="dxa"/>
            <w:left w:w="108" w:type="dxa"/>
            <w:bottom w:w="0" w:type="dxa"/>
            <w:right w:w="108" w:type="dxa"/>
          </w:tblCellMar>
        </w:tblPrEx>
        <w:trPr>
          <w:trHeight w:val="579"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p>
        </w:tc>
        <w:tc>
          <w:tcPr>
            <w:tcW w:w="16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p>
        </w:tc>
        <w:tc>
          <w:tcPr>
            <w:tcW w:w="184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kern w:val="0"/>
                <w:sz w:val="21"/>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kern w:val="0"/>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kern w:val="0"/>
                <w:sz w:val="21"/>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p>
        </w:tc>
      </w:tr>
      <w:tr>
        <w:tblPrEx>
          <w:tblCellMar>
            <w:top w:w="0" w:type="dxa"/>
            <w:left w:w="108" w:type="dxa"/>
            <w:bottom w:w="0" w:type="dxa"/>
            <w:right w:w="108" w:type="dxa"/>
          </w:tblCellMar>
        </w:tblPrEx>
        <w:trPr>
          <w:trHeight w:val="596" w:hRule="atLeast"/>
          <w:jc w:val="center"/>
        </w:trPr>
        <w:tc>
          <w:tcPr>
            <w:tcW w:w="10178" w:type="dxa"/>
            <w:gridSpan w:val="6"/>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黑体" w:hAnsi="黑体" w:eastAsia="黑体" w:cs="宋体"/>
                <w:bCs/>
                <w:kern w:val="0"/>
                <w:sz w:val="21"/>
                <w:szCs w:val="21"/>
              </w:rPr>
              <w:t>合   计</w:t>
            </w: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kern w:val="0"/>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kern w:val="0"/>
                <w:sz w:val="21"/>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bl>
    <w:p>
      <w:pPr>
        <w:spacing w:line="400" w:lineRule="exact"/>
        <w:rPr>
          <w:rFonts w:eastAsia="宋体"/>
          <w:sz w:val="21"/>
          <w:szCs w:val="21"/>
        </w:rPr>
      </w:pPr>
      <w:r>
        <w:rPr>
          <w:rFonts w:eastAsia="宋体"/>
          <w:sz w:val="21"/>
          <w:szCs w:val="21"/>
        </w:rPr>
        <w:t>说明：</w:t>
      </w:r>
    </w:p>
    <w:p>
      <w:pPr>
        <w:spacing w:line="400" w:lineRule="exact"/>
        <w:rPr>
          <w:rFonts w:eastAsia="宋体"/>
          <w:sz w:val="21"/>
          <w:szCs w:val="21"/>
        </w:rPr>
      </w:pPr>
      <w:r>
        <w:rPr>
          <w:rFonts w:eastAsia="宋体"/>
          <w:sz w:val="21"/>
          <w:szCs w:val="21"/>
        </w:rPr>
        <w:t>1.执行日期即为发票或收入凭证的日期，应在202</w:t>
      </w:r>
      <w:r>
        <w:rPr>
          <w:rFonts w:hint="default" w:eastAsia="宋体"/>
          <w:sz w:val="21"/>
          <w:szCs w:val="21"/>
          <w:lang w:val="en"/>
        </w:rPr>
        <w:t>2</w:t>
      </w:r>
      <w:r>
        <w:rPr>
          <w:rFonts w:eastAsia="宋体"/>
          <w:sz w:val="21"/>
          <w:szCs w:val="21"/>
        </w:rPr>
        <w:t>年1月1日-12月31日期间。</w:t>
      </w:r>
    </w:p>
    <w:p>
      <w:pPr>
        <w:spacing w:line="400" w:lineRule="exact"/>
        <w:rPr>
          <w:rFonts w:eastAsia="宋体"/>
          <w:sz w:val="21"/>
          <w:szCs w:val="21"/>
        </w:rPr>
      </w:pPr>
      <w:r>
        <w:rPr>
          <w:rFonts w:eastAsia="宋体"/>
          <w:sz w:val="21"/>
          <w:szCs w:val="21"/>
        </w:rPr>
        <w:t>2.在一个合同范围内请按执行时间顺序填写，填写顺序与文本材料装订顺序需保持一致。</w:t>
      </w:r>
    </w:p>
    <w:p>
      <w:pPr>
        <w:spacing w:line="400" w:lineRule="exact"/>
        <w:rPr>
          <w:rFonts w:hint="eastAsia" w:eastAsia="宋体"/>
          <w:sz w:val="21"/>
          <w:szCs w:val="21"/>
        </w:rPr>
      </w:pPr>
      <w:r>
        <w:rPr>
          <w:rFonts w:eastAsia="宋体"/>
          <w:sz w:val="21"/>
          <w:szCs w:val="21"/>
        </w:rPr>
        <w:t>3.表中所有可计算的数据，请使用EXECL自带的公式计算，特别是合计项目。</w:t>
      </w:r>
    </w:p>
    <w:p>
      <w:pPr>
        <w:spacing w:line="400" w:lineRule="exact"/>
        <w:rPr>
          <w:rFonts w:eastAsia="宋体"/>
          <w:sz w:val="21"/>
          <w:szCs w:val="21"/>
        </w:rPr>
      </w:pPr>
      <w:r>
        <w:rPr>
          <w:rFonts w:eastAsia="宋体"/>
          <w:sz w:val="21"/>
          <w:szCs w:val="21"/>
        </w:rPr>
        <w:t>4.发票等凭证以非美元作为计价币种的，应将原币金额折算成美元。折算率按照国家外汇管理局公布的《各种货币对美元折算率表（202</w:t>
      </w:r>
      <w:r>
        <w:rPr>
          <w:rFonts w:hint="default" w:eastAsia="宋体"/>
          <w:sz w:val="21"/>
          <w:szCs w:val="21"/>
          <w:lang w:val="en"/>
        </w:rPr>
        <w:t>2</w:t>
      </w:r>
      <w:r>
        <w:rPr>
          <w:rFonts w:eastAsia="宋体"/>
          <w:sz w:val="21"/>
          <w:szCs w:val="21"/>
        </w:rPr>
        <w:t>年12月31日）》计算。</w:t>
      </w:r>
    </w:p>
    <w:p>
      <w:pPr>
        <w:rPr>
          <w:rFonts w:hint="eastAsia" w:ascii="黑体" w:hAnsi="黑体" w:eastAsia="黑体"/>
        </w:rPr>
      </w:pPr>
    </w:p>
    <w:p>
      <w:pPr>
        <w:rPr>
          <w:rFonts w:ascii="黑体" w:hAnsi="黑体" w:eastAsia="黑体"/>
        </w:rPr>
      </w:pPr>
      <w:r>
        <w:rPr>
          <w:rFonts w:ascii="黑体" w:hAnsi="黑体" w:eastAsia="黑体"/>
        </w:rPr>
        <mc:AlternateContent>
          <mc:Choice Requires="wps">
            <w:drawing>
              <wp:anchor distT="0" distB="0" distL="114300" distR="114300" simplePos="0" relativeHeight="251663360" behindDoc="0" locked="0" layoutInCell="1" allowOverlap="1">
                <wp:simplePos x="0" y="0"/>
                <wp:positionH relativeFrom="column">
                  <wp:posOffset>7905750</wp:posOffset>
                </wp:positionH>
                <wp:positionV relativeFrom="paragraph">
                  <wp:posOffset>-479425</wp:posOffset>
                </wp:positionV>
                <wp:extent cx="550545" cy="8331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50545" cy="833120"/>
                        </a:xfrm>
                        <a:prstGeom prst="rect">
                          <a:avLst/>
                        </a:prstGeom>
                        <a:noFill/>
                        <a:ln>
                          <a:noFill/>
                        </a:ln>
                      </wps:spPr>
                      <wps:txbx>
                        <w:txbxContent>
                          <w:p>
                            <w:pPr>
                              <w:rPr>
                                <w:rFonts w:ascii="黑体" w:hAnsi="黑体" w:eastAsia="黑体"/>
                              </w:rPr>
                            </w:pPr>
                            <w:r>
                              <w:rPr>
                                <w:rFonts w:hint="eastAsia" w:ascii="黑体" w:hAnsi="黑体" w:eastAsia="黑体"/>
                              </w:rPr>
                              <w:t>附4</w:t>
                            </w:r>
                          </w:p>
                        </w:txbxContent>
                      </wps:txbx>
                      <wps:bodyPr vert="vert" upright="1">
                        <a:spAutoFit/>
                      </wps:bodyPr>
                    </wps:wsp>
                  </a:graphicData>
                </a:graphic>
                <wp14:sizeRelH relativeFrom="margin">
                  <wp14:pctWidth>40000</wp14:pctWidth>
                </wp14:sizeRelH>
                <wp14:sizeRelV relativeFrom="page">
                  <wp14:pctHeight>0</wp14:pctHeight>
                </wp14:sizeRelV>
              </wp:anchor>
            </w:drawing>
          </mc:Choice>
          <mc:Fallback>
            <w:pict>
              <v:shape id="_x0000_s1026" o:spid="_x0000_s1026" o:spt="202" type="#_x0000_t202" style="position:absolute;left:0pt;margin-left:622.5pt;margin-top:-37.75pt;height:65.6pt;width:43.35pt;z-index:251663360;mso-width-relative:margin;mso-height-relative:page;mso-width-percent:400;" filled="f" stroked="f" coordsize="21600,21600" o:gfxdata="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OEUae9oAAAAMAQAADwAA&#10;AAAAAAABACAAAAAiAAAAZHJzL2Rvd25yZXYueG1sUEsBAhQAFAAAAAgAh07iQDNCiHuiAQAAJQMA&#10;AA4AAAAAAAAAAQAgAAAAKQEAAGRycy9lMm9Eb2MueG1sUEsFBgAAAAAGAAYAWQEAAD0FAAAAAA==&#10;">
                <v:fill on="f" focussize="0,0"/>
                <v:stroke on="f"/>
                <v:imagedata o:title=""/>
                <o:lock v:ext="edit" aspectratio="f"/>
                <v:textbox style="layout-flow:vertical;mso-fit-shape-to-text:t;">
                  <w:txbxContent>
                    <w:p>
                      <w:pPr>
                        <w:rPr>
                          <w:rFonts w:ascii="黑体" w:hAnsi="黑体" w:eastAsia="黑体"/>
                        </w:rPr>
                      </w:pPr>
                      <w:r>
                        <w:rPr>
                          <w:rFonts w:hint="eastAsia" w:ascii="黑体" w:hAnsi="黑体" w:eastAsia="黑体"/>
                        </w:rPr>
                        <w:t>附4</w:t>
                      </w:r>
                    </w:p>
                  </w:txbxContent>
                </v:textbox>
              </v:shape>
            </w:pict>
          </mc:Fallback>
        </mc:AlternateContent>
      </w:r>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企业获得相关荣誉称号情况明细表</w:t>
      </w:r>
    </w:p>
    <w:p>
      <w:pPr>
        <w:spacing w:line="400" w:lineRule="exact"/>
        <w:ind w:left="4536" w:leftChars="75" w:hanging="4296" w:hangingChars="1790"/>
        <w:rPr>
          <w:rFonts w:hint="eastAsia"/>
          <w:sz w:val="24"/>
          <w:szCs w:val="22"/>
        </w:rPr>
      </w:pPr>
    </w:p>
    <w:p>
      <w:pPr>
        <w:widowControl/>
        <w:tabs>
          <w:tab w:val="left" w:pos="5295"/>
          <w:tab w:val="left" w:pos="8413"/>
          <w:tab w:val="left" w:pos="10965"/>
        </w:tabs>
        <w:ind w:left="475"/>
        <w:jc w:val="left"/>
        <w:rPr>
          <w:rFonts w:eastAsia="宋体"/>
          <w:kern w:val="0"/>
          <w:sz w:val="21"/>
          <w:szCs w:val="21"/>
        </w:rPr>
      </w:pPr>
      <w:r>
        <w:rPr>
          <w:rFonts w:eastAsia="宋体"/>
          <w:kern w:val="0"/>
          <w:sz w:val="21"/>
          <w:szCs w:val="21"/>
        </w:rPr>
        <w:t>申请单位名称：</w:t>
      </w:r>
      <w:r>
        <w:rPr>
          <w:rFonts w:eastAsia="宋体"/>
          <w:kern w:val="0"/>
          <w:sz w:val="21"/>
          <w:szCs w:val="21"/>
        </w:rPr>
        <w:tab/>
      </w:r>
      <w:r>
        <w:rPr>
          <w:rFonts w:eastAsia="宋体"/>
          <w:kern w:val="0"/>
          <w:sz w:val="21"/>
          <w:szCs w:val="21"/>
        </w:rPr>
        <w:tab/>
      </w:r>
      <w:r>
        <w:rPr>
          <w:rFonts w:eastAsia="宋体"/>
          <w:kern w:val="0"/>
          <w:sz w:val="21"/>
          <w:szCs w:val="21"/>
        </w:rPr>
        <w:tab/>
      </w:r>
    </w:p>
    <w:tbl>
      <w:tblPr>
        <w:tblStyle w:val="6"/>
        <w:tblW w:w="13042" w:type="dxa"/>
        <w:jc w:val="center"/>
        <w:tblLayout w:type="fixed"/>
        <w:tblCellMar>
          <w:top w:w="0" w:type="dxa"/>
          <w:left w:w="108" w:type="dxa"/>
          <w:bottom w:w="0" w:type="dxa"/>
          <w:right w:w="108" w:type="dxa"/>
        </w:tblCellMar>
      </w:tblPr>
      <w:tblGrid>
        <w:gridCol w:w="1560"/>
        <w:gridCol w:w="3260"/>
        <w:gridCol w:w="3118"/>
        <w:gridCol w:w="2552"/>
        <w:gridCol w:w="2552"/>
      </w:tblGrid>
      <w:tr>
        <w:tblPrEx>
          <w:tblCellMar>
            <w:top w:w="0" w:type="dxa"/>
            <w:left w:w="108" w:type="dxa"/>
            <w:bottom w:w="0" w:type="dxa"/>
            <w:right w:w="108" w:type="dxa"/>
          </w:tblCellMar>
        </w:tblPrEx>
        <w:trPr>
          <w:trHeight w:val="794"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序号</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获得荣誉称号</w:t>
            </w:r>
          </w:p>
        </w:tc>
        <w:tc>
          <w:tcPr>
            <w:tcW w:w="311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颁发荣誉单位</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黑体" w:eastAsia="黑体" w:cs="宋体"/>
                <w:bCs/>
                <w:kern w:val="0"/>
                <w:sz w:val="21"/>
                <w:szCs w:val="21"/>
              </w:rPr>
            </w:pPr>
            <w:r>
              <w:rPr>
                <w:rFonts w:hint="eastAsia" w:ascii="黑体" w:hAnsi="黑体" w:eastAsia="黑体" w:cs="宋体"/>
                <w:bCs/>
                <w:kern w:val="0"/>
                <w:sz w:val="21"/>
                <w:szCs w:val="21"/>
              </w:rPr>
              <w:t>颁发荣誉单位级别</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获得荣誉时间</w:t>
            </w:r>
          </w:p>
        </w:tc>
      </w:tr>
      <w:tr>
        <w:tblPrEx>
          <w:tblCellMar>
            <w:top w:w="0" w:type="dxa"/>
            <w:left w:w="108" w:type="dxa"/>
            <w:bottom w:w="0" w:type="dxa"/>
            <w:right w:w="108" w:type="dxa"/>
          </w:tblCellMar>
        </w:tblPrEx>
        <w:trPr>
          <w:trHeight w:val="579" w:hRule="atLeast"/>
          <w:jc w:val="center"/>
        </w:trPr>
        <w:tc>
          <w:tcPr>
            <w:tcW w:w="15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32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31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55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kern w:val="0"/>
                <w:sz w:val="21"/>
                <w:szCs w:val="21"/>
              </w:rPr>
            </w:pPr>
          </w:p>
        </w:tc>
        <w:tc>
          <w:tcPr>
            <w:tcW w:w="255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579" w:hRule="atLeast"/>
          <w:jc w:val="center"/>
        </w:trPr>
        <w:tc>
          <w:tcPr>
            <w:tcW w:w="15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p>
        </w:tc>
        <w:tc>
          <w:tcPr>
            <w:tcW w:w="32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p>
        </w:tc>
        <w:tc>
          <w:tcPr>
            <w:tcW w:w="31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p>
        </w:tc>
        <w:tc>
          <w:tcPr>
            <w:tcW w:w="255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kern w:val="0"/>
                <w:sz w:val="21"/>
                <w:szCs w:val="21"/>
              </w:rPr>
            </w:pPr>
          </w:p>
        </w:tc>
        <w:tc>
          <w:tcPr>
            <w:tcW w:w="255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p>
        </w:tc>
      </w:tr>
      <w:tr>
        <w:tblPrEx>
          <w:tblCellMar>
            <w:top w:w="0" w:type="dxa"/>
            <w:left w:w="108" w:type="dxa"/>
            <w:bottom w:w="0" w:type="dxa"/>
            <w:right w:w="108" w:type="dxa"/>
          </w:tblCellMar>
        </w:tblPrEx>
        <w:trPr>
          <w:trHeight w:val="579" w:hRule="atLeast"/>
          <w:jc w:val="center"/>
        </w:trPr>
        <w:tc>
          <w:tcPr>
            <w:tcW w:w="15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p>
        </w:tc>
        <w:tc>
          <w:tcPr>
            <w:tcW w:w="32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p>
        </w:tc>
        <w:tc>
          <w:tcPr>
            <w:tcW w:w="31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p>
        </w:tc>
        <w:tc>
          <w:tcPr>
            <w:tcW w:w="255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kern w:val="0"/>
                <w:sz w:val="21"/>
                <w:szCs w:val="21"/>
              </w:rPr>
            </w:pPr>
          </w:p>
        </w:tc>
        <w:tc>
          <w:tcPr>
            <w:tcW w:w="255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p>
        </w:tc>
      </w:tr>
    </w:tbl>
    <w:p>
      <w:pPr>
        <w:rPr>
          <w:rFonts w:eastAsia="宋体"/>
          <w:sz w:val="21"/>
          <w:szCs w:val="21"/>
        </w:rPr>
      </w:pPr>
      <w:r>
        <w:rPr>
          <w:rFonts w:hint="eastAsia" w:eastAsia="宋体"/>
          <w:sz w:val="21"/>
          <w:szCs w:val="21"/>
        </w:rPr>
        <w:t xml:space="preserve">  </w:t>
      </w:r>
      <w:r>
        <w:rPr>
          <w:rFonts w:hint="eastAsia" w:eastAsia="宋体"/>
          <w:sz w:val="21"/>
          <w:szCs w:val="21"/>
          <w:lang w:val="en-US" w:eastAsia="zh-CN"/>
        </w:rPr>
        <w:t xml:space="preserve">  </w:t>
      </w:r>
      <w:r>
        <w:rPr>
          <w:rFonts w:eastAsia="宋体"/>
          <w:sz w:val="21"/>
          <w:szCs w:val="21"/>
        </w:rPr>
        <w:t>说明：颁发荣誉单位级别应填报国际机构或国家级机构。</w:t>
      </w:r>
    </w:p>
    <w:p>
      <w:pPr>
        <w:pStyle w:val="9"/>
        <w:ind w:firstLine="640"/>
        <w:rPr>
          <w:rFonts w:hint="eastAsia" w:eastAsia="黑体"/>
        </w:rPr>
      </w:pPr>
    </w:p>
    <w:p>
      <w:pPr>
        <w:pStyle w:val="9"/>
        <w:ind w:firstLine="640"/>
        <w:rPr>
          <w:rFonts w:hint="eastAsia" w:eastAsia="黑体"/>
        </w:rPr>
      </w:pPr>
    </w:p>
    <w:p>
      <w:pPr>
        <w:pStyle w:val="9"/>
        <w:ind w:firstLine="640"/>
        <w:rPr>
          <w:rFonts w:hint="eastAsia" w:eastAsia="黑体"/>
        </w:rPr>
      </w:pPr>
    </w:p>
    <w:p>
      <w:pPr>
        <w:pStyle w:val="9"/>
        <w:ind w:firstLine="640"/>
        <w:rPr>
          <w:rFonts w:hint="eastAsia" w:eastAsia="黑体"/>
        </w:rPr>
      </w:pPr>
    </w:p>
    <w:p>
      <w:pPr>
        <w:pStyle w:val="9"/>
        <w:ind w:firstLine="640"/>
        <w:rPr>
          <w:rFonts w:hint="eastAsia" w:eastAsia="黑体"/>
        </w:rPr>
      </w:pPr>
    </w:p>
    <w:p>
      <w:pPr>
        <w:rPr>
          <w:rFonts w:ascii="黑体" w:hAnsi="黑体" w:eastAsia="黑体"/>
        </w:rPr>
      </w:pPr>
      <w:r>
        <w:rPr>
          <w:rFonts w:ascii="黑体" w:hAnsi="黑体" w:eastAsia="黑体"/>
        </w:rPr>
        <mc:AlternateContent>
          <mc:Choice Requires="wps">
            <w:drawing>
              <wp:anchor distT="0" distB="0" distL="114300" distR="114300" simplePos="0" relativeHeight="251664384" behindDoc="0" locked="0" layoutInCell="1" allowOverlap="1">
                <wp:simplePos x="0" y="0"/>
                <wp:positionH relativeFrom="column">
                  <wp:posOffset>7931150</wp:posOffset>
                </wp:positionH>
                <wp:positionV relativeFrom="paragraph">
                  <wp:posOffset>-454025</wp:posOffset>
                </wp:positionV>
                <wp:extent cx="550545" cy="83312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50545" cy="833120"/>
                        </a:xfrm>
                        <a:prstGeom prst="rect">
                          <a:avLst/>
                        </a:prstGeom>
                        <a:noFill/>
                        <a:ln>
                          <a:noFill/>
                        </a:ln>
                      </wps:spPr>
                      <wps:txbx>
                        <w:txbxContent>
                          <w:p>
                            <w:pPr>
                              <w:rPr>
                                <w:rFonts w:ascii="黑体" w:hAnsi="黑体" w:eastAsia="黑体"/>
                              </w:rPr>
                            </w:pPr>
                            <w:r>
                              <w:rPr>
                                <w:rFonts w:hint="eastAsia" w:ascii="黑体" w:hAnsi="黑体" w:eastAsia="黑体"/>
                              </w:rPr>
                              <w:t>附5</w:t>
                            </w:r>
                          </w:p>
                        </w:txbxContent>
                      </wps:txbx>
                      <wps:bodyPr vert="vert" upright="1">
                        <a:spAutoFit/>
                      </wps:bodyPr>
                    </wps:wsp>
                  </a:graphicData>
                </a:graphic>
                <wp14:sizeRelH relativeFrom="margin">
                  <wp14:pctWidth>40000</wp14:pctWidth>
                </wp14:sizeRelH>
                <wp14:sizeRelV relativeFrom="page">
                  <wp14:pctHeight>0</wp14:pctHeight>
                </wp14:sizeRelV>
              </wp:anchor>
            </w:drawing>
          </mc:Choice>
          <mc:Fallback>
            <w:pict>
              <v:shape id="_x0000_s1026" o:spid="_x0000_s1026" o:spt="202" type="#_x0000_t202" style="position:absolute;left:0pt;margin-left:624.5pt;margin-top:-35.75pt;height:65.6pt;width:43.35pt;z-index:251664384;mso-width-relative:margin;mso-height-relative:page;mso-width-percent:400;" filled="f" stroked="f" coordsize="21600,21600" o:gfxdata="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kw30dtsAAAAMAQAA&#10;DwAAAAAAAAABACAAAAAiAAAAZHJzL2Rvd25yZXYueG1sUEsBAhQAFAAAAAgAh07iQDADPKWkAQAA&#10;JQMAAA4AAAAAAAAAAQAgAAAAKgEAAGRycy9lMm9Eb2MueG1sUEsFBgAAAAAGAAYAWQEAAEAFAAAA&#10;AA==&#10;">
                <v:fill on="f" focussize="0,0"/>
                <v:stroke on="f"/>
                <v:imagedata o:title=""/>
                <o:lock v:ext="edit" aspectratio="f"/>
                <v:textbox style="layout-flow:vertical;mso-fit-shape-to-text:t;">
                  <w:txbxContent>
                    <w:p>
                      <w:pPr>
                        <w:rPr>
                          <w:rFonts w:ascii="黑体" w:hAnsi="黑体" w:eastAsia="黑体"/>
                        </w:rPr>
                      </w:pPr>
                      <w:r>
                        <w:rPr>
                          <w:rFonts w:hint="eastAsia" w:ascii="黑体" w:hAnsi="黑体" w:eastAsia="黑体"/>
                        </w:rPr>
                        <w:t>附5</w:t>
                      </w:r>
                    </w:p>
                  </w:txbxContent>
                </v:textbox>
              </v:shape>
            </w:pict>
          </mc:Fallback>
        </mc:AlternateContent>
      </w:r>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企业获得国际认证情况明细表</w:t>
      </w:r>
    </w:p>
    <w:p>
      <w:pPr>
        <w:spacing w:line="400" w:lineRule="exact"/>
        <w:ind w:left="4536" w:leftChars="75" w:hanging="4296" w:hangingChars="1790"/>
        <w:rPr>
          <w:rFonts w:hint="eastAsia"/>
          <w:sz w:val="24"/>
          <w:szCs w:val="22"/>
        </w:rPr>
      </w:pPr>
    </w:p>
    <w:p>
      <w:pPr>
        <w:widowControl/>
        <w:tabs>
          <w:tab w:val="left" w:pos="5365"/>
          <w:tab w:val="left" w:pos="8755"/>
        </w:tabs>
        <w:jc w:val="left"/>
        <w:rPr>
          <w:rFonts w:eastAsia="宋体"/>
          <w:kern w:val="0"/>
          <w:sz w:val="21"/>
          <w:szCs w:val="21"/>
        </w:rPr>
      </w:pPr>
      <w:r>
        <w:rPr>
          <w:rFonts w:hint="eastAsia" w:eastAsia="宋体"/>
          <w:kern w:val="0"/>
          <w:sz w:val="21"/>
          <w:szCs w:val="21"/>
        </w:rPr>
        <w:t>申请单位名称：</w:t>
      </w:r>
      <w:r>
        <w:rPr>
          <w:rFonts w:eastAsia="宋体"/>
          <w:kern w:val="0"/>
          <w:sz w:val="21"/>
          <w:szCs w:val="21"/>
        </w:rPr>
        <w:tab/>
      </w:r>
      <w:r>
        <w:rPr>
          <w:rFonts w:eastAsia="宋体"/>
          <w:kern w:val="0"/>
          <w:sz w:val="21"/>
          <w:szCs w:val="21"/>
        </w:rPr>
        <w:tab/>
      </w:r>
    </w:p>
    <w:tbl>
      <w:tblPr>
        <w:tblStyle w:val="6"/>
        <w:tblW w:w="5000" w:type="pct"/>
        <w:jc w:val="center"/>
        <w:tblLayout w:type="autofit"/>
        <w:tblCellMar>
          <w:top w:w="0" w:type="dxa"/>
          <w:left w:w="108" w:type="dxa"/>
          <w:bottom w:w="0" w:type="dxa"/>
          <w:right w:w="108" w:type="dxa"/>
        </w:tblCellMar>
      </w:tblPr>
      <w:tblGrid>
        <w:gridCol w:w="2360"/>
        <w:gridCol w:w="3561"/>
        <w:gridCol w:w="4709"/>
        <w:gridCol w:w="3544"/>
      </w:tblGrid>
      <w:tr>
        <w:tblPrEx>
          <w:tblCellMar>
            <w:top w:w="0" w:type="dxa"/>
            <w:left w:w="108" w:type="dxa"/>
            <w:bottom w:w="0" w:type="dxa"/>
            <w:right w:w="108" w:type="dxa"/>
          </w:tblCellMar>
        </w:tblPrEx>
        <w:trPr>
          <w:trHeight w:val="794" w:hRule="atLeast"/>
          <w:jc w:val="center"/>
        </w:trPr>
        <w:tc>
          <w:tcPr>
            <w:tcW w:w="833"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序号</w:t>
            </w:r>
          </w:p>
        </w:tc>
        <w:tc>
          <w:tcPr>
            <w:tcW w:w="1256"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获得国际认证名称</w:t>
            </w:r>
          </w:p>
        </w:tc>
        <w:tc>
          <w:tcPr>
            <w:tcW w:w="1661"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颁发单位</w:t>
            </w:r>
          </w:p>
        </w:tc>
        <w:tc>
          <w:tcPr>
            <w:tcW w:w="1250"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获得认证时间</w:t>
            </w:r>
          </w:p>
        </w:tc>
      </w:tr>
      <w:tr>
        <w:tblPrEx>
          <w:tblCellMar>
            <w:top w:w="0" w:type="dxa"/>
            <w:left w:w="108" w:type="dxa"/>
            <w:bottom w:w="0" w:type="dxa"/>
            <w:right w:w="108" w:type="dxa"/>
          </w:tblCellMar>
        </w:tblPrEx>
        <w:trPr>
          <w:trHeight w:val="579" w:hRule="atLeast"/>
          <w:jc w:val="center"/>
        </w:trPr>
        <w:tc>
          <w:tcPr>
            <w:tcW w:w="833"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256"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661"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250"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579" w:hRule="atLeast"/>
          <w:jc w:val="center"/>
        </w:trPr>
        <w:tc>
          <w:tcPr>
            <w:tcW w:w="833"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p>
        </w:tc>
        <w:tc>
          <w:tcPr>
            <w:tcW w:w="1256"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p>
        </w:tc>
        <w:tc>
          <w:tcPr>
            <w:tcW w:w="1661"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p>
        </w:tc>
        <w:tc>
          <w:tcPr>
            <w:tcW w:w="1250"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p>
        </w:tc>
      </w:tr>
      <w:tr>
        <w:tblPrEx>
          <w:tblCellMar>
            <w:top w:w="0" w:type="dxa"/>
            <w:left w:w="108" w:type="dxa"/>
            <w:bottom w:w="0" w:type="dxa"/>
            <w:right w:w="108" w:type="dxa"/>
          </w:tblCellMar>
        </w:tblPrEx>
        <w:trPr>
          <w:trHeight w:val="579" w:hRule="atLeast"/>
          <w:jc w:val="center"/>
        </w:trPr>
        <w:tc>
          <w:tcPr>
            <w:tcW w:w="833"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p>
        </w:tc>
        <w:tc>
          <w:tcPr>
            <w:tcW w:w="1256"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p>
        </w:tc>
        <w:tc>
          <w:tcPr>
            <w:tcW w:w="1661"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p>
        </w:tc>
        <w:tc>
          <w:tcPr>
            <w:tcW w:w="1250"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p>
        </w:tc>
      </w:tr>
    </w:tbl>
    <w:p>
      <w:pPr>
        <w:spacing w:line="400" w:lineRule="exact"/>
        <w:ind w:firstLine="240" w:firstLineChars="100"/>
        <w:rPr>
          <w:rFonts w:hint="eastAsia"/>
          <w:sz w:val="24"/>
          <w:szCs w:val="22"/>
        </w:rPr>
      </w:pPr>
    </w:p>
    <w:p>
      <w:pPr>
        <w:spacing w:line="400" w:lineRule="exact"/>
        <w:ind w:firstLine="240" w:firstLineChars="100"/>
        <w:rPr>
          <w:rFonts w:hint="eastAsia"/>
          <w:sz w:val="24"/>
          <w:szCs w:val="22"/>
        </w:rPr>
      </w:pPr>
    </w:p>
    <w:p>
      <w:pPr>
        <w:spacing w:line="400" w:lineRule="exact"/>
        <w:ind w:firstLine="240" w:firstLineChars="100"/>
        <w:rPr>
          <w:rFonts w:hint="eastAsia"/>
          <w:sz w:val="24"/>
          <w:szCs w:val="22"/>
        </w:rPr>
      </w:pPr>
    </w:p>
    <w:p>
      <w:pPr>
        <w:spacing w:line="400" w:lineRule="exact"/>
        <w:ind w:firstLine="240" w:firstLineChars="100"/>
        <w:rPr>
          <w:rFonts w:hint="eastAsia"/>
          <w:sz w:val="24"/>
          <w:szCs w:val="22"/>
        </w:rPr>
      </w:pPr>
    </w:p>
    <w:p>
      <w:pPr>
        <w:rPr>
          <w:rFonts w:hint="eastAsia"/>
        </w:rPr>
      </w:pPr>
    </w:p>
    <w:p>
      <w:pPr>
        <w:spacing w:line="400" w:lineRule="exact"/>
        <w:ind w:firstLine="240" w:firstLineChars="100"/>
        <w:rPr>
          <w:rFonts w:hint="eastAsia"/>
          <w:sz w:val="24"/>
          <w:szCs w:val="22"/>
        </w:rPr>
      </w:pPr>
    </w:p>
    <w:p>
      <w:pPr>
        <w:spacing w:line="400" w:lineRule="exact"/>
        <w:ind w:firstLine="240" w:firstLineChars="100"/>
        <w:rPr>
          <w:rFonts w:hint="eastAsia"/>
          <w:sz w:val="24"/>
          <w:szCs w:val="22"/>
        </w:rPr>
      </w:pPr>
    </w:p>
    <w:p>
      <w:pPr>
        <w:spacing w:line="400" w:lineRule="exact"/>
        <w:ind w:firstLine="240" w:firstLineChars="100"/>
        <w:rPr>
          <w:rFonts w:hint="eastAsia"/>
          <w:sz w:val="24"/>
          <w:szCs w:val="22"/>
        </w:rPr>
      </w:pPr>
    </w:p>
    <w:p>
      <w:pPr>
        <w:spacing w:line="560" w:lineRule="exact"/>
        <w:jc w:val="center"/>
        <w:rPr>
          <w:rFonts w:hint="eastAsia" w:ascii="方正小标宋_GBK" w:eastAsia="方正小标宋_GBK"/>
          <w:sz w:val="44"/>
          <w:szCs w:val="44"/>
        </w:rPr>
      </w:pPr>
      <w:r>
        <w:rPr>
          <w:rFonts w:hint="eastAsia"/>
          <w:sz w:val="24"/>
          <w:szCs w:val="22"/>
        </w:rPr>
        <mc:AlternateContent>
          <mc:Choice Requires="wps">
            <w:drawing>
              <wp:anchor distT="0" distB="0" distL="114300" distR="114300" simplePos="0" relativeHeight="251665408" behindDoc="0" locked="0" layoutInCell="1" allowOverlap="1">
                <wp:simplePos x="0" y="0"/>
                <wp:positionH relativeFrom="column">
                  <wp:posOffset>7939405</wp:posOffset>
                </wp:positionH>
                <wp:positionV relativeFrom="paragraph">
                  <wp:posOffset>-541020</wp:posOffset>
                </wp:positionV>
                <wp:extent cx="550545" cy="83312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50545" cy="833120"/>
                        </a:xfrm>
                        <a:prstGeom prst="rect">
                          <a:avLst/>
                        </a:prstGeom>
                        <a:noFill/>
                        <a:ln>
                          <a:noFill/>
                        </a:ln>
                      </wps:spPr>
                      <wps:txbx>
                        <w:txbxContent>
                          <w:p>
                            <w:pPr>
                              <w:rPr>
                                <w:rFonts w:ascii="黑体" w:hAnsi="黑体" w:eastAsia="黑体"/>
                              </w:rPr>
                            </w:pPr>
                            <w:r>
                              <w:rPr>
                                <w:rFonts w:hint="eastAsia" w:ascii="黑体" w:hAnsi="黑体" w:eastAsia="黑体"/>
                              </w:rPr>
                              <w:t>附6</w:t>
                            </w:r>
                          </w:p>
                        </w:txbxContent>
                      </wps:txbx>
                      <wps:bodyPr vert="vert" upright="1">
                        <a:spAutoFit/>
                      </wps:bodyPr>
                    </wps:wsp>
                  </a:graphicData>
                </a:graphic>
                <wp14:sizeRelH relativeFrom="margin">
                  <wp14:pctWidth>40000</wp14:pctWidth>
                </wp14:sizeRelH>
                <wp14:sizeRelV relativeFrom="page">
                  <wp14:pctHeight>0</wp14:pctHeight>
                </wp14:sizeRelV>
              </wp:anchor>
            </w:drawing>
          </mc:Choice>
          <mc:Fallback>
            <w:pict>
              <v:shape id="_x0000_s1026" o:spid="_x0000_s1026" o:spt="202" type="#_x0000_t202" style="position:absolute;left:0pt;margin-left:625.15pt;margin-top:-42.6pt;height:65.6pt;width:43.35pt;z-index:251665408;mso-width-relative:margin;mso-height-relative:page;mso-width-percent:400;" filled="f" stroked="f" coordsize="21600,21600" o:gfxdata="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HwiHmPaAAAADAEAAA8A&#10;AAAAAAAAAQAgAAAAIgAAAGRycy9kb3ducmV2LnhtbFBLAQIUABQAAAAIAIdO4kCcmd6bowEAACUD&#10;AAAOAAAAAAAAAAEAIAAAACkBAABkcnMvZTJvRG9jLnhtbFBLBQYAAAAABgAGAFkBAAA+BQAAAAA=&#10;">
                <v:fill on="f" focussize="0,0"/>
                <v:stroke on="f"/>
                <v:imagedata o:title=""/>
                <o:lock v:ext="edit" aspectratio="f"/>
                <v:textbox style="layout-flow:vertical;mso-fit-shape-to-text:t;">
                  <w:txbxContent>
                    <w:p>
                      <w:pPr>
                        <w:rPr>
                          <w:rFonts w:ascii="黑体" w:hAnsi="黑体" w:eastAsia="黑体"/>
                        </w:rPr>
                      </w:pPr>
                      <w:r>
                        <w:rPr>
                          <w:rFonts w:hint="eastAsia" w:ascii="黑体" w:hAnsi="黑体" w:eastAsia="黑体"/>
                        </w:rPr>
                        <w:t>附6</w:t>
                      </w:r>
                    </w:p>
                  </w:txbxContent>
                </v:textbox>
              </v:shape>
            </w:pict>
          </mc:Fallback>
        </mc:AlternateContent>
      </w:r>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国家或省级新认定的服务贸易类示范区情况表</w:t>
      </w:r>
    </w:p>
    <w:p>
      <w:pPr>
        <w:spacing w:line="560" w:lineRule="exact"/>
        <w:jc w:val="center"/>
        <w:rPr>
          <w:rFonts w:hint="eastAsia" w:ascii="方正小标宋_GBK" w:eastAsia="方正小标宋_GBK"/>
          <w:sz w:val="44"/>
          <w:szCs w:val="44"/>
        </w:rPr>
      </w:pPr>
    </w:p>
    <w:p>
      <w:pPr>
        <w:spacing w:line="560" w:lineRule="exact"/>
        <w:jc w:val="left"/>
        <w:rPr>
          <w:rFonts w:ascii="方正小标宋_GBK" w:eastAsia="方正小标宋_GBK"/>
          <w:sz w:val="44"/>
          <w:szCs w:val="44"/>
        </w:rPr>
      </w:pPr>
      <w:r>
        <w:rPr>
          <w:rFonts w:hint="eastAsia" w:eastAsia="宋体"/>
          <w:kern w:val="0"/>
          <w:sz w:val="21"/>
          <w:szCs w:val="21"/>
        </w:rPr>
        <w:t>申请单位名称：</w:t>
      </w:r>
      <w:r>
        <w:rPr>
          <w:rFonts w:eastAsia="宋体"/>
          <w:kern w:val="0"/>
          <w:sz w:val="21"/>
          <w:szCs w:val="21"/>
        </w:rPr>
        <w:tab/>
      </w:r>
      <w:r>
        <w:rPr>
          <w:rFonts w:eastAsia="宋体"/>
          <w:kern w:val="0"/>
          <w:sz w:val="21"/>
          <w:szCs w:val="21"/>
        </w:rPr>
        <w:tab/>
      </w:r>
    </w:p>
    <w:tbl>
      <w:tblPr>
        <w:tblStyle w:val="6"/>
        <w:tblW w:w="5000" w:type="pct"/>
        <w:jc w:val="center"/>
        <w:tblLayout w:type="autofit"/>
        <w:tblCellMar>
          <w:top w:w="0" w:type="dxa"/>
          <w:left w:w="108" w:type="dxa"/>
          <w:bottom w:w="0" w:type="dxa"/>
          <w:right w:w="108" w:type="dxa"/>
        </w:tblCellMar>
      </w:tblPr>
      <w:tblGrid>
        <w:gridCol w:w="2361"/>
        <w:gridCol w:w="4604"/>
        <w:gridCol w:w="3665"/>
        <w:gridCol w:w="3544"/>
      </w:tblGrid>
      <w:tr>
        <w:tblPrEx>
          <w:tblCellMar>
            <w:top w:w="0" w:type="dxa"/>
            <w:left w:w="108" w:type="dxa"/>
            <w:bottom w:w="0" w:type="dxa"/>
            <w:right w:w="108" w:type="dxa"/>
          </w:tblCellMar>
        </w:tblPrEx>
        <w:trPr>
          <w:trHeight w:val="794" w:hRule="atLeast"/>
          <w:jc w:val="center"/>
        </w:trPr>
        <w:tc>
          <w:tcPr>
            <w:tcW w:w="833"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序号</w:t>
            </w:r>
          </w:p>
        </w:tc>
        <w:tc>
          <w:tcPr>
            <w:tcW w:w="1624"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获得国家或省认定服务贸易类示范区名称</w:t>
            </w:r>
          </w:p>
        </w:tc>
        <w:tc>
          <w:tcPr>
            <w:tcW w:w="1293"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认定单位</w:t>
            </w:r>
          </w:p>
        </w:tc>
        <w:tc>
          <w:tcPr>
            <w:tcW w:w="1250"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获得认证时间</w:t>
            </w:r>
          </w:p>
        </w:tc>
      </w:tr>
      <w:tr>
        <w:tblPrEx>
          <w:tblCellMar>
            <w:top w:w="0" w:type="dxa"/>
            <w:left w:w="108" w:type="dxa"/>
            <w:bottom w:w="0" w:type="dxa"/>
            <w:right w:w="108" w:type="dxa"/>
          </w:tblCellMar>
        </w:tblPrEx>
        <w:trPr>
          <w:trHeight w:val="579" w:hRule="atLeast"/>
          <w:jc w:val="center"/>
        </w:trPr>
        <w:tc>
          <w:tcPr>
            <w:tcW w:w="833"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624"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293"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250"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579" w:hRule="atLeast"/>
          <w:jc w:val="center"/>
        </w:trPr>
        <w:tc>
          <w:tcPr>
            <w:tcW w:w="833"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p>
        </w:tc>
        <w:tc>
          <w:tcPr>
            <w:tcW w:w="1624"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p>
        </w:tc>
        <w:tc>
          <w:tcPr>
            <w:tcW w:w="1293"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p>
        </w:tc>
        <w:tc>
          <w:tcPr>
            <w:tcW w:w="1250"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p>
        </w:tc>
      </w:tr>
      <w:tr>
        <w:tblPrEx>
          <w:tblCellMar>
            <w:top w:w="0" w:type="dxa"/>
            <w:left w:w="108" w:type="dxa"/>
            <w:bottom w:w="0" w:type="dxa"/>
            <w:right w:w="108" w:type="dxa"/>
          </w:tblCellMar>
        </w:tblPrEx>
        <w:trPr>
          <w:trHeight w:val="579" w:hRule="atLeast"/>
          <w:jc w:val="center"/>
        </w:trPr>
        <w:tc>
          <w:tcPr>
            <w:tcW w:w="833"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p>
        </w:tc>
        <w:tc>
          <w:tcPr>
            <w:tcW w:w="1624"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p>
        </w:tc>
        <w:tc>
          <w:tcPr>
            <w:tcW w:w="1293"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p>
        </w:tc>
        <w:tc>
          <w:tcPr>
            <w:tcW w:w="1250"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p>
        </w:tc>
      </w:tr>
    </w:tbl>
    <w:p>
      <w:pPr>
        <w:pStyle w:val="9"/>
        <w:ind w:firstLine="640"/>
        <w:rPr>
          <w:rFonts w:hint="eastAsia" w:eastAsia="黑体"/>
        </w:rPr>
      </w:pPr>
    </w:p>
    <w:p>
      <w:pPr>
        <w:pStyle w:val="9"/>
        <w:ind w:firstLine="640"/>
        <w:rPr>
          <w:rFonts w:hint="eastAsia" w:eastAsia="黑体"/>
        </w:rPr>
      </w:pPr>
    </w:p>
    <w:p>
      <w:pPr>
        <w:pStyle w:val="9"/>
        <w:ind w:firstLine="640"/>
        <w:rPr>
          <w:rFonts w:hint="eastAsia" w:eastAsia="黑体"/>
        </w:rPr>
      </w:pPr>
    </w:p>
    <w:p>
      <w:pPr>
        <w:pStyle w:val="9"/>
        <w:ind w:firstLine="640"/>
        <w:rPr>
          <w:rFonts w:hint="eastAsia" w:eastAsia="黑体"/>
        </w:rPr>
      </w:pPr>
    </w:p>
    <w:p>
      <w:pPr>
        <w:pStyle w:val="9"/>
        <w:ind w:firstLine="640"/>
        <w:rPr>
          <w:rFonts w:hint="eastAsia" w:eastAsia="黑体"/>
        </w:rPr>
      </w:pPr>
    </w:p>
    <w:p>
      <w:pPr>
        <w:spacing w:line="600" w:lineRule="exact"/>
        <w:ind w:firstLine="320" w:firstLineChars="100"/>
        <w:jc w:val="left"/>
        <w:rPr>
          <w:rFonts w:hint="eastAsia" w:ascii="方正小标宋简体" w:eastAsia="方正小标宋简体"/>
          <w:sz w:val="44"/>
          <w:szCs w:val="44"/>
        </w:rPr>
      </w:pPr>
      <w:r>
        <w:rPr>
          <w:rFonts w:ascii="黑体" w:hAnsi="黑体" w:eastAsia="黑体"/>
          <w:color w:val="000000"/>
          <w:szCs w:val="32"/>
        </w:rPr>
        <mc:AlternateContent>
          <mc:Choice Requires="wps">
            <w:drawing>
              <wp:anchor distT="0" distB="0" distL="114300" distR="114300" simplePos="0" relativeHeight="251666432" behindDoc="0" locked="0" layoutInCell="1" allowOverlap="1">
                <wp:simplePos x="0" y="0"/>
                <wp:positionH relativeFrom="column">
                  <wp:posOffset>7939405</wp:posOffset>
                </wp:positionH>
                <wp:positionV relativeFrom="paragraph">
                  <wp:posOffset>-490220</wp:posOffset>
                </wp:positionV>
                <wp:extent cx="550545" cy="833120"/>
                <wp:effectExtent l="0" t="0" r="0" b="0"/>
                <wp:wrapNone/>
                <wp:docPr id="7" name="文本框 7"/>
                <wp:cNvGraphicFramePr/>
                <a:graphic xmlns:a="http://schemas.openxmlformats.org/drawingml/2006/main">
                  <a:graphicData uri="http://schemas.microsoft.com/office/word/2010/wordprocessingShape">
                    <wps:wsp>
                      <wps:cNvSpPr txBox="1"/>
                      <wps:spPr>
                        <a:xfrm>
                          <a:off x="0" y="0"/>
                          <a:ext cx="550545" cy="833120"/>
                        </a:xfrm>
                        <a:prstGeom prst="rect">
                          <a:avLst/>
                        </a:prstGeom>
                        <a:noFill/>
                        <a:ln>
                          <a:noFill/>
                        </a:ln>
                      </wps:spPr>
                      <wps:txbx>
                        <w:txbxContent>
                          <w:p>
                            <w:pPr>
                              <w:rPr>
                                <w:rFonts w:ascii="黑体" w:hAnsi="黑体" w:eastAsia="黑体"/>
                              </w:rPr>
                            </w:pPr>
                            <w:r>
                              <w:rPr>
                                <w:rFonts w:hint="eastAsia" w:ascii="黑体" w:hAnsi="黑体" w:eastAsia="黑体"/>
                              </w:rPr>
                              <w:t>附7</w:t>
                            </w:r>
                          </w:p>
                        </w:txbxContent>
                      </wps:txbx>
                      <wps:bodyPr vert="vert" upright="1">
                        <a:spAutoFit/>
                      </wps:bodyPr>
                    </wps:wsp>
                  </a:graphicData>
                </a:graphic>
                <wp14:sizeRelH relativeFrom="margin">
                  <wp14:pctWidth>40000</wp14:pctWidth>
                </wp14:sizeRelH>
                <wp14:sizeRelV relativeFrom="page">
                  <wp14:pctHeight>0</wp14:pctHeight>
                </wp14:sizeRelV>
              </wp:anchor>
            </w:drawing>
          </mc:Choice>
          <mc:Fallback>
            <w:pict>
              <v:shape id="_x0000_s1026" o:spid="_x0000_s1026" o:spt="202" type="#_x0000_t202" style="position:absolute;left:0pt;margin-left:625.15pt;margin-top:-38.6pt;height:65.6pt;width:43.35pt;z-index:251666432;mso-width-relative:margin;mso-height-relative:page;mso-width-percent:400;" filled="f" stroked="f" coordsize="21600,21600" o:gfxdata="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fkl/3doAAAAMAQAA&#10;DwAAAAAAAAABACAAAAAiAAAAZHJzL2Rvd25yZXYueG1sUEsBAhQAFAAAAAgAh07iQGt3TQalAQAA&#10;JQMAAA4AAAAAAAAAAQAgAAAAKQEAAGRycy9lMm9Eb2MueG1sUEsFBgAAAAAGAAYAWQEAAEAFAAAA&#10;AA==&#10;">
                <v:fill on="f" focussize="0,0"/>
                <v:stroke on="f"/>
                <v:imagedata o:title=""/>
                <o:lock v:ext="edit" aspectratio="f"/>
                <v:textbox style="layout-flow:vertical;mso-fit-shape-to-text:t;">
                  <w:txbxContent>
                    <w:p>
                      <w:pPr>
                        <w:rPr>
                          <w:rFonts w:ascii="黑体" w:hAnsi="黑体" w:eastAsia="黑体"/>
                        </w:rPr>
                      </w:pPr>
                      <w:r>
                        <w:rPr>
                          <w:rFonts w:hint="eastAsia" w:ascii="黑体" w:hAnsi="黑体" w:eastAsia="黑体"/>
                        </w:rPr>
                        <w:t>附7</w:t>
                      </w:r>
                    </w:p>
                  </w:txbxContent>
                </v:textbox>
              </v:shape>
            </w:pict>
          </mc:Fallback>
        </mc:AlternateConten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生物医药企业进口先进技术情况明细表</w:t>
      </w:r>
    </w:p>
    <w:p>
      <w:pPr>
        <w:widowControl/>
        <w:tabs>
          <w:tab w:val="left" w:pos="2376"/>
          <w:tab w:val="left" w:pos="4219"/>
          <w:tab w:val="left" w:pos="5637"/>
          <w:tab w:val="left" w:pos="7196"/>
          <w:tab w:val="left" w:pos="8755"/>
          <w:tab w:val="left" w:pos="10314"/>
          <w:tab w:val="left" w:pos="11732"/>
          <w:tab w:val="left" w:pos="13394"/>
        </w:tabs>
        <w:jc w:val="left"/>
        <w:rPr>
          <w:rFonts w:eastAsia="宋体"/>
          <w:kern w:val="0"/>
          <w:sz w:val="21"/>
          <w:szCs w:val="21"/>
        </w:rPr>
      </w:pPr>
      <w:r>
        <w:rPr>
          <w:rFonts w:eastAsia="宋体"/>
          <w:kern w:val="0"/>
          <w:sz w:val="21"/>
          <w:szCs w:val="21"/>
        </w:rPr>
        <w:t>申请单位名称：</w:t>
      </w:r>
      <w:r>
        <w:rPr>
          <w:rFonts w:eastAsia="宋体"/>
          <w:kern w:val="0"/>
          <w:sz w:val="21"/>
          <w:szCs w:val="21"/>
        </w:rPr>
        <w:tab/>
      </w:r>
      <w:r>
        <w:rPr>
          <w:rFonts w:eastAsia="宋体"/>
          <w:kern w:val="0"/>
          <w:sz w:val="21"/>
          <w:szCs w:val="21"/>
        </w:rPr>
        <w:tab/>
      </w:r>
      <w:r>
        <w:rPr>
          <w:rFonts w:eastAsia="宋体"/>
          <w:kern w:val="0"/>
          <w:sz w:val="21"/>
          <w:szCs w:val="21"/>
        </w:rPr>
        <w:tab/>
      </w:r>
      <w:r>
        <w:rPr>
          <w:rFonts w:eastAsia="宋体"/>
          <w:kern w:val="0"/>
          <w:sz w:val="21"/>
          <w:szCs w:val="21"/>
        </w:rPr>
        <w:tab/>
      </w:r>
      <w:r>
        <w:rPr>
          <w:rFonts w:eastAsia="宋体"/>
          <w:kern w:val="0"/>
          <w:sz w:val="21"/>
          <w:szCs w:val="21"/>
        </w:rPr>
        <w:tab/>
      </w:r>
      <w:r>
        <w:rPr>
          <w:rFonts w:eastAsia="宋体"/>
          <w:kern w:val="0"/>
          <w:sz w:val="21"/>
          <w:szCs w:val="21"/>
        </w:rPr>
        <w:tab/>
      </w:r>
      <w:r>
        <w:rPr>
          <w:rFonts w:eastAsia="宋体"/>
          <w:kern w:val="0"/>
          <w:sz w:val="21"/>
          <w:szCs w:val="21"/>
        </w:rPr>
        <w:tab/>
      </w:r>
      <w:r>
        <w:rPr>
          <w:rFonts w:eastAsia="宋体"/>
          <w:kern w:val="0"/>
          <w:sz w:val="21"/>
          <w:szCs w:val="21"/>
        </w:rPr>
        <w:tab/>
      </w:r>
    </w:p>
    <w:tbl>
      <w:tblPr>
        <w:tblStyle w:val="6"/>
        <w:tblW w:w="14425" w:type="dxa"/>
        <w:jc w:val="center"/>
        <w:tblLayout w:type="fixed"/>
        <w:tblCellMar>
          <w:top w:w="0" w:type="dxa"/>
          <w:left w:w="108" w:type="dxa"/>
          <w:bottom w:w="0" w:type="dxa"/>
          <w:right w:w="108" w:type="dxa"/>
        </w:tblCellMar>
      </w:tblPr>
      <w:tblGrid>
        <w:gridCol w:w="675"/>
        <w:gridCol w:w="1701"/>
        <w:gridCol w:w="1843"/>
        <w:gridCol w:w="1418"/>
        <w:gridCol w:w="1559"/>
        <w:gridCol w:w="1559"/>
        <w:gridCol w:w="1559"/>
        <w:gridCol w:w="1418"/>
        <w:gridCol w:w="1662"/>
        <w:gridCol w:w="1031"/>
      </w:tblGrid>
      <w:tr>
        <w:tblPrEx>
          <w:tblCellMar>
            <w:top w:w="0" w:type="dxa"/>
            <w:left w:w="108" w:type="dxa"/>
            <w:bottom w:w="0" w:type="dxa"/>
            <w:right w:w="108" w:type="dxa"/>
          </w:tblCellMar>
        </w:tblPrEx>
        <w:trPr>
          <w:trHeight w:val="94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序号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技术名称</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黑体" w:hAnsi="黑体" w:eastAsia="黑体" w:cs="宋体"/>
                <w:bCs/>
                <w:kern w:val="0"/>
                <w:sz w:val="21"/>
                <w:szCs w:val="21"/>
              </w:rPr>
            </w:pPr>
            <w:r>
              <w:rPr>
                <w:rFonts w:hint="eastAsia" w:ascii="黑体" w:hAnsi="黑体" w:eastAsia="黑体" w:cs="宋体"/>
                <w:bCs/>
                <w:kern w:val="0"/>
                <w:sz w:val="21"/>
                <w:szCs w:val="21"/>
              </w:rPr>
              <w:t>技术在《广东省鼓励进口技术和产品目录（2019年版）》中的序号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合同号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合同名称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合同金额</w:t>
            </w:r>
          </w:p>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（万美元）</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执行日期</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执行原币金额（万元）</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折算成美元金额（万美元）</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页码</w:t>
            </w:r>
          </w:p>
        </w:tc>
      </w:tr>
      <w:tr>
        <w:tblPrEx>
          <w:tblCellMar>
            <w:top w:w="0" w:type="dxa"/>
            <w:left w:w="108" w:type="dxa"/>
            <w:bottom w:w="0" w:type="dxa"/>
            <w:right w:w="108" w:type="dxa"/>
          </w:tblCellMar>
        </w:tblPrEx>
        <w:trPr>
          <w:trHeight w:val="694"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黑体" w:hAnsi="黑体" w:eastAsia="黑体" w:cs="宋体"/>
                <w:bCs/>
                <w:kern w:val="0"/>
                <w:sz w:val="21"/>
                <w:szCs w:val="21"/>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黑体" w:hAnsi="黑体" w:eastAsia="黑体" w:cs="宋体"/>
                <w:bCs/>
                <w:kern w:val="0"/>
                <w:sz w:val="21"/>
                <w:szCs w:val="21"/>
              </w:rPr>
            </w:pP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kern w:val="0"/>
                <w:sz w:val="21"/>
                <w:szCs w:val="21"/>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kern w:val="0"/>
                <w:sz w:val="21"/>
                <w:szCs w:val="21"/>
              </w:rPr>
            </w:pPr>
          </w:p>
        </w:tc>
        <w:tc>
          <w:tcPr>
            <w:tcW w:w="1031"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kern w:val="0"/>
                <w:sz w:val="21"/>
                <w:szCs w:val="21"/>
              </w:rPr>
            </w:pPr>
          </w:p>
        </w:tc>
      </w:tr>
      <w:tr>
        <w:tblPrEx>
          <w:tblCellMar>
            <w:top w:w="0" w:type="dxa"/>
            <w:left w:w="108" w:type="dxa"/>
            <w:bottom w:w="0" w:type="dxa"/>
            <w:right w:w="108" w:type="dxa"/>
          </w:tblCellMar>
        </w:tblPrEx>
        <w:trPr>
          <w:trHeight w:val="704"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1"/>
                <w:szCs w:val="21"/>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kern w:val="0"/>
                <w:sz w:val="21"/>
                <w:szCs w:val="21"/>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kern w:val="0"/>
                <w:sz w:val="21"/>
                <w:szCs w:val="21"/>
              </w:rPr>
            </w:pPr>
          </w:p>
        </w:tc>
        <w:tc>
          <w:tcPr>
            <w:tcW w:w="1031"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kern w:val="0"/>
                <w:sz w:val="21"/>
                <w:szCs w:val="21"/>
              </w:rPr>
            </w:pPr>
          </w:p>
        </w:tc>
      </w:tr>
      <w:tr>
        <w:tblPrEx>
          <w:tblCellMar>
            <w:top w:w="0" w:type="dxa"/>
            <w:left w:w="108" w:type="dxa"/>
            <w:bottom w:w="0" w:type="dxa"/>
            <w:right w:w="108" w:type="dxa"/>
          </w:tblCellMar>
        </w:tblPrEx>
        <w:trPr>
          <w:trHeight w:val="704" w:hRule="atLeast"/>
          <w:jc w:val="center"/>
        </w:trPr>
        <w:tc>
          <w:tcPr>
            <w:tcW w:w="10314" w:type="dxa"/>
            <w:gridSpan w:val="7"/>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kern w:val="0"/>
                <w:sz w:val="21"/>
                <w:szCs w:val="21"/>
              </w:rPr>
            </w:pPr>
            <w:r>
              <w:rPr>
                <w:rFonts w:hint="eastAsia" w:ascii="黑体" w:hAnsi="黑体" w:eastAsia="黑体" w:cs="宋体"/>
                <w:bCs/>
                <w:kern w:val="0"/>
                <w:sz w:val="21"/>
                <w:szCs w:val="21"/>
              </w:rPr>
              <w:t>合    计</w:t>
            </w:r>
          </w:p>
        </w:tc>
        <w:tc>
          <w:tcPr>
            <w:tcW w:w="1418"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kern w:val="0"/>
                <w:sz w:val="21"/>
                <w:szCs w:val="21"/>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kern w:val="0"/>
                <w:sz w:val="21"/>
                <w:szCs w:val="21"/>
              </w:rPr>
            </w:pPr>
          </w:p>
        </w:tc>
        <w:tc>
          <w:tcPr>
            <w:tcW w:w="1031"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kern w:val="0"/>
                <w:sz w:val="21"/>
                <w:szCs w:val="21"/>
              </w:rPr>
            </w:pPr>
          </w:p>
        </w:tc>
      </w:tr>
    </w:tbl>
    <w:p>
      <w:pPr>
        <w:spacing w:line="400" w:lineRule="exact"/>
        <w:ind w:firstLine="420" w:firstLineChars="200"/>
        <w:rPr>
          <w:rFonts w:eastAsia="宋体"/>
          <w:sz w:val="21"/>
          <w:szCs w:val="21"/>
        </w:rPr>
      </w:pPr>
      <w:r>
        <w:rPr>
          <w:rFonts w:eastAsia="宋体"/>
          <w:sz w:val="21"/>
          <w:szCs w:val="21"/>
        </w:rPr>
        <w:t>说明：</w:t>
      </w:r>
    </w:p>
    <w:p>
      <w:pPr>
        <w:spacing w:line="400" w:lineRule="exact"/>
        <w:ind w:firstLine="420" w:firstLineChars="200"/>
        <w:rPr>
          <w:rFonts w:eastAsia="宋体"/>
          <w:sz w:val="21"/>
          <w:szCs w:val="21"/>
        </w:rPr>
      </w:pPr>
      <w:r>
        <w:rPr>
          <w:rFonts w:eastAsia="宋体"/>
          <w:sz w:val="21"/>
          <w:szCs w:val="21"/>
        </w:rPr>
        <w:t>1.执行日期即为银行水单的日期，应在202</w:t>
      </w:r>
      <w:r>
        <w:rPr>
          <w:rFonts w:hint="default" w:eastAsia="宋体"/>
          <w:sz w:val="21"/>
          <w:szCs w:val="21"/>
          <w:lang w:val="en"/>
        </w:rPr>
        <w:t>2</w:t>
      </w:r>
      <w:r>
        <w:rPr>
          <w:rFonts w:eastAsia="宋体"/>
          <w:sz w:val="21"/>
          <w:szCs w:val="21"/>
        </w:rPr>
        <w:t>年1月1日-12月31日期间。</w:t>
      </w:r>
    </w:p>
    <w:p>
      <w:pPr>
        <w:spacing w:line="400" w:lineRule="exact"/>
        <w:ind w:firstLine="420" w:firstLineChars="200"/>
        <w:rPr>
          <w:rFonts w:eastAsia="宋体"/>
          <w:sz w:val="21"/>
          <w:szCs w:val="21"/>
        </w:rPr>
      </w:pPr>
      <w:r>
        <w:rPr>
          <w:rFonts w:eastAsia="宋体"/>
          <w:sz w:val="21"/>
          <w:szCs w:val="21"/>
        </w:rPr>
        <w:t>2.请按时间顺序填写，202</w:t>
      </w:r>
      <w:r>
        <w:rPr>
          <w:rFonts w:hint="default" w:eastAsia="宋体"/>
          <w:sz w:val="21"/>
          <w:szCs w:val="21"/>
          <w:lang w:val="en"/>
        </w:rPr>
        <w:t>2</w:t>
      </w:r>
      <w:r>
        <w:rPr>
          <w:rFonts w:eastAsia="宋体"/>
          <w:sz w:val="21"/>
          <w:szCs w:val="21"/>
        </w:rPr>
        <w:t>年1月1日-12月31日技术进口情况的顺序与文本材料顺序一致。</w:t>
      </w:r>
    </w:p>
    <w:p>
      <w:pPr>
        <w:spacing w:line="400" w:lineRule="exact"/>
        <w:ind w:firstLine="420" w:firstLineChars="200"/>
        <w:rPr>
          <w:rFonts w:eastAsia="宋体"/>
          <w:sz w:val="21"/>
          <w:szCs w:val="21"/>
        </w:rPr>
      </w:pPr>
      <w:r>
        <w:rPr>
          <w:rFonts w:eastAsia="宋体"/>
          <w:sz w:val="21"/>
          <w:szCs w:val="21"/>
        </w:rPr>
        <w:t>3.《付汇凭证》以非美元作为计价币种的，应将进口额折算成美元。折算率按照国家外汇管理局公布的《各种货币对美元折算率表（202</w:t>
      </w:r>
      <w:r>
        <w:rPr>
          <w:rFonts w:hint="default" w:eastAsia="宋体"/>
          <w:sz w:val="21"/>
          <w:szCs w:val="21"/>
          <w:lang w:val="en"/>
        </w:rPr>
        <w:t>2</w:t>
      </w:r>
      <w:r>
        <w:rPr>
          <w:rFonts w:eastAsia="宋体"/>
          <w:sz w:val="21"/>
          <w:szCs w:val="21"/>
        </w:rPr>
        <w:t>年12月31日）》计算。</w:t>
      </w:r>
    </w:p>
    <w:p>
      <w:pPr>
        <w:spacing w:line="400" w:lineRule="exact"/>
        <w:ind w:firstLine="420" w:firstLineChars="200"/>
        <w:rPr>
          <w:rFonts w:hint="eastAsia"/>
        </w:rPr>
      </w:pPr>
      <w:r>
        <w:rPr>
          <w:rFonts w:eastAsia="宋体"/>
          <w:sz w:val="21"/>
          <w:szCs w:val="21"/>
        </w:rPr>
        <w:t>4.《广东省鼓励进口技术和产品目录（2019年版）》可见附件2。</w:t>
      </w:r>
    </w:p>
    <w:p>
      <w:pPr>
        <w:rPr>
          <w:rFonts w:hint="default" w:eastAsia="仿宋_GB2312"/>
          <w:lang w:val="en-US" w:eastAsia="zh-CN"/>
        </w:rPr>
        <w:sectPr>
          <w:pgSz w:w="16838" w:h="11906" w:orient="landscape"/>
          <w:pgMar w:top="1800" w:right="1440" w:bottom="1800" w:left="1440" w:header="851" w:footer="992" w:gutter="0"/>
          <w:pgNumType w:fmt="decimal"/>
          <w:cols w:space="425" w:num="1"/>
          <w:docGrid w:type="lines" w:linePitch="312" w:charSpace="0"/>
        </w:sectPr>
      </w:pPr>
    </w:p>
    <w:p>
      <w:pPr>
        <w:rPr>
          <w:rFonts w:hint="default" w:eastAsia="仿宋_GB2312"/>
          <w:lang w:val="en-US" w:eastAsia="zh-CN"/>
        </w:rPr>
      </w:pPr>
      <w:r>
        <w:rPr>
          <w:rFonts w:hint="eastAsia" w:ascii="黑体" w:hAnsi="黑体" w:eastAsia="黑体" w:cs="黑体"/>
          <w:lang w:val="en-US" w:eastAsia="zh-CN"/>
        </w:rPr>
        <w:t>附件8</w:t>
      </w:r>
      <w:r>
        <w:rPr>
          <w:rFonts w:hint="default" w:eastAsia="仿宋_GB2312"/>
          <w:lang w:val="en-US" w:eastAsia="zh-CN"/>
        </w:rPr>
        <w:br w:type="textWrapping"/>
      </w:r>
    </w:p>
    <w:p>
      <w:pPr>
        <w:widowControl/>
        <w:spacing w:line="560"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rPr>
        <w:t>广东省鼓励进口技术和产品目录</w:t>
      </w:r>
    </w:p>
    <w:p>
      <w:pPr>
        <w:widowControl/>
        <w:spacing w:line="560" w:lineRule="exact"/>
        <w:jc w:val="center"/>
        <w:rPr>
          <w:rFonts w:hint="default"/>
          <w:lang w:val="en-US" w:eastAsia="zh-CN"/>
        </w:rPr>
      </w:pPr>
      <w:r>
        <w:rPr>
          <w:rFonts w:hint="eastAsia" w:ascii="方正小标宋_GBK" w:hAnsi="宋体" w:eastAsia="方正小标宋_GBK"/>
          <w:sz w:val="44"/>
          <w:szCs w:val="44"/>
        </w:rPr>
        <w:t>2019年版（节选）</w:t>
      </w:r>
    </w:p>
    <w:tbl>
      <w:tblPr>
        <w:tblStyle w:val="6"/>
        <w:tblpPr w:leftFromText="180" w:rightFromText="180" w:vertAnchor="text" w:horzAnchor="page" w:tblpX="1873" w:tblpY="585"/>
        <w:tblOverlap w:val="never"/>
        <w:tblW w:w="8379" w:type="dxa"/>
        <w:tblInd w:w="0" w:type="dxa"/>
        <w:tblLayout w:type="autofit"/>
        <w:tblCellMar>
          <w:top w:w="0" w:type="dxa"/>
          <w:left w:w="108" w:type="dxa"/>
          <w:bottom w:w="0" w:type="dxa"/>
          <w:right w:w="108" w:type="dxa"/>
        </w:tblCellMar>
      </w:tblPr>
      <w:tblGrid>
        <w:gridCol w:w="2000"/>
        <w:gridCol w:w="6379"/>
      </w:tblGrid>
      <w:tr>
        <w:tblPrEx>
          <w:tblCellMar>
            <w:top w:w="0" w:type="dxa"/>
            <w:left w:w="108" w:type="dxa"/>
            <w:bottom w:w="0" w:type="dxa"/>
            <w:right w:w="108" w:type="dxa"/>
          </w:tblCellMar>
        </w:tblPrEx>
        <w:trPr>
          <w:trHeight w:val="460" w:hRule="atLeast"/>
        </w:trPr>
        <w:tc>
          <w:tcPr>
            <w:tcW w:w="8379" w:type="dxa"/>
            <w:gridSpan w:val="2"/>
            <w:tcBorders>
              <w:top w:val="single" w:color="auto" w:sz="4" w:space="0"/>
              <w:left w:val="single" w:color="auto" w:sz="4" w:space="0"/>
              <w:bottom w:val="single" w:color="auto" w:sz="4" w:space="0"/>
              <w:right w:val="single" w:color="000000" w:sz="4" w:space="0"/>
            </w:tcBorders>
            <w:noWrap w:val="0"/>
            <w:vAlign w:val="center"/>
          </w:tcPr>
          <w:p>
            <w:pPr>
              <w:widowControl/>
              <w:rPr>
                <w:rFonts w:eastAsia="宋体"/>
                <w:b/>
                <w:bCs/>
                <w:kern w:val="0"/>
                <w:sz w:val="28"/>
                <w:szCs w:val="28"/>
              </w:rPr>
            </w:pPr>
            <w:r>
              <w:rPr>
                <w:rFonts w:eastAsia="宋体"/>
                <w:b/>
                <w:bCs/>
                <w:kern w:val="0"/>
                <w:sz w:val="28"/>
                <w:szCs w:val="28"/>
              </w:rPr>
              <w:t xml:space="preserve"> 医药制造业</w:t>
            </w:r>
          </w:p>
        </w:tc>
      </w:tr>
      <w:tr>
        <w:tblPrEx>
          <w:tblCellMar>
            <w:top w:w="0" w:type="dxa"/>
            <w:left w:w="108" w:type="dxa"/>
            <w:bottom w:w="0" w:type="dxa"/>
            <w:right w:w="108" w:type="dxa"/>
          </w:tblCellMar>
        </w:tblPrEx>
        <w:trPr>
          <w:trHeight w:val="270" w:hRule="atLeast"/>
        </w:trPr>
        <w:tc>
          <w:tcPr>
            <w:tcW w:w="2000" w:type="dxa"/>
            <w:tcBorders>
              <w:top w:val="nil"/>
              <w:left w:val="single" w:color="auto" w:sz="4" w:space="0"/>
              <w:bottom w:val="single" w:color="auto" w:sz="4" w:space="0"/>
              <w:right w:val="single" w:color="auto" w:sz="4" w:space="0"/>
            </w:tcBorders>
            <w:noWrap/>
            <w:vAlign w:val="center"/>
          </w:tcPr>
          <w:p>
            <w:pPr>
              <w:widowControl/>
              <w:jc w:val="left"/>
              <w:rPr>
                <w:rFonts w:eastAsia="宋体"/>
                <w:kern w:val="0"/>
                <w:sz w:val="28"/>
                <w:szCs w:val="28"/>
              </w:rPr>
            </w:pPr>
            <w:r>
              <w:rPr>
                <w:rFonts w:hint="eastAsia" w:ascii="宋体" w:hAnsi="宋体" w:eastAsia="宋体" w:cs="宋体"/>
                <w:kern w:val="0"/>
                <w:sz w:val="28"/>
                <w:szCs w:val="28"/>
              </w:rPr>
              <w:t>Ⅲ</w:t>
            </w:r>
            <w:r>
              <w:rPr>
                <w:rFonts w:eastAsia="宋体"/>
                <w:kern w:val="0"/>
                <w:sz w:val="28"/>
                <w:szCs w:val="28"/>
              </w:rPr>
              <w:t>－168</w:t>
            </w:r>
          </w:p>
        </w:tc>
        <w:tc>
          <w:tcPr>
            <w:tcW w:w="6379" w:type="dxa"/>
            <w:tcBorders>
              <w:top w:val="nil"/>
              <w:left w:val="nil"/>
              <w:bottom w:val="single" w:color="auto" w:sz="4" w:space="0"/>
              <w:right w:val="single" w:color="auto" w:sz="4" w:space="0"/>
            </w:tcBorders>
            <w:noWrap w:val="0"/>
            <w:vAlign w:val="top"/>
          </w:tcPr>
          <w:p>
            <w:pPr>
              <w:widowControl/>
              <w:jc w:val="left"/>
              <w:rPr>
                <w:rFonts w:eastAsia="宋体"/>
                <w:kern w:val="0"/>
                <w:sz w:val="28"/>
                <w:szCs w:val="28"/>
              </w:rPr>
            </w:pPr>
            <w:r>
              <w:rPr>
                <w:rFonts w:eastAsia="宋体"/>
                <w:kern w:val="0"/>
                <w:sz w:val="28"/>
                <w:szCs w:val="28"/>
              </w:rPr>
              <w:t>ACA、7ADCA、GCLE的先进生产技术</w:t>
            </w:r>
          </w:p>
        </w:tc>
      </w:tr>
      <w:tr>
        <w:tblPrEx>
          <w:tblCellMar>
            <w:top w:w="0" w:type="dxa"/>
            <w:left w:w="108" w:type="dxa"/>
            <w:bottom w:w="0" w:type="dxa"/>
            <w:right w:w="108" w:type="dxa"/>
          </w:tblCellMar>
        </w:tblPrEx>
        <w:trPr>
          <w:trHeight w:val="270" w:hRule="atLeast"/>
        </w:trPr>
        <w:tc>
          <w:tcPr>
            <w:tcW w:w="2000" w:type="dxa"/>
            <w:tcBorders>
              <w:top w:val="nil"/>
              <w:left w:val="single" w:color="auto" w:sz="4" w:space="0"/>
              <w:bottom w:val="single" w:color="auto" w:sz="4" w:space="0"/>
              <w:right w:val="single" w:color="auto" w:sz="4" w:space="0"/>
            </w:tcBorders>
            <w:noWrap/>
            <w:vAlign w:val="center"/>
          </w:tcPr>
          <w:p>
            <w:pPr>
              <w:widowControl/>
              <w:jc w:val="left"/>
              <w:rPr>
                <w:rFonts w:eastAsia="宋体"/>
                <w:kern w:val="0"/>
                <w:sz w:val="28"/>
                <w:szCs w:val="28"/>
              </w:rPr>
            </w:pPr>
            <w:r>
              <w:rPr>
                <w:rFonts w:hint="eastAsia" w:ascii="宋体" w:hAnsi="宋体" w:eastAsia="宋体" w:cs="宋体"/>
                <w:kern w:val="0"/>
                <w:sz w:val="28"/>
                <w:szCs w:val="28"/>
              </w:rPr>
              <w:t>Ⅲ</w:t>
            </w:r>
            <w:r>
              <w:rPr>
                <w:rFonts w:eastAsia="宋体"/>
                <w:kern w:val="0"/>
                <w:sz w:val="28"/>
                <w:szCs w:val="28"/>
              </w:rPr>
              <w:t>－169</w:t>
            </w:r>
          </w:p>
        </w:tc>
        <w:tc>
          <w:tcPr>
            <w:tcW w:w="6379" w:type="dxa"/>
            <w:tcBorders>
              <w:top w:val="nil"/>
              <w:left w:val="nil"/>
              <w:bottom w:val="single" w:color="auto" w:sz="4" w:space="0"/>
              <w:right w:val="single" w:color="auto" w:sz="4" w:space="0"/>
            </w:tcBorders>
            <w:noWrap w:val="0"/>
            <w:vAlign w:val="top"/>
          </w:tcPr>
          <w:p>
            <w:pPr>
              <w:widowControl/>
              <w:jc w:val="left"/>
              <w:rPr>
                <w:rFonts w:eastAsia="宋体"/>
                <w:kern w:val="0"/>
                <w:sz w:val="28"/>
                <w:szCs w:val="28"/>
              </w:rPr>
            </w:pPr>
            <w:r>
              <w:rPr>
                <w:rFonts w:eastAsia="宋体"/>
                <w:kern w:val="0"/>
                <w:sz w:val="28"/>
                <w:szCs w:val="28"/>
              </w:rPr>
              <w:t>手性化合物拆分技术</w:t>
            </w:r>
          </w:p>
        </w:tc>
      </w:tr>
      <w:tr>
        <w:tblPrEx>
          <w:tblCellMar>
            <w:top w:w="0" w:type="dxa"/>
            <w:left w:w="108" w:type="dxa"/>
            <w:bottom w:w="0" w:type="dxa"/>
            <w:right w:w="108" w:type="dxa"/>
          </w:tblCellMar>
        </w:tblPrEx>
        <w:trPr>
          <w:trHeight w:val="270" w:hRule="atLeast"/>
        </w:trPr>
        <w:tc>
          <w:tcPr>
            <w:tcW w:w="2000" w:type="dxa"/>
            <w:tcBorders>
              <w:top w:val="nil"/>
              <w:left w:val="single" w:color="auto" w:sz="4" w:space="0"/>
              <w:bottom w:val="single" w:color="auto" w:sz="4" w:space="0"/>
              <w:right w:val="single" w:color="auto" w:sz="4" w:space="0"/>
            </w:tcBorders>
            <w:noWrap/>
            <w:vAlign w:val="center"/>
          </w:tcPr>
          <w:p>
            <w:pPr>
              <w:widowControl/>
              <w:jc w:val="left"/>
              <w:rPr>
                <w:rFonts w:eastAsia="宋体"/>
                <w:kern w:val="0"/>
                <w:sz w:val="28"/>
                <w:szCs w:val="28"/>
              </w:rPr>
            </w:pPr>
            <w:r>
              <w:rPr>
                <w:rFonts w:hint="eastAsia" w:ascii="宋体" w:hAnsi="宋体" w:eastAsia="宋体" w:cs="宋体"/>
                <w:kern w:val="0"/>
                <w:sz w:val="28"/>
                <w:szCs w:val="28"/>
              </w:rPr>
              <w:t>Ⅲ</w:t>
            </w:r>
            <w:r>
              <w:rPr>
                <w:rFonts w:eastAsia="宋体"/>
                <w:kern w:val="0"/>
                <w:sz w:val="28"/>
                <w:szCs w:val="28"/>
              </w:rPr>
              <w:t>－170</w:t>
            </w:r>
          </w:p>
        </w:tc>
        <w:tc>
          <w:tcPr>
            <w:tcW w:w="6379" w:type="dxa"/>
            <w:tcBorders>
              <w:top w:val="nil"/>
              <w:left w:val="nil"/>
              <w:bottom w:val="single" w:color="auto" w:sz="4" w:space="0"/>
              <w:right w:val="single" w:color="auto" w:sz="4" w:space="0"/>
            </w:tcBorders>
            <w:noWrap w:val="0"/>
            <w:vAlign w:val="top"/>
          </w:tcPr>
          <w:p>
            <w:pPr>
              <w:widowControl/>
              <w:jc w:val="left"/>
              <w:rPr>
                <w:rFonts w:eastAsia="宋体"/>
                <w:kern w:val="0"/>
                <w:sz w:val="28"/>
                <w:szCs w:val="28"/>
              </w:rPr>
            </w:pPr>
            <w:r>
              <w:rPr>
                <w:rFonts w:eastAsia="宋体"/>
                <w:kern w:val="0"/>
                <w:sz w:val="28"/>
                <w:szCs w:val="28"/>
              </w:rPr>
              <w:t>克拉维酸的生产技术</w:t>
            </w:r>
          </w:p>
        </w:tc>
      </w:tr>
      <w:tr>
        <w:tblPrEx>
          <w:tblCellMar>
            <w:top w:w="0" w:type="dxa"/>
            <w:left w:w="108" w:type="dxa"/>
            <w:bottom w:w="0" w:type="dxa"/>
            <w:right w:w="108" w:type="dxa"/>
          </w:tblCellMar>
        </w:tblPrEx>
        <w:trPr>
          <w:trHeight w:val="270" w:hRule="atLeast"/>
        </w:trPr>
        <w:tc>
          <w:tcPr>
            <w:tcW w:w="2000" w:type="dxa"/>
            <w:tcBorders>
              <w:top w:val="nil"/>
              <w:left w:val="single" w:color="auto" w:sz="4" w:space="0"/>
              <w:bottom w:val="single" w:color="auto" w:sz="4" w:space="0"/>
              <w:right w:val="single" w:color="auto" w:sz="4" w:space="0"/>
            </w:tcBorders>
            <w:noWrap/>
            <w:vAlign w:val="center"/>
          </w:tcPr>
          <w:p>
            <w:pPr>
              <w:widowControl/>
              <w:jc w:val="left"/>
              <w:rPr>
                <w:rFonts w:eastAsia="宋体"/>
                <w:kern w:val="0"/>
                <w:sz w:val="28"/>
                <w:szCs w:val="28"/>
              </w:rPr>
            </w:pPr>
            <w:r>
              <w:rPr>
                <w:rFonts w:hint="eastAsia" w:ascii="宋体" w:hAnsi="宋体" w:eastAsia="宋体" w:cs="宋体"/>
                <w:kern w:val="0"/>
                <w:sz w:val="28"/>
                <w:szCs w:val="28"/>
              </w:rPr>
              <w:t>Ⅲ</w:t>
            </w:r>
            <w:r>
              <w:rPr>
                <w:rFonts w:eastAsia="宋体"/>
                <w:kern w:val="0"/>
                <w:sz w:val="28"/>
                <w:szCs w:val="28"/>
              </w:rPr>
              <w:t>－171</w:t>
            </w:r>
          </w:p>
        </w:tc>
        <w:tc>
          <w:tcPr>
            <w:tcW w:w="6379" w:type="dxa"/>
            <w:tcBorders>
              <w:top w:val="nil"/>
              <w:left w:val="nil"/>
              <w:bottom w:val="single" w:color="auto" w:sz="4" w:space="0"/>
              <w:right w:val="single" w:color="auto" w:sz="4" w:space="0"/>
            </w:tcBorders>
            <w:noWrap w:val="0"/>
            <w:vAlign w:val="top"/>
          </w:tcPr>
          <w:p>
            <w:pPr>
              <w:widowControl/>
              <w:jc w:val="left"/>
              <w:rPr>
                <w:rFonts w:eastAsia="宋体"/>
                <w:kern w:val="0"/>
                <w:sz w:val="28"/>
                <w:szCs w:val="28"/>
              </w:rPr>
            </w:pPr>
            <w:r>
              <w:rPr>
                <w:rFonts w:eastAsia="宋体"/>
                <w:kern w:val="0"/>
                <w:sz w:val="28"/>
                <w:szCs w:val="28"/>
              </w:rPr>
              <w:t>辅酶Ql0生产技术</w:t>
            </w:r>
          </w:p>
        </w:tc>
      </w:tr>
      <w:tr>
        <w:tblPrEx>
          <w:tblCellMar>
            <w:top w:w="0" w:type="dxa"/>
            <w:left w:w="108" w:type="dxa"/>
            <w:bottom w:w="0" w:type="dxa"/>
            <w:right w:w="108" w:type="dxa"/>
          </w:tblCellMar>
        </w:tblPrEx>
        <w:trPr>
          <w:trHeight w:val="270" w:hRule="atLeast"/>
        </w:trPr>
        <w:tc>
          <w:tcPr>
            <w:tcW w:w="2000" w:type="dxa"/>
            <w:tcBorders>
              <w:top w:val="nil"/>
              <w:left w:val="single" w:color="auto" w:sz="4" w:space="0"/>
              <w:bottom w:val="single" w:color="auto" w:sz="4" w:space="0"/>
              <w:right w:val="single" w:color="auto" w:sz="4" w:space="0"/>
            </w:tcBorders>
            <w:noWrap/>
            <w:vAlign w:val="center"/>
          </w:tcPr>
          <w:p>
            <w:pPr>
              <w:widowControl/>
              <w:jc w:val="left"/>
              <w:rPr>
                <w:rFonts w:eastAsia="宋体"/>
                <w:kern w:val="0"/>
                <w:sz w:val="28"/>
                <w:szCs w:val="28"/>
              </w:rPr>
            </w:pPr>
            <w:r>
              <w:rPr>
                <w:rFonts w:hint="eastAsia" w:ascii="宋体" w:hAnsi="宋体" w:eastAsia="宋体" w:cs="宋体"/>
                <w:kern w:val="0"/>
                <w:sz w:val="28"/>
                <w:szCs w:val="28"/>
              </w:rPr>
              <w:t>Ⅲ</w:t>
            </w:r>
            <w:r>
              <w:rPr>
                <w:rFonts w:eastAsia="宋体"/>
                <w:kern w:val="0"/>
                <w:sz w:val="28"/>
                <w:szCs w:val="28"/>
              </w:rPr>
              <w:t>－172</w:t>
            </w:r>
          </w:p>
        </w:tc>
        <w:tc>
          <w:tcPr>
            <w:tcW w:w="6379" w:type="dxa"/>
            <w:tcBorders>
              <w:top w:val="nil"/>
              <w:left w:val="nil"/>
              <w:bottom w:val="single" w:color="auto" w:sz="4" w:space="0"/>
              <w:right w:val="single" w:color="auto" w:sz="4" w:space="0"/>
            </w:tcBorders>
            <w:noWrap w:val="0"/>
            <w:vAlign w:val="top"/>
          </w:tcPr>
          <w:p>
            <w:pPr>
              <w:widowControl/>
              <w:jc w:val="left"/>
              <w:rPr>
                <w:rFonts w:eastAsia="宋体"/>
                <w:kern w:val="0"/>
                <w:sz w:val="28"/>
                <w:szCs w:val="28"/>
              </w:rPr>
            </w:pPr>
            <w:r>
              <w:rPr>
                <w:rFonts w:eastAsia="宋体"/>
                <w:kern w:val="0"/>
                <w:sz w:val="28"/>
                <w:szCs w:val="28"/>
              </w:rPr>
              <w:t>疫苗经粘膜给药免疫技术</w:t>
            </w:r>
          </w:p>
        </w:tc>
      </w:tr>
      <w:tr>
        <w:tblPrEx>
          <w:tblCellMar>
            <w:top w:w="0" w:type="dxa"/>
            <w:left w:w="108" w:type="dxa"/>
            <w:bottom w:w="0" w:type="dxa"/>
            <w:right w:w="108" w:type="dxa"/>
          </w:tblCellMar>
        </w:tblPrEx>
        <w:trPr>
          <w:trHeight w:val="270" w:hRule="atLeast"/>
        </w:trPr>
        <w:tc>
          <w:tcPr>
            <w:tcW w:w="2000" w:type="dxa"/>
            <w:tcBorders>
              <w:top w:val="nil"/>
              <w:left w:val="single" w:color="auto" w:sz="4" w:space="0"/>
              <w:bottom w:val="single" w:color="auto" w:sz="4" w:space="0"/>
              <w:right w:val="single" w:color="auto" w:sz="4" w:space="0"/>
            </w:tcBorders>
            <w:noWrap/>
            <w:vAlign w:val="center"/>
          </w:tcPr>
          <w:p>
            <w:pPr>
              <w:widowControl/>
              <w:jc w:val="left"/>
              <w:rPr>
                <w:rFonts w:eastAsia="宋体"/>
                <w:kern w:val="0"/>
                <w:sz w:val="28"/>
                <w:szCs w:val="28"/>
              </w:rPr>
            </w:pPr>
            <w:r>
              <w:rPr>
                <w:rFonts w:hint="eastAsia" w:ascii="宋体" w:hAnsi="宋体" w:eastAsia="宋体" w:cs="宋体"/>
                <w:kern w:val="0"/>
                <w:sz w:val="28"/>
                <w:szCs w:val="28"/>
              </w:rPr>
              <w:t>Ⅲ</w:t>
            </w:r>
            <w:r>
              <w:rPr>
                <w:rFonts w:eastAsia="宋体"/>
                <w:kern w:val="0"/>
                <w:sz w:val="28"/>
                <w:szCs w:val="28"/>
              </w:rPr>
              <w:t>－173</w:t>
            </w:r>
          </w:p>
        </w:tc>
        <w:tc>
          <w:tcPr>
            <w:tcW w:w="6379" w:type="dxa"/>
            <w:tcBorders>
              <w:top w:val="nil"/>
              <w:left w:val="nil"/>
              <w:bottom w:val="single" w:color="auto" w:sz="4" w:space="0"/>
              <w:right w:val="single" w:color="auto" w:sz="4" w:space="0"/>
            </w:tcBorders>
            <w:noWrap w:val="0"/>
            <w:vAlign w:val="top"/>
          </w:tcPr>
          <w:p>
            <w:pPr>
              <w:widowControl/>
              <w:jc w:val="left"/>
              <w:rPr>
                <w:rFonts w:eastAsia="宋体"/>
                <w:kern w:val="0"/>
                <w:sz w:val="28"/>
                <w:szCs w:val="28"/>
              </w:rPr>
            </w:pPr>
            <w:r>
              <w:rPr>
                <w:rFonts w:eastAsia="宋体"/>
                <w:kern w:val="0"/>
                <w:sz w:val="28"/>
                <w:szCs w:val="28"/>
              </w:rPr>
              <w:t>细胞工程生产疫苗技术</w:t>
            </w:r>
          </w:p>
        </w:tc>
      </w:tr>
      <w:tr>
        <w:tblPrEx>
          <w:tblCellMar>
            <w:top w:w="0" w:type="dxa"/>
            <w:left w:w="108" w:type="dxa"/>
            <w:bottom w:w="0" w:type="dxa"/>
            <w:right w:w="108" w:type="dxa"/>
          </w:tblCellMar>
        </w:tblPrEx>
        <w:trPr>
          <w:trHeight w:val="270" w:hRule="atLeast"/>
        </w:trPr>
        <w:tc>
          <w:tcPr>
            <w:tcW w:w="2000" w:type="dxa"/>
            <w:tcBorders>
              <w:top w:val="nil"/>
              <w:left w:val="single" w:color="auto" w:sz="4" w:space="0"/>
              <w:bottom w:val="single" w:color="auto" w:sz="4" w:space="0"/>
              <w:right w:val="single" w:color="auto" w:sz="4" w:space="0"/>
            </w:tcBorders>
            <w:noWrap/>
            <w:vAlign w:val="center"/>
          </w:tcPr>
          <w:p>
            <w:pPr>
              <w:widowControl/>
              <w:jc w:val="left"/>
              <w:rPr>
                <w:rFonts w:eastAsia="宋体"/>
                <w:kern w:val="0"/>
                <w:sz w:val="28"/>
                <w:szCs w:val="28"/>
              </w:rPr>
            </w:pPr>
            <w:r>
              <w:rPr>
                <w:rFonts w:hint="eastAsia" w:ascii="宋体" w:hAnsi="宋体" w:eastAsia="宋体" w:cs="宋体"/>
                <w:kern w:val="0"/>
                <w:sz w:val="28"/>
                <w:szCs w:val="28"/>
              </w:rPr>
              <w:t>Ⅲ</w:t>
            </w:r>
            <w:r>
              <w:rPr>
                <w:rFonts w:eastAsia="宋体"/>
                <w:kern w:val="0"/>
                <w:sz w:val="28"/>
                <w:szCs w:val="28"/>
              </w:rPr>
              <w:t>－174</w:t>
            </w:r>
          </w:p>
        </w:tc>
        <w:tc>
          <w:tcPr>
            <w:tcW w:w="6379" w:type="dxa"/>
            <w:tcBorders>
              <w:top w:val="nil"/>
              <w:left w:val="nil"/>
              <w:bottom w:val="single" w:color="auto" w:sz="4" w:space="0"/>
              <w:right w:val="single" w:color="auto" w:sz="4" w:space="0"/>
            </w:tcBorders>
            <w:noWrap w:val="0"/>
            <w:vAlign w:val="top"/>
          </w:tcPr>
          <w:p>
            <w:pPr>
              <w:widowControl/>
              <w:jc w:val="left"/>
              <w:rPr>
                <w:rFonts w:eastAsia="宋体"/>
                <w:kern w:val="0"/>
                <w:sz w:val="28"/>
                <w:szCs w:val="28"/>
              </w:rPr>
            </w:pPr>
            <w:r>
              <w:rPr>
                <w:rFonts w:eastAsia="宋体"/>
                <w:kern w:val="0"/>
                <w:sz w:val="28"/>
                <w:szCs w:val="28"/>
              </w:rPr>
              <w:t>中药生产关键技术及设备</w:t>
            </w:r>
          </w:p>
        </w:tc>
      </w:tr>
    </w:tbl>
    <w:p>
      <w:pPr>
        <w:tabs>
          <w:tab w:val="left" w:pos="0"/>
        </w:tabs>
        <w:spacing w:line="560" w:lineRule="exact"/>
        <w:rPr>
          <w:rFonts w:hint="eastAsia" w:ascii="黑体" w:hAnsi="黑体" w:eastAsia="黑体"/>
          <w:color w:val="000000"/>
          <w:sz w:val="48"/>
          <w:szCs w:val="48"/>
        </w:rPr>
      </w:pPr>
      <w:r>
        <w:rPr>
          <w:rFonts w:ascii="黑体" w:hAnsi="黑体" w:eastAsia="黑体"/>
          <w:color w:val="000000"/>
          <w:sz w:val="48"/>
          <w:szCs w:val="48"/>
        </w:rPr>
        <mc:AlternateContent>
          <mc:Choice Requires="wps">
            <w:drawing>
              <wp:anchor distT="0" distB="0" distL="114300" distR="114300" simplePos="0" relativeHeight="251667456" behindDoc="0" locked="0" layoutInCell="1" allowOverlap="1">
                <wp:simplePos x="0" y="0"/>
                <wp:positionH relativeFrom="column">
                  <wp:posOffset>7973060</wp:posOffset>
                </wp:positionH>
                <wp:positionV relativeFrom="paragraph">
                  <wp:posOffset>-445135</wp:posOffset>
                </wp:positionV>
                <wp:extent cx="550545" cy="83312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50545" cy="833120"/>
                        </a:xfrm>
                        <a:prstGeom prst="rect">
                          <a:avLst/>
                        </a:prstGeom>
                        <a:noFill/>
                        <a:ln>
                          <a:noFill/>
                        </a:ln>
                      </wps:spPr>
                      <wps:txbx>
                        <w:txbxContent>
                          <w:p>
                            <w:pPr>
                              <w:rPr>
                                <w:rFonts w:ascii="黑体" w:hAnsi="黑体" w:eastAsia="黑体"/>
                              </w:rPr>
                            </w:pPr>
                            <w:r>
                              <w:rPr>
                                <w:rFonts w:hint="eastAsia" w:ascii="黑体" w:hAnsi="黑体" w:eastAsia="黑体"/>
                              </w:rPr>
                              <w:t>附8</w:t>
                            </w:r>
                          </w:p>
                        </w:txbxContent>
                      </wps:txbx>
                      <wps:bodyPr vert="vert" upright="1">
                        <a:spAutoFit/>
                      </wps:bodyPr>
                    </wps:wsp>
                  </a:graphicData>
                </a:graphic>
                <wp14:sizeRelH relativeFrom="margin">
                  <wp14:pctWidth>40000</wp14:pctWidth>
                </wp14:sizeRelH>
                <wp14:sizeRelV relativeFrom="page">
                  <wp14:pctHeight>0</wp14:pctHeight>
                </wp14:sizeRelV>
              </wp:anchor>
            </w:drawing>
          </mc:Choice>
          <mc:Fallback>
            <w:pict>
              <v:shape id="_x0000_s1026" o:spid="_x0000_s1026" o:spt="202" type="#_x0000_t202" style="position:absolute;left:0pt;margin-left:627.8pt;margin-top:-35.05pt;height:65.6pt;width:43.35pt;z-index:251667456;mso-width-relative:margin;mso-height-relative:page;mso-width-percent:400;" filled="f" stroked="f" coordsize="21600,21600" o:gfxdata="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r6fSHNoAAAAMAQAA&#10;DwAAAAAAAAABACAAAAAiAAAAZHJzL2Rvd25yZXYueG1sUEsBAhQAFAAAAAgAh07iQMftrzilAQAA&#10;JQMAAA4AAAAAAAAAAQAgAAAAKQEAAGRycy9lMm9Eb2MueG1sUEsFBgAAAAAGAAYAWQEAAEAFAAAA&#10;AA==&#10;">
                <v:fill on="f" focussize="0,0"/>
                <v:stroke on="f"/>
                <v:imagedata o:title=""/>
                <o:lock v:ext="edit" aspectratio="f"/>
                <v:textbox style="layout-flow:vertical;mso-fit-shape-to-text:t;">
                  <w:txbxContent>
                    <w:p>
                      <w:pPr>
                        <w:rPr>
                          <w:rFonts w:ascii="黑体" w:hAnsi="黑体" w:eastAsia="黑体"/>
                        </w:rPr>
                      </w:pPr>
                      <w:r>
                        <w:rPr>
                          <w:rFonts w:hint="eastAsia" w:ascii="黑体" w:hAnsi="黑体" w:eastAsia="黑体"/>
                        </w:rPr>
                        <w:t>附8</w:t>
                      </w:r>
                    </w:p>
                  </w:txbxContent>
                </v:textbox>
              </v:shape>
            </w:pict>
          </mc:Fallback>
        </mc:AlternateConten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960" w:firstLineChars="200"/>
        <w:textAlignment w:val="auto"/>
        <w:rPr>
          <w:rFonts w:hint="eastAsia" w:ascii="Times New Roman" w:hAnsi="Times New Roman" w:eastAsia="仿宋_GB2312" w:cs="Times New Roman"/>
          <w:color w:val="auto"/>
          <w:kern w:val="0"/>
          <w:sz w:val="48"/>
          <w:szCs w:val="48"/>
          <w:lang w:val="en-US" w:eastAsia="zh-CN" w:bidi="ar-S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ESI黑体-GB13000">
    <w:altName w:val="黑体"/>
    <w:panose1 w:val="02000500000000000000"/>
    <w:charset w:val="86"/>
    <w:family w:val="auto"/>
    <w:pitch w:val="default"/>
    <w:sig w:usb0="00000000" w:usb1="00000000" w:usb2="00000016" w:usb3="00000000" w:csb0="0004000F" w:csb1="00000000"/>
  </w:font>
  <w:font w:name="方正仿宋_GB2312">
    <w:altName w:val="仿宋"/>
    <w:panose1 w:val="02000000000000000000"/>
    <w:charset w:val="86"/>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00000000" w:csb1="00000000"/>
  </w:font>
  <w:font w:name="方正仿宋_GBK">
    <w:altName w:val="微软雅黑"/>
    <w:panose1 w:val="02000000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sz w:val="22"/>
                              <w:szCs w:val="24"/>
                              <w:lang w:eastAsia="zh-CN"/>
                            </w:rPr>
                          </w:pPr>
                          <w:r>
                            <w:rPr>
                              <w:rFonts w:hint="eastAsia"/>
                              <w:sz w:val="22"/>
                              <w:szCs w:val="24"/>
                              <w:lang w:eastAsia="zh-CN"/>
                            </w:rPr>
                            <w:t xml:space="preserve">— </w:t>
                          </w:r>
                          <w:r>
                            <w:rPr>
                              <w:rFonts w:hint="eastAsia"/>
                              <w:sz w:val="22"/>
                              <w:szCs w:val="24"/>
                              <w:lang w:eastAsia="zh-CN"/>
                            </w:rPr>
                            <w:fldChar w:fldCharType="begin"/>
                          </w:r>
                          <w:r>
                            <w:rPr>
                              <w:rFonts w:hint="eastAsia"/>
                              <w:sz w:val="22"/>
                              <w:szCs w:val="24"/>
                              <w:lang w:eastAsia="zh-CN"/>
                            </w:rPr>
                            <w:instrText xml:space="preserve"> PAGE  \* MERGEFORMAT </w:instrText>
                          </w:r>
                          <w:r>
                            <w:rPr>
                              <w:rFonts w:hint="eastAsia"/>
                              <w:sz w:val="22"/>
                              <w:szCs w:val="24"/>
                              <w:lang w:eastAsia="zh-CN"/>
                            </w:rPr>
                            <w:fldChar w:fldCharType="separate"/>
                          </w:r>
                          <w:r>
                            <w:rPr>
                              <w:rFonts w:hint="eastAsia"/>
                              <w:sz w:val="22"/>
                              <w:szCs w:val="24"/>
                              <w:lang w:eastAsia="zh-CN"/>
                            </w:rPr>
                            <w:t>2</w:t>
                          </w:r>
                          <w:r>
                            <w:rPr>
                              <w:rFonts w:hint="eastAsia"/>
                              <w:sz w:val="22"/>
                              <w:szCs w:val="24"/>
                              <w:lang w:eastAsia="zh-CN"/>
                            </w:rPr>
                            <w:fldChar w:fldCharType="end"/>
                          </w:r>
                          <w:r>
                            <w:rPr>
                              <w:rFonts w:hint="eastAsia"/>
                              <w:sz w:val="22"/>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仿宋_GB2312"/>
                        <w:sz w:val="22"/>
                        <w:szCs w:val="24"/>
                        <w:lang w:eastAsia="zh-CN"/>
                      </w:rPr>
                    </w:pPr>
                    <w:r>
                      <w:rPr>
                        <w:rFonts w:hint="eastAsia"/>
                        <w:sz w:val="22"/>
                        <w:szCs w:val="24"/>
                        <w:lang w:eastAsia="zh-CN"/>
                      </w:rPr>
                      <w:t xml:space="preserve">— </w:t>
                    </w:r>
                    <w:r>
                      <w:rPr>
                        <w:rFonts w:hint="eastAsia"/>
                        <w:sz w:val="22"/>
                        <w:szCs w:val="24"/>
                        <w:lang w:eastAsia="zh-CN"/>
                      </w:rPr>
                      <w:fldChar w:fldCharType="begin"/>
                    </w:r>
                    <w:r>
                      <w:rPr>
                        <w:rFonts w:hint="eastAsia"/>
                        <w:sz w:val="22"/>
                        <w:szCs w:val="24"/>
                        <w:lang w:eastAsia="zh-CN"/>
                      </w:rPr>
                      <w:instrText xml:space="preserve"> PAGE  \* MERGEFORMAT </w:instrText>
                    </w:r>
                    <w:r>
                      <w:rPr>
                        <w:rFonts w:hint="eastAsia"/>
                        <w:sz w:val="22"/>
                        <w:szCs w:val="24"/>
                        <w:lang w:eastAsia="zh-CN"/>
                      </w:rPr>
                      <w:fldChar w:fldCharType="separate"/>
                    </w:r>
                    <w:r>
                      <w:rPr>
                        <w:rFonts w:hint="eastAsia"/>
                        <w:sz w:val="22"/>
                        <w:szCs w:val="24"/>
                        <w:lang w:eastAsia="zh-CN"/>
                      </w:rPr>
                      <w:t>2</w:t>
                    </w:r>
                    <w:r>
                      <w:rPr>
                        <w:rFonts w:hint="eastAsia"/>
                        <w:sz w:val="22"/>
                        <w:szCs w:val="24"/>
                        <w:lang w:eastAsia="zh-CN"/>
                      </w:rPr>
                      <w:fldChar w:fldCharType="end"/>
                    </w:r>
                    <w:r>
                      <w:rPr>
                        <w:rFonts w:hint="eastAsia"/>
                        <w:sz w:val="22"/>
                        <w:szCs w:val="24"/>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Fonts w:hint="eastAsia"/>
        <w:sz w:val="28"/>
      </w:rPr>
    </w:pPr>
    <w:r>
      <w:rPr>
        <w:rFonts w:hint="eastAsia"/>
        <w:kern w:val="0"/>
        <w:sz w:val="28"/>
      </w:rPr>
      <w:t xml:space="preserve">  —</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16</w:t>
    </w:r>
    <w:r>
      <w:rPr>
        <w:kern w:val="0"/>
        <w:sz w:val="28"/>
      </w:rPr>
      <w:fldChar w:fldCharType="end"/>
    </w:r>
    <w:r>
      <w:rPr>
        <w:kern w:val="0"/>
        <w:sz w:val="28"/>
      </w:rPr>
      <w:t xml:space="preserve"> </w:t>
    </w:r>
    <w:r>
      <w:rPr>
        <w:rFonts w:hint="eastAsia"/>
        <w:kern w:val="0"/>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sz w:val="24"/>
                              <w:szCs w:val="28"/>
                              <w:lang w:eastAsia="zh-CN"/>
                            </w:rPr>
                          </w:pPr>
                          <w:r>
                            <w:rPr>
                              <w:rFonts w:hint="eastAsia"/>
                              <w:sz w:val="24"/>
                              <w:szCs w:val="28"/>
                              <w:lang w:eastAsia="zh-CN"/>
                            </w:rPr>
                            <w:t xml:space="preserve">— </w:t>
                          </w:r>
                          <w:r>
                            <w:rPr>
                              <w:rFonts w:hint="eastAsia"/>
                              <w:sz w:val="24"/>
                              <w:szCs w:val="28"/>
                              <w:lang w:eastAsia="zh-CN"/>
                            </w:rPr>
                            <w:fldChar w:fldCharType="begin"/>
                          </w:r>
                          <w:r>
                            <w:rPr>
                              <w:rFonts w:hint="eastAsia"/>
                              <w:sz w:val="24"/>
                              <w:szCs w:val="28"/>
                              <w:lang w:eastAsia="zh-CN"/>
                            </w:rPr>
                            <w:instrText xml:space="preserve"> PAGE  \* MERGEFORMAT </w:instrText>
                          </w:r>
                          <w:r>
                            <w:rPr>
                              <w:rFonts w:hint="eastAsia"/>
                              <w:sz w:val="24"/>
                              <w:szCs w:val="28"/>
                              <w:lang w:eastAsia="zh-CN"/>
                            </w:rPr>
                            <w:fldChar w:fldCharType="separate"/>
                          </w:r>
                          <w:r>
                            <w:rPr>
                              <w:rFonts w:hint="eastAsia"/>
                              <w:sz w:val="24"/>
                              <w:szCs w:val="28"/>
                              <w:lang w:eastAsia="zh-CN"/>
                            </w:rPr>
                            <w:t>1</w:t>
                          </w:r>
                          <w:r>
                            <w:rPr>
                              <w:rFonts w:hint="eastAsia"/>
                              <w:sz w:val="24"/>
                              <w:szCs w:val="28"/>
                              <w:lang w:eastAsia="zh-CN"/>
                            </w:rPr>
                            <w:fldChar w:fldCharType="end"/>
                          </w:r>
                          <w:r>
                            <w:rPr>
                              <w:rFonts w:hint="eastAsia"/>
                              <w:sz w:val="24"/>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仿宋_GB2312"/>
                        <w:sz w:val="24"/>
                        <w:szCs w:val="28"/>
                        <w:lang w:eastAsia="zh-CN"/>
                      </w:rPr>
                    </w:pPr>
                    <w:r>
                      <w:rPr>
                        <w:rFonts w:hint="eastAsia"/>
                        <w:sz w:val="24"/>
                        <w:szCs w:val="28"/>
                        <w:lang w:eastAsia="zh-CN"/>
                      </w:rPr>
                      <w:t xml:space="preserve">— </w:t>
                    </w:r>
                    <w:r>
                      <w:rPr>
                        <w:rFonts w:hint="eastAsia"/>
                        <w:sz w:val="24"/>
                        <w:szCs w:val="28"/>
                        <w:lang w:eastAsia="zh-CN"/>
                      </w:rPr>
                      <w:fldChar w:fldCharType="begin"/>
                    </w:r>
                    <w:r>
                      <w:rPr>
                        <w:rFonts w:hint="eastAsia"/>
                        <w:sz w:val="24"/>
                        <w:szCs w:val="28"/>
                        <w:lang w:eastAsia="zh-CN"/>
                      </w:rPr>
                      <w:instrText xml:space="preserve"> PAGE  \* MERGEFORMAT </w:instrText>
                    </w:r>
                    <w:r>
                      <w:rPr>
                        <w:rFonts w:hint="eastAsia"/>
                        <w:sz w:val="24"/>
                        <w:szCs w:val="28"/>
                        <w:lang w:eastAsia="zh-CN"/>
                      </w:rPr>
                      <w:fldChar w:fldCharType="separate"/>
                    </w:r>
                    <w:r>
                      <w:rPr>
                        <w:rFonts w:hint="eastAsia"/>
                        <w:sz w:val="24"/>
                        <w:szCs w:val="28"/>
                        <w:lang w:eastAsia="zh-CN"/>
                      </w:rPr>
                      <w:t>1</w:t>
                    </w:r>
                    <w:r>
                      <w:rPr>
                        <w:rFonts w:hint="eastAsia"/>
                        <w:sz w:val="24"/>
                        <w:szCs w:val="28"/>
                        <w:lang w:eastAsia="zh-CN"/>
                      </w:rPr>
                      <w:fldChar w:fldCharType="end"/>
                    </w:r>
                    <w:r>
                      <w:rPr>
                        <w:rFonts w:hint="eastAsia"/>
                        <w:sz w:val="24"/>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826D9"/>
    <w:multiLevelType w:val="singleLevel"/>
    <w:tmpl w:val="599826D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50D3C"/>
    <w:rsid w:val="03E84598"/>
    <w:rsid w:val="041375AA"/>
    <w:rsid w:val="06400A20"/>
    <w:rsid w:val="07C72508"/>
    <w:rsid w:val="07E000D3"/>
    <w:rsid w:val="08F31A7D"/>
    <w:rsid w:val="090E0CC3"/>
    <w:rsid w:val="0CB143E7"/>
    <w:rsid w:val="0E705372"/>
    <w:rsid w:val="0E974D81"/>
    <w:rsid w:val="0F736CB6"/>
    <w:rsid w:val="104508A8"/>
    <w:rsid w:val="15865968"/>
    <w:rsid w:val="194566D3"/>
    <w:rsid w:val="1A4E261C"/>
    <w:rsid w:val="1AD01534"/>
    <w:rsid w:val="1D9C0DF8"/>
    <w:rsid w:val="2043453C"/>
    <w:rsid w:val="20BD586C"/>
    <w:rsid w:val="21622A15"/>
    <w:rsid w:val="21864EA4"/>
    <w:rsid w:val="23DC283A"/>
    <w:rsid w:val="2478489B"/>
    <w:rsid w:val="2642723E"/>
    <w:rsid w:val="28BD375E"/>
    <w:rsid w:val="29C923A1"/>
    <w:rsid w:val="2BD241D0"/>
    <w:rsid w:val="3025381F"/>
    <w:rsid w:val="30E64609"/>
    <w:rsid w:val="320804FF"/>
    <w:rsid w:val="329F25BC"/>
    <w:rsid w:val="33202E13"/>
    <w:rsid w:val="34CB3475"/>
    <w:rsid w:val="3510675B"/>
    <w:rsid w:val="369358A6"/>
    <w:rsid w:val="38EA70F3"/>
    <w:rsid w:val="39492B52"/>
    <w:rsid w:val="39AB443F"/>
    <w:rsid w:val="3BBD25A1"/>
    <w:rsid w:val="3C3677EF"/>
    <w:rsid w:val="3CF4281B"/>
    <w:rsid w:val="3DC57B03"/>
    <w:rsid w:val="3DF14AC7"/>
    <w:rsid w:val="401D4756"/>
    <w:rsid w:val="435A14E4"/>
    <w:rsid w:val="4409597E"/>
    <w:rsid w:val="447B4809"/>
    <w:rsid w:val="44C0133A"/>
    <w:rsid w:val="44CA29B1"/>
    <w:rsid w:val="4751627E"/>
    <w:rsid w:val="51F954A9"/>
    <w:rsid w:val="53C8283D"/>
    <w:rsid w:val="53F664D2"/>
    <w:rsid w:val="55A66383"/>
    <w:rsid w:val="575A645D"/>
    <w:rsid w:val="57D76A9F"/>
    <w:rsid w:val="58050456"/>
    <w:rsid w:val="5A5054F1"/>
    <w:rsid w:val="5D0368B5"/>
    <w:rsid w:val="5D436542"/>
    <w:rsid w:val="5E7C183C"/>
    <w:rsid w:val="5F4E0891"/>
    <w:rsid w:val="5F84328B"/>
    <w:rsid w:val="5FED0B45"/>
    <w:rsid w:val="62F57304"/>
    <w:rsid w:val="65786A64"/>
    <w:rsid w:val="65E4292F"/>
    <w:rsid w:val="66815634"/>
    <w:rsid w:val="6882200D"/>
    <w:rsid w:val="6962572C"/>
    <w:rsid w:val="696630D6"/>
    <w:rsid w:val="6CE92B43"/>
    <w:rsid w:val="7A457BF6"/>
    <w:rsid w:val="7C2E7BFC"/>
    <w:rsid w:val="7D1043E3"/>
    <w:rsid w:val="7F725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3"/>
    <w:basedOn w:val="1"/>
    <w:next w:val="1"/>
    <w:qFormat/>
    <w:uiPriority w:val="0"/>
    <w:pPr>
      <w:keepNext/>
      <w:keepLines/>
      <w:spacing w:before="260" w:after="260" w:line="416" w:lineRule="auto"/>
      <w:outlineLvl w:val="2"/>
    </w:pPr>
    <w:rPr>
      <w:rFonts w:ascii="Times New Roman" w:hAnsi="Times New Roman"/>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1"/>
    <w:qFormat/>
    <w:uiPriority w:val="0"/>
    <w:pPr>
      <w:spacing w:after="120"/>
      <w:ind w:left="420" w:leftChars="200" w:firstLine="420"/>
    </w:pPr>
  </w:style>
  <w:style w:type="character" w:styleId="8">
    <w:name w:val="Hyperlink"/>
    <w:basedOn w:val="7"/>
    <w:qFormat/>
    <w:uiPriority w:val="0"/>
    <w:rPr>
      <w:color w:val="0000FF"/>
      <w:u w:val="single"/>
    </w:rPr>
  </w:style>
  <w:style w:type="paragraph" w:customStyle="1" w:styleId="9">
    <w:name w:val="NormalIndent"/>
    <w:basedOn w:val="1"/>
    <w:qFormat/>
    <w:uiPriority w:val="0"/>
    <w:pPr>
      <w:ind w:firstLine="420" w:firstLineChars="200"/>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4159</Words>
  <Characters>4451</Characters>
  <Lines>0</Lines>
  <Paragraphs>0</Paragraphs>
  <TotalTime>97</TotalTime>
  <ScaleCrop>false</ScaleCrop>
  <LinksUpToDate>false</LinksUpToDate>
  <CharactersWithSpaces>4736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2023-07-06T06:20:00Z</dcterms:created>
  <dc:creator>Administrator</dc:creator>
  <cp:lastModifiedBy>文件收发</cp:lastModifiedBy>
  <dcterms:modified xsi:type="dcterms:W3CDTF">2023-09-06T03:11:05Z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