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增城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侨梦苑分园区认定申报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指南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黑体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一、政策依据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增城侨梦苑分园区及入驻项目评审管理办法（修订）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增府办规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〔20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号）第五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条侨梦苑分园区认定。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黑体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二、申报事项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Chars="200" w:right="0" w:right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侨梦苑分园区认定。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textAlignment w:val="auto"/>
        <w:rPr>
          <w:rFonts w:ascii="Times New Roman" w:hAnsi="Times New Roman" w:eastAsia="黑体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ascii="Times New Roman" w:hAnsi="Times New Roman" w:eastAsia="黑体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申报条件</w:t>
      </w:r>
    </w:p>
    <w:p>
      <w:pPr>
        <w:adjustRightInd w:val="0"/>
        <w:snapToGrid w:val="0"/>
        <w:spacing w:line="570" w:lineRule="exact"/>
        <w:ind w:left="0" w:leftChars="0" w:firstLine="640" w:firstLineChars="200"/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申报单位至少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一家粤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港澳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台或海外的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高校、科研院所、商会、协会、企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14:textFill>
            <w14:solidFill>
              <w14:schemeClr w14:val="tx1"/>
            </w14:solidFill>
          </w14:textFill>
        </w:rPr>
        <w:t>业等在平台建设、活动举办、项目引进、科技成果转移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转化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14:textFill>
            <w14:solidFill>
              <w14:schemeClr w14:val="tx1"/>
            </w14:solidFill>
          </w14:textFill>
        </w:rPr>
        <w:t>、人才培养以及金融服务等方面</w:t>
      </w:r>
      <w:r>
        <w:rPr>
          <w:rFonts w:hint="eastAsia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非包含上述所有类型</w:t>
      </w:r>
      <w:r>
        <w:rPr>
          <w:rFonts w:hint="eastAsia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14:textFill>
            <w14:solidFill>
              <w14:schemeClr w14:val="tx1"/>
            </w14:solidFill>
          </w14:textFill>
        </w:rPr>
        <w:t>签订合作协议</w:t>
      </w:r>
      <w:r>
        <w:rPr>
          <w:rFonts w:hint="eastAsia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（二）申报单位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设有专门的运营机构、管理制度、项目评估考核办法，拥有不少于2名获得创业孵化从业人员培训证书的专职管理人员，能够提供法律、人才、金融、市场、财税、研发等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4种及以上创业服务。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（三）场地须拥有合法产权证明。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第一期纳入侨梦苑分园区的场地面积不小于500平方米，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且场地相对集中，为同一园区、同一楼宇，不同的场地物理空间分布应不超过3处，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其中入园企业使用的场地 (含公共服务场地 )占比不少于50%。属非自有物业的，须保证</w:t>
      </w:r>
      <w:r>
        <w:rPr>
          <w:rFonts w:hint="eastAsia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对物业拥有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2"/>
          <w:highlight w:val="none"/>
          <w:lang w:val="en-US" w:eastAsia="zh-CN" w:bidi="ar-SA"/>
        </w:rPr>
        <w:t>5</w:t>
      </w:r>
      <w:r>
        <w:rPr>
          <w:rFonts w:hint="eastAsia" w:eastAsia="仿宋_GB2312" w:cs="仿宋_GB2312"/>
          <w:b w:val="0"/>
          <w:bCs w:val="0"/>
          <w:kern w:val="2"/>
          <w:sz w:val="32"/>
          <w:szCs w:val="22"/>
          <w:highlight w:val="none"/>
          <w:lang w:val="en-US" w:eastAsia="zh-CN" w:bidi="ar-SA"/>
        </w:rPr>
        <w:t>年以上稳定使用权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运营机构设立或合作设立不低于100万元的孵化资金。</w:t>
      </w:r>
    </w:p>
    <w:p>
      <w:pPr>
        <w:adjustRightInd w:val="0"/>
        <w:snapToGrid w:val="0"/>
        <w:spacing w:line="570" w:lineRule="exact"/>
        <w:ind w:left="0" w:leftChars="0" w:firstLine="640" w:firstLineChars="200"/>
        <w:rPr>
          <w:rFonts w:hint="eastAsia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（五）拟申报侨梦苑分园区首期场地范围内，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已入驻科技型企业或创新创业团队10家（含）以上。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首期认定侨梦苑分园区面积原则上不超过30000平方米。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科技型企业：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指具有独立法人资格，其营业执照经营范围属于从事新技术、新产品研发、生产和服务等业务的企业。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创新创业团队：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指尚未注册成立企业但入驻在园区里孵化的创新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创业团队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由2名及以上成员组成，从事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新技术、新产品的研发，拥有完善的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项目计划书。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textAlignment w:val="auto"/>
        <w:rPr>
          <w:rFonts w:ascii="Times New Roman" w:hAnsi="Times New Roman" w:eastAsia="黑体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黑体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、申报材料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（一）《增城侨梦苑分园区认定申请表》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，签字，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加盖单位公章，以彩色扫描PDF格式上传。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单位营业执照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复印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件，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加盖单位公章，以彩色扫描P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DF格式上传。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right="0" w:rightChars="0" w:firstLine="640" w:firstLineChars="200"/>
        <w:textAlignment w:val="auto"/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（三）申报单位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粤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14:textFill>
            <w14:solidFill>
              <w14:schemeClr w14:val="tx1"/>
            </w14:solidFill>
          </w14:textFill>
        </w:rPr>
        <w:t>港澳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台或海外的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14:textFill>
            <w14:solidFill>
              <w14:schemeClr w14:val="tx1"/>
            </w14:solidFill>
          </w14:textFill>
        </w:rPr>
        <w:t>高校、科研院所、商会、协会、企业签订合作协议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证明材料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</w:rPr>
        <w:t>复印件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加盖单位公章，以彩色扫描PDF格式上传。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（四）申报单位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专职管理服务人员劳务合同、近半年社保证明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加盖单位公章，以彩色扫描PDF格式上传。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（五）申报单位的创业孵化人员培训证书和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专职管理服务人员名单及人员分工安排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等材料复印件，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加盖单位公章，以彩色扫描PDF格式上传。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（六）申报单位的内部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园区运营等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制度、项目评估考核办法及流程等证明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材料复印件，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加盖单位公章，以彩色扫描PDF格式上传。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right="0" w:rightChars="0" w:firstLine="640" w:firstLineChars="200"/>
        <w:jc w:val="left"/>
        <w:textAlignment w:val="auto"/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（七）申报单位与法律、人才、金融、市场、财税、研发等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中介服务机构合作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的证明材料复印件，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加盖单位公章，以彩色扫描PDF格式上传。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（八）申报单位的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</w:rPr>
        <w:t>物业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合法产权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</w:rPr>
        <w:t>证明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材料（属自有物业的，提供不动产权证等证明材料；尚未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办理不动产权证的，提供权属合法证明材料；属租赁物业的，提供5年以上（自申报之日起算）物业使用权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租赁合同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及权属合法证明材料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属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委托授权管理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的，提供业主授权证明、相关公证文件及权属合法证明材料）复印件，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加盖单位公章，以彩色扫描PDF格式上传。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（九）申报单位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拟申报侨梦苑分园区场地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功能规划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加盖单位公章，以彩色扫描PDF格式上传。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（十）申报单位设立或合作设立不低于1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00万元的孵化资金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证明材料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设立孵化资金的文件、存款证明、孵化资金管理文件、与投资机构签订的合作协议等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复印件，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加盖单位公章，以彩色扫描PDF格式上传。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0" w:rightChars="0" w:firstLine="640" w:firstLineChars="200"/>
        <w:textAlignment w:val="auto"/>
        <w:outlineLvl w:val="9"/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（十一）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拟申报侨梦苑分园区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首期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场地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范围内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入驻企业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营业执照、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租赁合同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或入驻协议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商业计划书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加盖单位公章，以彩色扫描PDF格式上传。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0" w:rightChars="0" w:firstLine="640" w:firstLineChars="200"/>
        <w:textAlignment w:val="auto"/>
        <w:outlineLvl w:val="9"/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（十二）申报单位“信用中国”查询记录复印件，加盖单位公章，以彩色扫描PDF格式上传。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79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（十三）《</w:t>
      </w:r>
      <w:r>
        <w:rPr>
          <w:rFonts w:hint="default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承诺书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》（附件2），签字，加盖单位公章，以彩色扫描PDF格式上传。</w:t>
      </w:r>
    </w:p>
    <w:p>
      <w:pPr>
        <w:snapToGrid w:val="0"/>
        <w:spacing w:line="579" w:lineRule="exact"/>
        <w:ind w:firstLine="640" w:firstLineChars="200"/>
        <w:jc w:val="left"/>
        <w:rPr>
          <w:rFonts w:hint="default" w:ascii="黑体" w:hAnsi="Arial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Arial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Arial" w:eastAsia="黑体" w:cs="黑体"/>
          <w:color w:val="auto"/>
          <w:kern w:val="0"/>
          <w:sz w:val="32"/>
          <w:szCs w:val="32"/>
          <w:highlight w:val="none"/>
        </w:rPr>
        <w:t>、申报程序</w:t>
      </w:r>
      <w:r>
        <w:rPr>
          <w:rFonts w:hint="eastAsia" w:ascii="黑体" w:hAnsi="Arial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及办结时限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  <w:t>（一）网上申报：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t>申报单位通过增城区政策兑现服务平台（网址：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fldChar w:fldCharType="begin"/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instrText xml:space="preserve"> HYPERLINK "https://zhengcedx.zc.gov.cn/），注册登录后进行项目申报（开发区企业在注册账号时\“所属镇街\”选择\“宁西街\”，其他企业按实际属地填写镇街）。如未在规定时间内提交申请的，视为自动放弃。" </w:instrTex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fldChar w:fldCharType="separate"/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t>https://zhengcedx.zc.gov.cn/），</w:t>
      </w:r>
      <w:r>
        <w:rPr>
          <w:rStyle w:val="9"/>
          <w:rFonts w:hint="default" w:ascii="仿宋_GB2312" w:hAnsi="Helvetica" w:eastAsia="仿宋_GB2312" w:cs="仿宋_GB2312"/>
          <w:color w:val="111111"/>
          <w:spacing w:val="15"/>
          <w:kern w:val="0"/>
          <w:sz w:val="32"/>
          <w:szCs w:val="32"/>
          <w:highlight w:val="none"/>
          <w:lang w:val="en-US" w:eastAsia="zh-CN" w:bidi="ar"/>
        </w:rPr>
        <w:t>注册登录后</w:t>
      </w:r>
      <w:r>
        <w:rPr>
          <w:rStyle w:val="9"/>
          <w:rFonts w:hint="eastAsia" w:ascii="仿宋_GB2312" w:hAnsi="Helvetica" w:eastAsia="仿宋_GB2312" w:cs="仿宋_GB2312"/>
          <w:color w:val="111111"/>
          <w:spacing w:val="15"/>
          <w:kern w:val="0"/>
          <w:sz w:val="32"/>
          <w:szCs w:val="32"/>
          <w:highlight w:val="none"/>
          <w:lang w:val="en-US" w:eastAsia="zh-CN" w:bidi="ar"/>
        </w:rPr>
        <w:t>在“</w:t>
      </w:r>
      <w:r>
        <w:rPr>
          <w:rStyle w:val="9"/>
          <w:rFonts w:hint="default" w:ascii="仿宋_GB2312" w:hAnsi="Helvetica" w:eastAsia="仿宋_GB2312" w:cs="仿宋_GB2312"/>
          <w:color w:val="111111"/>
          <w:spacing w:val="15"/>
          <w:kern w:val="0"/>
          <w:sz w:val="32"/>
          <w:szCs w:val="32"/>
          <w:highlight w:val="none"/>
          <w:lang w:val="en-US" w:eastAsia="zh-CN" w:bidi="ar"/>
        </w:rPr>
        <w:t>项目申报</w:t>
      </w:r>
      <w:r>
        <w:rPr>
          <w:rStyle w:val="9"/>
          <w:rFonts w:hint="eastAsia" w:ascii="仿宋_GB2312" w:hAnsi="Helvetica" w:eastAsia="仿宋_GB2312" w:cs="仿宋_GB2312"/>
          <w:color w:val="111111"/>
          <w:spacing w:val="15"/>
          <w:kern w:val="0"/>
          <w:sz w:val="32"/>
          <w:szCs w:val="32"/>
          <w:highlight w:val="none"/>
          <w:lang w:val="en-US" w:eastAsia="zh-CN" w:bidi="ar"/>
        </w:rPr>
        <w:t>”板块进行申报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t>（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开发区企业在注册账号时“所属镇街”选择“宁西街”，其他企业按实际属地填写镇街）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t>。如未在规定时间内提交申请的，视为自动放弃。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fldChar w:fldCharType="end"/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t>（二）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形式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t>审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核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t>：增城区政务服务中心对申报主体提交的材料进行线上完整性审查，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t>个工作日内完成形式审核，材料不齐全或不符合要求的，告知申报主体补齐补正（超过申报截止日期的，需于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3个工作日补齐补正）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t>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t>（三）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镇街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t>审核：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侨梦苑园区所在镇街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t>对申报主体提交的材料进行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线上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t>完整性审查，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t>个工作日内完成审核。材料不齐全或不符合要求的，告知申报主体补齐补正（超过申报截止日期的，需于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3个工作日补齐补正）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t>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t>（四）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部门审核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t>：增城开发区科技创新局对申报材料进行线上审核，5个工作日内完成部门审核。材料不齐全或不符合要求的，告知申报主体补齐补正（超过申报截止日期的，需于3个工作日补齐补正）。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五）线下受理：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</w:rPr>
        <w:t>申报单位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审核后，在规定时间内（具体提交材料的时间通过短信或电话另行通知）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</w:rPr>
        <w:t>从政策兑现服务平台下载带水印的申报材料进行打印，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一式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份，按照上述材料顺序（申请表+附件证明材料），用A4规格纸双面打印并装订成册（无线胶装），附件证明材料编写页码和目录，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封面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加盖申报单位公章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，同时加盖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骑缝章。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</w:rPr>
        <w:t>并前往政务服务大厅“政策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兑现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</w:rPr>
        <w:t>窗口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>或通过快邮邮寄方式，邮寄地址同窗口地址，具体地址见下文“受理窗口”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</w:rPr>
        <w:t>提交纸质材料，窗口人员核验，与网上提交的材料一致的，予以收件。不符合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</w:rPr>
        <w:t>的，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</w:rPr>
        <w:t>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>或电话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</w:rPr>
        <w:t>告知材料补正要求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（六）项目评审：增城开发区科技创新局按需要委托第三方评审机构组织专家评审，评审结果经局务会议审议通过，报区评审工作领导小组会议审定后公示。</w:t>
      </w:r>
    </w:p>
    <w:p>
      <w:pPr>
        <w:numPr>
          <w:ilvl w:val="0"/>
          <w:numId w:val="0"/>
        </w:numPr>
        <w:spacing w:line="59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七）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shd w:val="clear" w:color="auto" w:fill="FFFFFF"/>
        </w:rPr>
        <w:t>公示：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审定名单在增城区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增城政策兑现服务平台（地址：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https://zhengcedx.zc.gov.cn/）和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增城区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人民政府门户网站上公示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7日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，公示无异议后，由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增城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开发区科技创新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进行授牌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Fonts w:ascii="黑体" w:hAnsi="宋体" w:eastAsia="黑体" w:cs="黑体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napToGrid w:val="0"/>
          <w:sz w:val="32"/>
          <w:szCs w:val="32"/>
          <w:highlight w:val="none"/>
          <w:lang w:val="en-US" w:eastAsia="zh-CN"/>
        </w:rPr>
        <w:t>六、</w:t>
      </w:r>
      <w:r>
        <w:rPr>
          <w:rFonts w:ascii="黑体" w:hAnsi="宋体" w:eastAsia="黑体" w:cs="黑体"/>
          <w:sz w:val="32"/>
          <w:szCs w:val="32"/>
          <w:highlight w:val="none"/>
        </w:rPr>
        <w:t>主责部门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Fonts w:hint="default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增城经济技术开发区科技创新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局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0"/>
        <w:textAlignment w:val="auto"/>
        <w:rPr>
          <w:rFonts w:hint="default" w:ascii="仿宋_GB2312" w:hAnsi="仿宋_GB2312" w:eastAsia="仿宋_GB2312" w:cs="仿宋_GB2312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highlight w:val="none"/>
          <w:lang w:val="en-US" w:eastAsia="zh-CN"/>
        </w:rPr>
        <w:t>联系人：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李截妍、刘伟发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  <w:highlight w:val="none"/>
          <w:lang w:val="en-US" w:eastAsia="zh-CN"/>
        </w:rPr>
        <w:t>电话：020-82882161、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020-32893181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0"/>
        <w:textAlignment w:val="auto"/>
        <w:rPr>
          <w:rFonts w:hint="default" w:ascii="仿宋_GB2312" w:hAnsi="仿宋_GB2312" w:eastAsia="仿宋_GB2312" w:cs="仿宋_GB2312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  <w:highlight w:val="none"/>
          <w:lang w:val="en-US" w:eastAsia="zh-CN"/>
        </w:rPr>
        <w:t>邮箱：zckfqcxfwk@gz.gov.cn</w:t>
      </w:r>
    </w:p>
    <w:p>
      <w:pPr>
        <w:pStyle w:val="4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7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咨询时间：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工作日上午9:00-12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00，下午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00</w:t>
      </w:r>
    </w:p>
    <w:p>
      <w:pPr>
        <w:pStyle w:val="4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70" w:lineRule="exact"/>
        <w:ind w:left="638" w:leftChars="304" w:firstLine="0" w:firstLineChars="0"/>
        <w:textAlignment w:val="auto"/>
        <w:rPr>
          <w:rFonts w:hint="eastAsia" w:ascii="Times New Roman" w:hAnsi="Times New Roman" w:eastAsia="黑体" w:cs="Times New Roman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napToGrid w:val="0"/>
          <w:sz w:val="32"/>
          <w:szCs w:val="32"/>
          <w:highlight w:val="none"/>
          <w:lang w:val="en-US" w:eastAsia="zh-CN"/>
        </w:rPr>
        <w:t>七、受理窗口</w:t>
      </w:r>
    </w:p>
    <w:p>
      <w:pPr>
        <w:pStyle w:val="4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70" w:lineRule="exact"/>
        <w:ind w:left="662" w:leftChars="0"/>
        <w:textAlignment w:val="auto"/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spacing w:val="11"/>
          <w:sz w:val="32"/>
          <w:szCs w:val="32"/>
          <w:highlight w:val="none"/>
          <w:shd w:val="clear" w:color="auto" w:fill="auto"/>
          <w:lang w:val="en-US" w:eastAsia="zh-CN"/>
        </w:rPr>
        <w:t>(一）区政务中心政策兑现窗口</w:t>
      </w:r>
    </w:p>
    <w:p>
      <w:pPr>
        <w:pStyle w:val="4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70" w:lineRule="exact"/>
        <w:ind w:left="0" w:leftChars="0" w:firstLine="656" w:firstLineChars="192"/>
        <w:jc w:val="left"/>
        <w:textAlignment w:val="auto"/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11"/>
          <w:sz w:val="32"/>
          <w:szCs w:val="32"/>
          <w:highlight w:val="none"/>
          <w:shd w:val="clear" w:color="auto" w:fill="auto"/>
          <w:lang w:val="en-US" w:eastAsia="zh-CN"/>
        </w:rPr>
        <w:t>地址：广州市增城区荔湖街景观大道北7号区政务服务中心A区法人服务厅政策兑现服务专窗（37号窗）</w:t>
      </w:r>
    </w:p>
    <w:p>
      <w:pPr>
        <w:pStyle w:val="4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70" w:lineRule="exact"/>
        <w:ind w:left="319" w:leftChars="152" w:firstLine="318" w:firstLineChars="93"/>
        <w:jc w:val="left"/>
        <w:textAlignment w:val="auto"/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11"/>
          <w:sz w:val="32"/>
          <w:szCs w:val="32"/>
          <w:highlight w:val="none"/>
          <w:shd w:val="clear" w:color="auto" w:fill="auto"/>
          <w:lang w:val="en-US" w:eastAsia="zh-CN"/>
        </w:rPr>
        <w:t>联系电话：020-82628583</w:t>
      </w:r>
    </w:p>
    <w:p>
      <w:pPr>
        <w:pStyle w:val="4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70" w:lineRule="exact"/>
        <w:ind w:left="319" w:leftChars="152" w:firstLine="297" w:firstLineChars="93"/>
        <w:jc w:val="left"/>
        <w:textAlignment w:val="auto"/>
        <w:rPr>
          <w:rFonts w:hint="default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工作日上午9:00-12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00，下午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00</w:t>
      </w:r>
    </w:p>
    <w:p>
      <w:pPr>
        <w:pStyle w:val="4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70" w:lineRule="exact"/>
        <w:ind w:left="662" w:leftChars="0"/>
        <w:textAlignment w:val="auto"/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spacing w:val="11"/>
          <w:sz w:val="32"/>
          <w:szCs w:val="32"/>
          <w:highlight w:val="none"/>
          <w:shd w:val="clear" w:color="auto" w:fill="auto"/>
          <w:lang w:val="en-US" w:eastAsia="zh-CN"/>
        </w:rPr>
        <w:t>（二）区南部政务中心政策兑现窗口</w:t>
      </w:r>
    </w:p>
    <w:p>
      <w:pPr>
        <w:pStyle w:val="4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70" w:lineRule="exact"/>
        <w:ind w:left="0" w:leftChars="0" w:firstLine="684"/>
        <w:textAlignment w:val="auto"/>
        <w:rPr>
          <w:rFonts w:hint="default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11"/>
          <w:sz w:val="32"/>
          <w:szCs w:val="32"/>
          <w:highlight w:val="none"/>
          <w:shd w:val="clear" w:color="auto" w:fill="auto"/>
          <w:lang w:val="en-US" w:eastAsia="zh-CN"/>
        </w:rPr>
        <w:t>地址：广州市增城区宁西街创新大道9号南部政务服务中心综合政务服务区A10政策兑现服务专窗</w:t>
      </w:r>
    </w:p>
    <w:p>
      <w:pPr>
        <w:pStyle w:val="4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70" w:lineRule="exact"/>
        <w:ind w:left="0" w:leftChars="0" w:firstLine="684"/>
        <w:textAlignment w:val="auto"/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11"/>
          <w:sz w:val="32"/>
          <w:szCs w:val="32"/>
          <w:highlight w:val="none"/>
          <w:shd w:val="clear" w:color="auto" w:fill="auto"/>
          <w:lang w:val="en-US" w:eastAsia="zh-CN"/>
        </w:rPr>
        <w:t>联系电话：020-32163321</w:t>
      </w:r>
    </w:p>
    <w:p>
      <w:pPr>
        <w:pStyle w:val="4"/>
        <w:numPr>
          <w:ilvl w:val="0"/>
          <w:numId w:val="0"/>
        </w:numPr>
        <w:spacing w:line="570" w:lineRule="exact"/>
        <w:ind w:firstLine="684"/>
        <w:jc w:val="both"/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工作日上午9:00-12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00，下午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黑体" w:cs="Times New Roman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napToGrid w:val="0"/>
          <w:kern w:val="2"/>
          <w:sz w:val="32"/>
          <w:szCs w:val="32"/>
          <w:highlight w:val="none"/>
          <w:lang w:val="en-US" w:eastAsia="zh-CN" w:bidi="ar-SA"/>
        </w:rPr>
        <w:t>八、</w:t>
      </w:r>
      <w:r>
        <w:rPr>
          <w:rFonts w:hint="eastAsia" w:ascii="Times New Roman" w:hAnsi="Times New Roman" w:eastAsia="黑体" w:cs="Times New Roman"/>
          <w:snapToGrid w:val="0"/>
          <w:sz w:val="32"/>
          <w:szCs w:val="32"/>
          <w:highlight w:val="none"/>
          <w:lang w:val="en-US" w:eastAsia="zh-CN"/>
        </w:rPr>
        <w:t>申报时间</w:t>
      </w:r>
    </w:p>
    <w:p>
      <w:pPr>
        <w:pStyle w:val="4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76" w:lineRule="exact"/>
        <w:ind w:right="325" w:rightChars="155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val="en-US" w:eastAsia="zh-CN"/>
        </w:rPr>
        <w:t>本指南申请事项分两批次集中申报受理，第一批申报时间为本指南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发布之日起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val="en-US" w:eastAsia="zh-CN"/>
        </w:rPr>
        <w:t>至2023年8月18日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val="en-US" w:eastAsia="zh-CN"/>
        </w:rPr>
        <w:t>第二批申报时间为2023年9月22日至2023年10月31日。</w:t>
      </w:r>
    </w:p>
    <w:p>
      <w:pPr>
        <w:pStyle w:val="4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70" w:lineRule="exact"/>
        <w:ind w:right="325" w:rightChars="155" w:firstLine="640" w:firstLineChars="200"/>
        <w:textAlignment w:val="auto"/>
        <w:rPr>
          <w:rFonts w:hint="eastAsia" w:ascii="Times New Roman" w:hAnsi="Times New Roman" w:eastAsia="黑体" w:cs="Times New Roman"/>
          <w:snapToGrid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napToGrid w:val="0"/>
          <w:kern w:val="2"/>
          <w:sz w:val="32"/>
          <w:szCs w:val="32"/>
          <w:highlight w:val="none"/>
          <w:lang w:val="en-US" w:eastAsia="zh-CN" w:bidi="ar-SA"/>
        </w:rPr>
        <w:t>九、注意事项</w:t>
      </w:r>
    </w:p>
    <w:p>
      <w:pPr>
        <w:snapToGrid w:val="0"/>
        <w:spacing w:line="579" w:lineRule="exac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（一）申报单位须对所有申报材料的真实性、合法性、有效性负责。</w:t>
      </w:r>
    </w:p>
    <w:p>
      <w:pPr>
        <w:pStyle w:val="4"/>
        <w:numPr>
          <w:ilvl w:val="0"/>
          <w:numId w:val="0"/>
        </w:numPr>
        <w:adjustRightInd w:val="0"/>
        <w:snapToGrid w:val="0"/>
        <w:spacing w:line="570" w:lineRule="exact"/>
        <w:ind w:left="0" w:leftChars="0" w:right="325" w:rightChars="155" w:firstLine="640" w:firstLineChars="200"/>
        <w:rPr>
          <w:rFonts w:hint="eastAsia" w:ascii="仿宋_GB2312" w:hAnsi="仿宋_GB2312" w:eastAsia="仿宋_GB2312" w:cs="仿宋_GB2312"/>
          <w:snapToGrid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已认定园区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拓展孵化培育链条或提质创建，可适时申请新增分园区面积，具体参照分园区认定面积调整申报指南。</w:t>
      </w:r>
    </w:p>
    <w:p>
      <w:pPr>
        <w:pStyle w:val="4"/>
        <w:numPr>
          <w:ilvl w:val="0"/>
          <w:numId w:val="0"/>
        </w:numPr>
        <w:adjustRightInd w:val="0"/>
        <w:snapToGrid w:val="0"/>
        <w:spacing w:line="570" w:lineRule="exact"/>
        <w:ind w:left="0" w:leftChars="0" w:right="325" w:rightChars="155" w:firstLine="640" w:firstLineChars="200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  <w:lang w:val="en-US" w:eastAsia="zh-CN"/>
        </w:rPr>
        <w:t>（三）侨梦苑分园区在运营过程中，如发生运营单位变更、分园区认定场地变化，需按认定程序重新报送申报材料，由增城开发区科技创新局重新组织评审。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325" w:rightChars="155"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  <w:lang w:val="en-US" w:eastAsia="zh-CN"/>
        </w:rPr>
        <w:t>（四）侨梦苑分园区在运营过程中，如发生园区名称、运营单位名称变更、注册地址变更（不能迁出增城区外）等，应及时将变更情况报送增城开发区科技创新局，并附工商部门的相关批复文件等。</w:t>
      </w:r>
    </w:p>
    <w:p>
      <w:pPr>
        <w:snapToGrid w:val="0"/>
        <w:spacing w:line="579" w:lineRule="exac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  <w:lang w:eastAsia="zh-CN"/>
        </w:rPr>
        <w:t>）申报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期间，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即申报通知发布之日起至授牌通知发布之日止，包括但不限于以下情形不予支持，申报单位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已注销或迁移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出我区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申报单位在“信用中国”等网站存在不良记录，被列入“严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重失信主体名单”。</w:t>
      </w:r>
    </w:p>
    <w:p>
      <w:pPr>
        <w:snapToGrid w:val="0"/>
        <w:spacing w:line="579" w:lineRule="exact"/>
        <w:ind w:firstLine="640" w:firstLineChars="200"/>
        <w:jc w:val="left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（六）本指南由增城开发区科技创新局负责解释。</w:t>
      </w:r>
    </w:p>
    <w:p>
      <w:pPr>
        <w:ind w:firstLine="640" w:firstLineChars="200"/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（七）如因国家法律法规及政策的修改，或政府管理部门职能调整导致本</w:t>
      </w:r>
      <w:r>
        <w:rPr>
          <w:rFonts w:hint="eastAsia" w:ascii="仿宋_GB2312" w:hAnsi="Calibri" w:eastAsia="仿宋_GB2312" w:cs="Calibri"/>
          <w:color w:val="auto"/>
          <w:sz w:val="32"/>
          <w:szCs w:val="32"/>
          <w:highlight w:val="none"/>
          <w:lang w:val="en-US" w:eastAsia="zh-CN"/>
        </w:rPr>
        <w:t>指南申报事项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无法执行或目的无法实现，本</w:t>
      </w:r>
      <w:r>
        <w:rPr>
          <w:rFonts w:hint="eastAsia" w:ascii="仿宋_GB2312" w:hAnsi="Calibri" w:eastAsia="仿宋_GB2312" w:cs="Calibri"/>
          <w:color w:val="auto"/>
          <w:sz w:val="32"/>
          <w:szCs w:val="32"/>
          <w:highlight w:val="none"/>
          <w:lang w:val="en-US" w:eastAsia="zh-CN"/>
        </w:rPr>
        <w:t>指南申报事项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将依法做出修改或提前终止。</w:t>
      </w:r>
    </w:p>
    <w:p>
      <w:pPr>
        <w:rPr>
          <w:rFonts w:ascii="Times New Roman" w:hAnsi="Times New Roman" w:eastAsia="黑体" w:cs="Times New Roman"/>
          <w:b/>
          <w:bCs/>
          <w:color w:val="auto"/>
          <w:sz w:val="48"/>
          <w:szCs w:val="48"/>
        </w:rPr>
      </w:pPr>
    </w:p>
    <w:p>
      <w:pPr>
        <w:rPr>
          <w:rFonts w:ascii="Times New Roman" w:hAnsi="Times New Roman" w:eastAsia="黑体" w:cs="Times New Roman"/>
          <w:b/>
          <w:bCs/>
          <w:color w:val="auto"/>
          <w:sz w:val="48"/>
          <w:szCs w:val="48"/>
        </w:rPr>
      </w:pPr>
    </w:p>
    <w:p>
      <w:pPr>
        <w:rPr>
          <w:rFonts w:ascii="Times New Roman" w:hAnsi="Times New Roman" w:eastAsia="黑体" w:cs="Times New Roman"/>
          <w:b/>
          <w:bCs/>
          <w:color w:val="auto"/>
          <w:sz w:val="72"/>
          <w:szCs w:val="72"/>
        </w:rPr>
      </w:pPr>
    </w:p>
    <w:p>
      <w:pPr>
        <w:pStyle w:val="2"/>
        <w:rPr>
          <w:rFonts w:ascii="Times New Roman" w:hAnsi="Times New Roman" w:eastAsia="黑体" w:cs="Times New Roman"/>
          <w:b/>
          <w:bCs/>
          <w:color w:val="auto"/>
          <w:sz w:val="72"/>
          <w:szCs w:val="72"/>
        </w:rPr>
      </w:pPr>
    </w:p>
    <w:p>
      <w:pPr>
        <w:rPr>
          <w:rFonts w:ascii="Times New Roman" w:hAnsi="Times New Roman" w:eastAsia="黑体" w:cs="Times New Roman"/>
          <w:b/>
          <w:bCs/>
          <w:color w:val="auto"/>
          <w:sz w:val="72"/>
          <w:szCs w:val="72"/>
        </w:rPr>
      </w:pPr>
    </w:p>
    <w:p>
      <w:pPr>
        <w:pStyle w:val="2"/>
        <w:rPr>
          <w:rFonts w:ascii="Times New Roman" w:hAnsi="Times New Roman" w:eastAsia="黑体" w:cs="Times New Roman"/>
          <w:b/>
          <w:bCs/>
          <w:color w:val="auto"/>
          <w:sz w:val="72"/>
          <w:szCs w:val="72"/>
        </w:rPr>
      </w:pPr>
    </w:p>
    <w:p>
      <w:pPr>
        <w:rPr>
          <w:rFonts w:ascii="Times New Roman" w:hAnsi="Times New Roman" w:eastAsia="黑体" w:cs="Times New Roman"/>
          <w:b/>
          <w:bCs/>
          <w:color w:val="auto"/>
          <w:sz w:val="72"/>
          <w:szCs w:val="72"/>
        </w:rPr>
      </w:pPr>
    </w:p>
    <w:p>
      <w:pPr>
        <w:pStyle w:val="2"/>
        <w:rPr>
          <w:rFonts w:ascii="Times New Roman" w:hAnsi="Times New Roman" w:eastAsia="黑体" w:cs="Times New Roman"/>
          <w:b/>
          <w:bCs/>
          <w:color w:val="auto"/>
          <w:sz w:val="72"/>
          <w:szCs w:val="72"/>
        </w:rPr>
      </w:pPr>
    </w:p>
    <w:p>
      <w:pPr>
        <w:pStyle w:val="2"/>
        <w:ind w:left="0" w:leftChars="0" w:firstLine="0" w:firstLineChars="0"/>
        <w:rPr>
          <w:rFonts w:ascii="Times New Roman" w:hAnsi="Times New Roman" w:eastAsia="黑体" w:cs="Times New Roman"/>
          <w:b/>
          <w:bCs/>
          <w:color w:val="auto"/>
          <w:sz w:val="72"/>
          <w:szCs w:val="72"/>
        </w:rPr>
      </w:pPr>
    </w:p>
    <w:p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line="570" w:lineRule="exact"/>
        <w:ind w:left="0" w:leftChars="0"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Hlk20298443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增城侨梦苑分园区认定申报材料</w:t>
      </w: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112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/>
          <w:sz w:val="30"/>
        </w:rPr>
        <w:t>申请单位（盖章）：</w:t>
      </w:r>
      <w:r>
        <w:rPr>
          <w:rFonts w:hint="eastAsia"/>
          <w:sz w:val="30"/>
          <w:u w:val="single"/>
        </w:rPr>
        <w:t xml:space="preserve">        </w:t>
      </w:r>
      <w:r>
        <w:rPr>
          <w:rFonts w:hint="eastAsia"/>
          <w:sz w:val="30"/>
          <w:u w:val="single"/>
          <w:lang w:val="en-US" w:eastAsia="zh-CN"/>
        </w:rPr>
        <w:t xml:space="preserve">                 </w:t>
      </w:r>
      <w:r>
        <w:rPr>
          <w:rFonts w:hint="eastAsia"/>
          <w:sz w:val="30"/>
          <w:u w:val="single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1120"/>
        <w:textAlignment w:val="auto"/>
        <w:rPr>
          <w:rFonts w:hint="eastAsia"/>
          <w:sz w:val="30"/>
        </w:rPr>
      </w:pPr>
      <w:r>
        <w:rPr>
          <w:rFonts w:hint="eastAsia"/>
          <w:sz w:val="30"/>
        </w:rPr>
        <w:t>联系人：</w:t>
      </w:r>
      <w:r>
        <w:rPr>
          <w:rFonts w:hint="eastAsia"/>
          <w:sz w:val="30"/>
          <w:u w:val="single"/>
        </w:rPr>
        <w:t xml:space="preserve">              </w:t>
      </w:r>
      <w:r>
        <w:rPr>
          <w:rFonts w:hint="eastAsia"/>
          <w:sz w:val="30"/>
        </w:rPr>
        <w:t xml:space="preserve"> 联系电话：</w:t>
      </w:r>
      <w:r>
        <w:rPr>
          <w:rFonts w:hint="eastAsia"/>
          <w:sz w:val="30"/>
          <w:u w:val="single"/>
        </w:rPr>
        <w:t xml:space="preserve">            </w:t>
      </w:r>
      <w:r>
        <w:rPr>
          <w:rFonts w:hint="eastAsia"/>
          <w:sz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line="600" w:lineRule="exact"/>
        <w:ind w:firstLine="1123"/>
        <w:textAlignment w:val="auto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联系传真：</w:t>
      </w:r>
      <w:r>
        <w:rPr>
          <w:rFonts w:hint="eastAsia"/>
          <w:sz w:val="30"/>
          <w:u w:val="single"/>
        </w:rPr>
        <w:t xml:space="preserve">            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lang w:val="en-US" w:eastAsia="zh-CN"/>
        </w:rPr>
        <w:t>电子邮箱</w:t>
      </w:r>
      <w:r>
        <w:rPr>
          <w:rFonts w:hint="eastAsia"/>
          <w:sz w:val="30"/>
        </w:rPr>
        <w:t>：</w:t>
      </w:r>
      <w:r>
        <w:rPr>
          <w:rFonts w:hint="eastAsia"/>
          <w:sz w:val="30"/>
          <w:u w:val="single"/>
        </w:rPr>
        <w:t xml:space="preserve">    </w:t>
      </w:r>
      <w:r>
        <w:rPr>
          <w:rFonts w:hint="eastAsia"/>
          <w:sz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u w:val="single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1120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1120"/>
        <w:textAlignment w:val="auto"/>
        <w:rPr>
          <w:rFonts w:hint="eastAsia" w:ascii="宋体" w:hAnsi="宋体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申报日期：    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增城经济技术开发区科技创新</w:t>
      </w:r>
      <w:r>
        <w:rPr>
          <w:rFonts w:hint="eastAsia" w:ascii="宋体" w:hAnsi="宋体"/>
          <w:b/>
          <w:sz w:val="28"/>
          <w:szCs w:val="28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二○二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月制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ascii="Times New Roman" w:hAnsi="Times New Roman" w:eastAsia="华文中宋" w:cs="Times New Roman"/>
          <w:color w:val="auto"/>
          <w:sz w:val="52"/>
          <w:szCs w:val="52"/>
        </w:rPr>
      </w:pPr>
    </w:p>
    <w:p>
      <w:pPr>
        <w:jc w:val="center"/>
        <w:rPr>
          <w:rFonts w:ascii="Times New Roman" w:hAnsi="Times New Roman" w:eastAsia="华文中宋" w:cs="Times New Roman"/>
          <w:color w:val="auto"/>
          <w:sz w:val="52"/>
          <w:szCs w:val="52"/>
        </w:rPr>
      </w:pPr>
    </w:p>
    <w:bookmarkEnd w:id="0"/>
    <w:p>
      <w:pPr>
        <w:rPr>
          <w:rFonts w:ascii="Times New Roman" w:hAnsi="Times New Roman" w:cs="Times New Roman"/>
          <w:b/>
          <w:bCs/>
          <w:color w:val="auto"/>
        </w:rPr>
      </w:pPr>
    </w:p>
    <w:p>
      <w:pPr>
        <w:rPr>
          <w:rFonts w:ascii="Times New Roman" w:hAnsi="Times New Roman" w:cs="Times New Roman"/>
          <w:b/>
          <w:bCs/>
          <w:color w:val="auto"/>
        </w:rPr>
      </w:pPr>
    </w:p>
    <w:p>
      <w:pPr>
        <w:rPr>
          <w:rFonts w:ascii="Times New Roman" w:hAnsi="Times New Roman" w:cs="Times New Roman"/>
          <w:b/>
          <w:bCs/>
          <w:color w:val="auto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adjustRightInd w:val="0"/>
        <w:spacing w:before="48" w:beforeLines="20"/>
        <w:jc w:val="center"/>
        <w:rPr>
          <w:rFonts w:ascii="黑体" w:hAnsi="黑体" w:eastAsia="黑体" w:cs="Times New Roman"/>
          <w:color w:val="auto"/>
          <w:sz w:val="44"/>
          <w:szCs w:val="44"/>
        </w:rPr>
      </w:pPr>
      <w:r>
        <w:rPr>
          <w:rFonts w:ascii="黑体" w:hAnsi="黑体" w:eastAsia="黑体" w:cs="Times New Roman"/>
          <w:color w:val="auto"/>
          <w:sz w:val="44"/>
          <w:szCs w:val="44"/>
        </w:rPr>
        <w:t>增城侨梦苑分园区认定申请表</w:t>
      </w:r>
    </w:p>
    <w:p>
      <w:pPr>
        <w:adjustRightInd w:val="0"/>
        <w:snapToGrid w:val="0"/>
        <w:rPr>
          <w:rFonts w:ascii="Times New Roman" w:hAnsi="Times New Roman" w:eastAsia="黑体" w:cs="Times New Roman"/>
          <w:color w:val="auto"/>
          <w:sz w:val="24"/>
          <w:szCs w:val="24"/>
        </w:rPr>
      </w:pPr>
    </w:p>
    <w:p>
      <w:pPr>
        <w:rPr>
          <w:rFonts w:ascii="黑体" w:hAnsi="黑体" w:eastAsia="黑体" w:cs="Times New Roman"/>
          <w:bCs/>
          <w:color w:val="auto"/>
          <w:sz w:val="32"/>
          <w:szCs w:val="32"/>
        </w:rPr>
      </w:pPr>
      <w:r>
        <w:rPr>
          <w:rFonts w:ascii="黑体" w:hAnsi="黑体" w:eastAsia="黑体" w:cs="Times New Roman"/>
          <w:bCs/>
          <w:color w:val="auto"/>
          <w:sz w:val="32"/>
          <w:szCs w:val="32"/>
        </w:rPr>
        <w:t>一、园区基本信息</w:t>
      </w:r>
    </w:p>
    <w:tbl>
      <w:tblPr>
        <w:tblStyle w:val="7"/>
        <w:tblW w:w="9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0" w:type="dxa"/>
        </w:tblCellMar>
      </w:tblPr>
      <w:tblGrid>
        <w:gridCol w:w="471"/>
        <w:gridCol w:w="2088"/>
        <w:gridCol w:w="1405"/>
        <w:gridCol w:w="1640"/>
        <w:gridCol w:w="912"/>
        <w:gridCol w:w="738"/>
        <w:gridCol w:w="679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</w:rPr>
              <w:t>运营管理机构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单位名称（公章）</w:t>
            </w:r>
          </w:p>
        </w:tc>
        <w:tc>
          <w:tcPr>
            <w:tcW w:w="715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单位地址</w:t>
            </w:r>
          </w:p>
        </w:tc>
        <w:tc>
          <w:tcPr>
            <w:tcW w:w="715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单位性质（单选）</w:t>
            </w:r>
          </w:p>
        </w:tc>
        <w:tc>
          <w:tcPr>
            <w:tcW w:w="7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国有企业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民营企业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单位注册资本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（万元）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注册时间</w:t>
            </w: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法人代表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统一社会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信用代码</w:t>
            </w: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联 系 人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联系方式</w:t>
            </w: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场地来源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（单选）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自有    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租赁  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受托管理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无偿使用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场地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期限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（单选）</w:t>
            </w: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永久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租赁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专职服务管理人员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人数（人）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从业人员培训证书人数（人）</w:t>
            </w: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管理制度建设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（可多选）</w:t>
            </w:r>
          </w:p>
        </w:tc>
        <w:tc>
          <w:tcPr>
            <w:tcW w:w="7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园区管理制度 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项目评估考核办法 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园区服务流程与规范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可提供服务</w:t>
            </w:r>
          </w:p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（可多选）</w:t>
            </w:r>
          </w:p>
        </w:tc>
        <w:tc>
          <w:tcPr>
            <w:tcW w:w="7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创业咨询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培训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金融服务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企业管理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技术开发与交流</w:t>
            </w:r>
          </w:p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人力资源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市场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推广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财税服务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法律    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其他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设立或合作设立孵化资金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情况</w:t>
            </w:r>
          </w:p>
        </w:tc>
        <w:tc>
          <w:tcPr>
            <w:tcW w:w="7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运营机构设立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u w:val="none"/>
                <w:lang w:val="en-US" w:eastAsia="zh-CN"/>
              </w:rPr>
              <w:t>万元孵化资金。</w:t>
            </w:r>
          </w:p>
          <w:p>
            <w:pPr>
              <w:snapToGrid w:val="0"/>
              <w:spacing w:line="288" w:lineRule="auto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与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  <w:u w:val="single"/>
              </w:rPr>
              <w:t xml:space="preserve">            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合作设立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u w:val="none"/>
                <w:lang w:val="en-US" w:eastAsia="zh-CN"/>
              </w:rPr>
              <w:t>万元孵化资金。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</w:rPr>
              <w:t>园区基本情况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 xml:space="preserve"> 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园区名称</w:t>
            </w:r>
          </w:p>
        </w:tc>
        <w:tc>
          <w:tcPr>
            <w:tcW w:w="3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成立时间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申请认定为分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园区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地址</w:t>
            </w:r>
          </w:p>
        </w:tc>
        <w:tc>
          <w:tcPr>
            <w:tcW w:w="7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46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          </w:t>
            </w:r>
          </w:p>
          <w:p>
            <w:pPr>
              <w:adjustRightInd w:val="0"/>
              <w:snapToGrid w:val="0"/>
              <w:ind w:left="113" w:right="113"/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侨梦苑分园区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场地面积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46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分园区内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提供给入园企业使用的场地面积（含公共服务场地）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及占比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m²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，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拟申报侨梦苑分园区场地范围内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入驻企业总数（家）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57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其中：科技企业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家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、创新创业团队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1601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园区与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粤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港澳台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或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海外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高校、科研院所、商会、协会、企业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等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合作情况（可多选）</w:t>
            </w:r>
          </w:p>
        </w:tc>
        <w:tc>
          <w:tcPr>
            <w:tcW w:w="7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合作对象：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高校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科研院所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商会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协会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企业</w:t>
            </w:r>
          </w:p>
          <w:p>
            <w:pPr>
              <w:pStyle w:val="2"/>
              <w:ind w:left="1260" w:leftChars="0" w:hanging="1260" w:hangingChars="600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合作内容：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平台建设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活动举办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项目引进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科技成果转移转化      </w:t>
            </w:r>
          </w:p>
          <w:p>
            <w:pPr>
              <w:pStyle w:val="2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人才培养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金融服务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</w:tbl>
    <w:p>
      <w:pPr>
        <w:pStyle w:val="11"/>
        <w:tabs>
          <w:tab w:val="left" w:pos="180"/>
          <w:tab w:val="center" w:pos="4450"/>
        </w:tabs>
        <w:jc w:val="center"/>
        <w:rPr>
          <w:rFonts w:ascii="Times New Roman" w:hAnsi="Times New Roman" w:eastAsia="方正小标宋简体"/>
          <w:color w:val="auto"/>
          <w:sz w:val="15"/>
          <w:szCs w:val="15"/>
        </w:rPr>
        <w:sectPr>
          <w:footerReference r:id="rId6" w:type="default"/>
          <w:endnotePr>
            <w:numFmt w:val="decimal"/>
          </w:endnotePr>
          <w:pgSz w:w="11906" w:h="16838"/>
          <w:pgMar w:top="1474" w:right="1191" w:bottom="1474" w:left="1644" w:header="851" w:footer="992" w:gutter="0"/>
          <w:pgNumType w:fmt="decimal" w:start="1"/>
          <w:cols w:space="720" w:num="1"/>
          <w:docGrid w:linePitch="312" w:charSpace="0"/>
        </w:sectPr>
      </w:pPr>
    </w:p>
    <w:p>
      <w:pPr>
        <w:rPr>
          <w:rFonts w:ascii="黑体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二</w:t>
      </w:r>
      <w:r>
        <w:rPr>
          <w:rFonts w:ascii="黑体" w:hAnsi="黑体" w:eastAsia="黑体" w:cs="Times New Roman"/>
          <w:bCs/>
          <w:color w:val="auto"/>
          <w:sz w:val="32"/>
          <w:szCs w:val="32"/>
        </w:rPr>
        <w:t>、与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粤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eastAsia="zh-CN"/>
        </w:rPr>
        <w:t>港澳台、海</w:t>
      </w:r>
      <w:r>
        <w:rPr>
          <w:rFonts w:ascii="黑体" w:hAnsi="黑体" w:eastAsia="黑体" w:cs="Times New Roman"/>
          <w:bCs/>
          <w:color w:val="auto"/>
          <w:sz w:val="32"/>
          <w:szCs w:val="32"/>
        </w:rPr>
        <w:t>外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eastAsia="zh-CN"/>
        </w:rPr>
        <w:t>的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高校、科研院所、商会、协会、企业</w:t>
      </w:r>
      <w:r>
        <w:rPr>
          <w:rFonts w:ascii="黑体" w:hAnsi="黑体" w:eastAsia="黑体" w:cs="Times New Roman"/>
          <w:bCs/>
          <w:color w:val="auto"/>
          <w:sz w:val="32"/>
          <w:szCs w:val="32"/>
        </w:rPr>
        <w:t>合作情况</w:t>
      </w:r>
    </w:p>
    <w:tbl>
      <w:tblPr>
        <w:tblStyle w:val="8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702"/>
        <w:gridCol w:w="3562"/>
        <w:gridCol w:w="1593"/>
        <w:gridCol w:w="4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2"/>
              </w:rPr>
              <w:t>序号</w:t>
            </w:r>
          </w:p>
        </w:tc>
        <w:tc>
          <w:tcPr>
            <w:tcW w:w="370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2"/>
              </w:rPr>
              <w:t>合作单位名称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 w:val="22"/>
                <w:lang w:val="en-US" w:eastAsia="zh-CN"/>
              </w:rPr>
              <w:t>协议名称及</w:t>
            </w:r>
            <w:r>
              <w:rPr>
                <w:rFonts w:ascii="Times New Roman" w:hAnsi="Times New Roman" w:eastAsia="黑体" w:cs="Times New Roman"/>
                <w:bCs/>
                <w:color w:val="auto"/>
                <w:sz w:val="22"/>
              </w:rPr>
              <w:t>主要合作内容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2"/>
              </w:rPr>
              <w:t>合作期限</w:t>
            </w:r>
          </w:p>
        </w:tc>
        <w:tc>
          <w:tcPr>
            <w:tcW w:w="438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2"/>
              </w:rPr>
              <w:t>主要成效</w:t>
            </w:r>
          </w:p>
          <w:p>
            <w:pPr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2"/>
              </w:rPr>
              <w:t>（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 w:val="22"/>
                <w:lang w:val="en-US" w:eastAsia="zh-CN"/>
              </w:rPr>
              <w:t>平台建设、</w:t>
            </w:r>
            <w:r>
              <w:rPr>
                <w:rFonts w:ascii="Times New Roman" w:hAnsi="Times New Roman" w:eastAsia="黑体" w:cs="Times New Roman"/>
                <w:bCs/>
                <w:color w:val="auto"/>
                <w:sz w:val="22"/>
              </w:rPr>
              <w:t>人才和项目引进、科技合作等方面）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</w:rPr>
              <w:t>1</w:t>
            </w:r>
          </w:p>
        </w:tc>
        <w:tc>
          <w:tcPr>
            <w:tcW w:w="37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43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</w:rPr>
              <w:t>2</w:t>
            </w:r>
          </w:p>
        </w:tc>
        <w:tc>
          <w:tcPr>
            <w:tcW w:w="37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43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</w:rPr>
              <w:t>3</w:t>
            </w:r>
          </w:p>
        </w:tc>
        <w:tc>
          <w:tcPr>
            <w:tcW w:w="37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43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37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Times New Roman"/>
          <w:bCs/>
          <w:color w:val="auto"/>
          <w:sz w:val="24"/>
          <w:szCs w:val="24"/>
          <w:lang w:val="en-US" w:eastAsia="zh-CN"/>
        </w:rPr>
      </w:pPr>
    </w:p>
    <w:p>
      <w:pPr>
        <w:rPr>
          <w:rFonts w:ascii="黑体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三</w:t>
      </w:r>
      <w:r>
        <w:rPr>
          <w:rFonts w:ascii="黑体" w:hAnsi="黑体" w:eastAsia="黑体" w:cs="Times New Roman"/>
          <w:bCs/>
          <w:color w:val="auto"/>
          <w:sz w:val="32"/>
          <w:szCs w:val="32"/>
        </w:rPr>
        <w:t>、园区专职管理人员信息</w:t>
      </w:r>
    </w:p>
    <w:tbl>
      <w:tblPr>
        <w:tblStyle w:val="8"/>
        <w:tblW w:w="13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993"/>
        <w:gridCol w:w="711"/>
        <w:gridCol w:w="706"/>
        <w:gridCol w:w="2410"/>
        <w:gridCol w:w="1135"/>
        <w:gridCol w:w="993"/>
        <w:gridCol w:w="1562"/>
        <w:gridCol w:w="1505"/>
        <w:gridCol w:w="3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姓名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性别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年龄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身份证号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最高学历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  <w:t>入职</w:t>
            </w:r>
          </w:p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  <w:t>时间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职务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  <w:t>是否获得创业孵化从业人员培训证书及证书编号</w:t>
            </w:r>
          </w:p>
        </w:tc>
        <w:tc>
          <w:tcPr>
            <w:tcW w:w="303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0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>
      <w:pPr>
        <w:rPr>
          <w:rFonts w:hint="default" w:ascii="黑体" w:hAnsi="黑体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四</w:t>
      </w:r>
      <w:r>
        <w:rPr>
          <w:rFonts w:ascii="黑体" w:hAnsi="黑体" w:eastAsia="黑体" w:cs="Times New Roman"/>
          <w:bCs/>
          <w:color w:val="auto"/>
          <w:sz w:val="32"/>
          <w:szCs w:val="32"/>
        </w:rPr>
        <w:t>、园区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与</w:t>
      </w:r>
      <w:r>
        <w:rPr>
          <w:rFonts w:ascii="黑体" w:hAnsi="黑体" w:eastAsia="黑体" w:cs="Times New Roman"/>
          <w:bCs/>
          <w:color w:val="auto"/>
          <w:sz w:val="32"/>
          <w:szCs w:val="32"/>
        </w:rPr>
        <w:t>中介服务机构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合作情况</w:t>
      </w:r>
    </w:p>
    <w:tbl>
      <w:tblPr>
        <w:tblStyle w:val="7"/>
        <w:tblW w:w="13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585"/>
        <w:gridCol w:w="1134"/>
        <w:gridCol w:w="1134"/>
        <w:gridCol w:w="1134"/>
        <w:gridCol w:w="1582"/>
        <w:gridCol w:w="944"/>
        <w:gridCol w:w="1105"/>
        <w:gridCol w:w="993"/>
        <w:gridCol w:w="1226"/>
        <w:gridCol w:w="1121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66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2"/>
              </w:rPr>
              <w:t>序号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2"/>
              </w:rPr>
              <w:t>中介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 w:val="22"/>
                <w:lang w:val="en-US" w:eastAsia="zh-CN"/>
              </w:rPr>
              <w:t>服务</w:t>
            </w:r>
            <w:r>
              <w:rPr>
                <w:rFonts w:ascii="Times New Roman" w:hAnsi="Times New Roman" w:eastAsia="黑体" w:cs="Times New Roman"/>
                <w:bCs/>
                <w:color w:val="auto"/>
                <w:sz w:val="22"/>
              </w:rPr>
              <w:t>机构名称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2"/>
              </w:rPr>
              <w:t>注册日期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2"/>
              </w:rPr>
              <w:t>注册资本（万元）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2"/>
              </w:rPr>
              <w:t>经营范围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2"/>
              </w:rPr>
              <w:t>上一年度营业收入（万元）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 w:val="22"/>
                <w:lang w:val="en-US" w:eastAsia="zh-CN"/>
              </w:rPr>
              <w:t>机构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2"/>
              </w:rPr>
              <w:t>人数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2"/>
              </w:rPr>
              <w:t>提供专业服务内容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2"/>
              </w:rPr>
              <w:t>联系人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2"/>
              </w:rPr>
              <w:t>联系电话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2"/>
              </w:rPr>
              <w:t>签约时间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2"/>
              </w:rPr>
              <w:t>签约期限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85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</w:rPr>
              <w:fldChar w:fldCharType="begin"/>
            </w:r>
            <w:r>
              <w:rPr>
                <w:rFonts w:ascii="Times New Roman" w:hAnsi="Times New Roman" w:cs="Times New Roman"/>
                <w:color w:val="auto"/>
              </w:rPr>
              <w:instrText xml:space="preserve"> MERGEFIELD  \«$zyzf.zyzf07\»  \* MERGEFORMAT </w:instrTex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fldChar w:fldCharType="begin"/>
            </w:r>
            <w:r>
              <w:rPr>
                <w:rFonts w:ascii="Times New Roman" w:hAnsi="Times New Roman" w:cs="Times New Roman"/>
                <w:color w:val="auto"/>
              </w:rPr>
              <w:instrText xml:space="preserve"> MERGEFIELD  $kjfh_byqy.byqy05  \* MERGEFORMAT </w:instrTex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1105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fldChar w:fldCharType="begin"/>
            </w:r>
            <w:r>
              <w:rPr>
                <w:rFonts w:ascii="Times New Roman" w:hAnsi="Times New Roman" w:cs="Times New Roman"/>
                <w:color w:val="auto"/>
              </w:rPr>
              <w:instrText xml:space="preserve"> MERGEFIELD  $kjfh_byqy.byqy06  \* MERGEFORMAT </w:instrTex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1226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fldChar w:fldCharType="begin"/>
            </w:r>
            <w:r>
              <w:rPr>
                <w:rFonts w:ascii="Times New Roman" w:hAnsi="Times New Roman" w:cs="Times New Roman"/>
                <w:color w:val="auto"/>
              </w:rPr>
              <w:instrText xml:space="preserve"> MERGEFIELD  $kjfh_byqy.byqy07  \* MERGEFORMAT </w:instrTex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585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5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6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1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1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585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5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6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1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1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1585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5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6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1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1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>
      <w:pPr>
        <w:rPr>
          <w:rFonts w:hint="eastAsia" w:ascii="黑体" w:hAnsi="黑体" w:eastAsia="黑体" w:cs="Times New Roman"/>
          <w:bCs/>
          <w:color w:val="auto"/>
          <w:sz w:val="32"/>
          <w:szCs w:val="32"/>
        </w:rPr>
      </w:pPr>
    </w:p>
    <w:p>
      <w:pPr>
        <w:rPr>
          <w:rFonts w:hint="default" w:ascii="黑体" w:hAnsi="黑体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五、申请认定为分</w:t>
      </w:r>
      <w:r>
        <w:rPr>
          <w:rFonts w:ascii="黑体" w:hAnsi="黑体" w:eastAsia="黑体" w:cs="Times New Roman"/>
          <w:bCs/>
          <w:color w:val="auto"/>
          <w:sz w:val="32"/>
          <w:szCs w:val="32"/>
        </w:rPr>
        <w:t>园区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场地分布情况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5425"/>
        <w:gridCol w:w="2400"/>
        <w:gridCol w:w="5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68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5425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详细地址（详细到楼号、楼层及房间号）</w:t>
            </w:r>
          </w:p>
        </w:tc>
        <w:tc>
          <w:tcPr>
            <w:tcW w:w="2400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面积</w:t>
            </w:r>
            <w:r>
              <w:rPr>
                <w:rFonts w:eastAsia="黑体"/>
                <w:color w:val="auto"/>
                <w:sz w:val="22"/>
                <w:szCs w:val="22"/>
              </w:rPr>
              <w:t>(㎡）</w:t>
            </w:r>
          </w:p>
        </w:tc>
        <w:tc>
          <w:tcPr>
            <w:tcW w:w="5225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合法产权证明及证书编号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42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2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42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2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42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2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42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2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5425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2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eastAsia="zh-CN"/>
        </w:rPr>
        <w:t>园区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场地功能划分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情况</w:t>
      </w:r>
    </w:p>
    <w:tbl>
      <w:tblPr>
        <w:tblStyle w:val="7"/>
        <w:tblW w:w="48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5461"/>
        <w:gridCol w:w="5118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9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color w:val="auto"/>
                <w:sz w:val="22"/>
                <w:szCs w:val="22"/>
              </w:rPr>
            </w:pPr>
            <w:r>
              <w:rPr>
                <w:rFonts w:eastAsia="黑体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197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黑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eastAsia="黑体"/>
                <w:color w:val="auto"/>
                <w:sz w:val="22"/>
                <w:szCs w:val="22"/>
                <w:lang w:eastAsia="zh-CN"/>
              </w:rPr>
              <w:t>场地</w:t>
            </w:r>
            <w:r>
              <w:rPr>
                <w:rFonts w:hint="eastAsia" w:eastAsia="黑体"/>
                <w:color w:val="auto"/>
                <w:sz w:val="22"/>
                <w:szCs w:val="22"/>
                <w:lang w:val="en-US" w:eastAsia="zh-CN"/>
              </w:rPr>
              <w:t>功能、</w:t>
            </w:r>
            <w:r>
              <w:rPr>
                <w:rFonts w:hint="eastAsia" w:eastAsia="黑体"/>
                <w:color w:val="auto"/>
                <w:sz w:val="22"/>
                <w:szCs w:val="22"/>
                <w:lang w:eastAsia="zh-CN"/>
              </w:rPr>
              <w:t>类型</w:t>
            </w:r>
          </w:p>
        </w:tc>
        <w:tc>
          <w:tcPr>
            <w:tcW w:w="184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黑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eastAsia="黑体"/>
                <w:color w:val="auto"/>
                <w:sz w:val="22"/>
                <w:szCs w:val="22"/>
                <w:lang w:val="en-US" w:eastAsia="zh-CN"/>
              </w:rPr>
              <w:t>具体</w:t>
            </w:r>
            <w:r>
              <w:rPr>
                <w:rFonts w:hint="eastAsia" w:eastAsia="黑体"/>
                <w:color w:val="auto"/>
                <w:sz w:val="22"/>
                <w:szCs w:val="22"/>
              </w:rPr>
              <w:t>地址</w:t>
            </w:r>
            <w:r>
              <w:rPr>
                <w:rFonts w:hint="eastAsia" w:eastAsia="黑体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eastAsia="黑体"/>
                <w:color w:val="auto"/>
                <w:sz w:val="22"/>
                <w:szCs w:val="22"/>
                <w:lang w:val="en-US" w:eastAsia="zh-CN"/>
              </w:rPr>
              <w:t>详细到楼号、楼层及房间号</w:t>
            </w:r>
            <w:r>
              <w:rPr>
                <w:rFonts w:hint="eastAsia" w:eastAsia="黑体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88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color w:val="auto"/>
                <w:sz w:val="22"/>
                <w:szCs w:val="22"/>
              </w:rPr>
            </w:pPr>
            <w:r>
              <w:rPr>
                <w:rFonts w:eastAsia="黑体"/>
                <w:color w:val="auto"/>
                <w:sz w:val="22"/>
                <w:szCs w:val="22"/>
              </w:rPr>
              <w:t>场地面积(㎡）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1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971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入驻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使用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场地及面积</w:t>
            </w:r>
          </w:p>
        </w:tc>
        <w:tc>
          <w:tcPr>
            <w:tcW w:w="184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88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91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1971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84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88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1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1971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84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小计</w:t>
            </w:r>
          </w:p>
        </w:tc>
        <w:tc>
          <w:tcPr>
            <w:tcW w:w="88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1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1971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预留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企业入驻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使用的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场地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及面积</w:t>
            </w:r>
          </w:p>
        </w:tc>
        <w:tc>
          <w:tcPr>
            <w:tcW w:w="184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88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1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1971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84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88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1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1971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84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小计</w:t>
            </w:r>
          </w:p>
        </w:tc>
        <w:tc>
          <w:tcPr>
            <w:tcW w:w="88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91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197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公共服务场地（如会议室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、项目展示区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研发及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中试场地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等）</w:t>
            </w:r>
          </w:p>
        </w:tc>
        <w:tc>
          <w:tcPr>
            <w:tcW w:w="184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88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91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197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84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88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9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7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其他面积（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如园区管理机构、入驻服务机构使用面积等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84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88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侨梦苑分园区场地面积：      ㎡，其中，分园区内提供给入园企业使用的场地面积（含公共服务面积）占侨梦苑分园区场地面积的比例：  %。</w:t>
            </w:r>
          </w:p>
        </w:tc>
      </w:tr>
    </w:tbl>
    <w:p>
      <w:pP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ascii="黑体" w:hAnsi="黑体" w:eastAsia="黑体" w:cs="Times New Roman"/>
          <w:bCs/>
          <w:color w:val="auto"/>
          <w:sz w:val="24"/>
          <w:szCs w:val="24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eastAsia="zh-CN"/>
        </w:rPr>
        <w:t>园区入驻企业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和创新创业团队名单</w:t>
      </w:r>
    </w:p>
    <w:p>
      <w:pPr>
        <w:numPr>
          <w:ilvl w:val="0"/>
          <w:numId w:val="0"/>
        </w:numPr>
        <w:rPr>
          <w:rFonts w:hint="default" w:ascii="黑体" w:hAnsi="黑体" w:eastAsia="黑体" w:cs="Times New Roman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Times New Roman"/>
          <w:bCs/>
          <w:color w:val="auto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Times New Roman"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Times New Roman"/>
          <w:bCs/>
          <w:color w:val="auto"/>
          <w:sz w:val="28"/>
          <w:szCs w:val="28"/>
          <w:lang w:val="en-US" w:eastAsia="zh-CN"/>
        </w:rPr>
        <w:t>入驻企业</w:t>
      </w:r>
    </w:p>
    <w:tbl>
      <w:tblPr>
        <w:tblStyle w:val="7"/>
        <w:tblW w:w="13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74"/>
        <w:gridCol w:w="1890"/>
        <w:gridCol w:w="1008"/>
        <w:gridCol w:w="1305"/>
        <w:gridCol w:w="1090"/>
        <w:gridCol w:w="935"/>
        <w:gridCol w:w="829"/>
        <w:gridCol w:w="1388"/>
        <w:gridCol w:w="800"/>
        <w:gridCol w:w="733"/>
        <w:gridCol w:w="1100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49" w:hRule="exact"/>
          <w:jc w:val="center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序号</w:t>
            </w: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企业名称</w:t>
            </w:r>
          </w:p>
        </w:tc>
        <w:tc>
          <w:tcPr>
            <w:tcW w:w="10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使用场地面积（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统一社会信用代码</w:t>
            </w: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注册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日期</w:t>
            </w:r>
          </w:p>
        </w:tc>
        <w:tc>
          <w:tcPr>
            <w:tcW w:w="9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  <w:t>入驻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  <w:t>时间</w:t>
            </w:r>
          </w:p>
        </w:tc>
        <w:tc>
          <w:tcPr>
            <w:tcW w:w="8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注册资本（万元）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主营业务</w:t>
            </w:r>
          </w:p>
        </w:tc>
        <w:tc>
          <w:tcPr>
            <w:tcW w:w="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是否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高企</w:t>
            </w:r>
          </w:p>
        </w:tc>
        <w:tc>
          <w:tcPr>
            <w:tcW w:w="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Cs/>
                <w:strike w:val="0"/>
                <w:color w:val="auto"/>
                <w:sz w:val="20"/>
                <w:szCs w:val="20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Times New Roman"/>
                <w:bCs/>
                <w:strike w:val="0"/>
                <w:color w:val="auto"/>
                <w:sz w:val="20"/>
                <w:szCs w:val="20"/>
              </w:rPr>
              <w:t>科技型中小企业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Cs/>
                <w:strike/>
                <w:color w:val="auto"/>
                <w:szCs w:val="21"/>
                <w:lang w:eastAsia="zh-CN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专利授权量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  <w:t>发明、实用新型专利数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4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联系人及联系电话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</w:rPr>
              <w:fldChar w:fldCharType="begin"/>
            </w:r>
            <w:r>
              <w:rPr>
                <w:rFonts w:ascii="Times New Roman" w:hAnsi="Times New Roman" w:cs="Times New Roman"/>
                <w:color w:val="auto"/>
              </w:rPr>
              <w:instrText xml:space="preserve"> MERGEFIELD  \«$zyzf.zyzf07\»  \* MERGEFORMAT </w:instrTex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fldChar w:fldCharType="begin"/>
            </w:r>
            <w:r>
              <w:rPr>
                <w:rFonts w:ascii="Times New Roman" w:hAnsi="Times New Roman" w:cs="Times New Roman"/>
                <w:color w:val="auto"/>
              </w:rPr>
              <w:instrText xml:space="preserve"> MERGEFIELD  $kjfh_byqy.byqy06  \* MERGEFORMAT </w:instrTex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3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4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5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6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4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lang w:val="en-US" w:eastAsia="zh-CN"/>
              </w:rPr>
              <w:t>...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>注：入驻企业须同时满足以下条件：1.在园区内注册；2.已签订租赁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eastAsia="zh-CN"/>
        </w:rPr>
        <w:t>合同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>或入驻协议。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（二）创新创业团队</w:t>
      </w:r>
    </w:p>
    <w:tbl>
      <w:tblPr>
        <w:tblStyle w:val="7"/>
        <w:tblW w:w="15885" w:type="dxa"/>
        <w:tblInd w:w="-8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905"/>
        <w:gridCol w:w="1350"/>
        <w:gridCol w:w="1650"/>
        <w:gridCol w:w="1530"/>
        <w:gridCol w:w="1785"/>
        <w:gridCol w:w="3318"/>
        <w:gridCol w:w="2213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序号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</w:rPr>
              <w:t>团队</w:t>
            </w: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名称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项目负责人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  <w:t>使用场地面积（㎡）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入驻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  <w:t>合同/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协议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  <w:t>编号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</w:rPr>
              <w:t>入驻时间</w:t>
            </w:r>
          </w:p>
        </w:tc>
        <w:tc>
          <w:tcPr>
            <w:tcW w:w="33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</w:rPr>
              <w:t>项目内容简介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联系人及联系电话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  <w:t>是否计划注册企业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33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2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33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2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33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2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33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2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33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2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33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2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33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2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  <w:sectPr>
          <w:headerReference r:id="rId7" w:type="default"/>
          <w:footerReference r:id="rId8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7"/>
        <w:tblW w:w="9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7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黑体" w:hAnsi="黑体" w:eastAsia="黑体" w:cs="方正小标宋简体"/>
                <w:b w:val="0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八、审批意见表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  <w:jc w:val="center"/>
        </w:trPr>
        <w:tc>
          <w:tcPr>
            <w:tcW w:w="218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申报单位意见</w:t>
            </w:r>
          </w:p>
        </w:tc>
        <w:tc>
          <w:tcPr>
            <w:tcW w:w="7747" w:type="dxa"/>
            <w:vAlign w:val="center"/>
          </w:tcPr>
          <w:p>
            <w:pPr>
              <w:widowControl/>
              <w:ind w:firstLine="390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本单位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无违法违规等不良行为记录，并承诺所提供的增城侨梦苑分园区认定申报材料真实、合法，若申报材料中有虚假、伪造等违规情况，愿意退回已资助款项，并对相关后果负全部责任。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480" w:lineRule="exact"/>
              <w:ind w:firstLine="210" w:firstLineChars="10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法定代表人（签章）：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（单位盖章）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 xml:space="preserve">  年</w:t>
            </w:r>
            <w:r>
              <w:rPr>
                <w:rFonts w:hint="eastAsia" w:ascii="宋体" w:hAnsi="宋体" w:cs="Times New Roman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Times New Roman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0" w:hRule="atLeast"/>
          <w:jc w:val="center"/>
        </w:trPr>
        <w:tc>
          <w:tcPr>
            <w:tcW w:w="218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镇街主管部门意见</w:t>
            </w:r>
          </w:p>
        </w:tc>
        <w:tc>
          <w:tcPr>
            <w:tcW w:w="7747" w:type="dxa"/>
            <w:vAlign w:val="center"/>
          </w:tcPr>
          <w:p>
            <w:pPr>
              <w:widowControl/>
              <w:spacing w:line="500" w:lineRule="exact"/>
              <w:ind w:firstLine="6300" w:firstLineChars="3000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500" w:lineRule="exact"/>
              <w:ind w:firstLine="6300" w:firstLineChars="3000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500" w:lineRule="exact"/>
              <w:ind w:firstLine="6300" w:firstLineChars="3000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500" w:lineRule="exact"/>
              <w:ind w:firstLine="6300" w:firstLineChars="3000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480" w:lineRule="exact"/>
              <w:ind w:firstLine="210" w:firstLineChars="10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负责人（签章）：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（单位盖章）</w:t>
            </w:r>
          </w:p>
          <w:p>
            <w:pPr>
              <w:widowControl/>
              <w:spacing w:line="500" w:lineRule="exac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Times New Roman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Times New Roman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line="570" w:lineRule="exact"/>
        <w:ind w:left="0" w:leftChars="0" w:right="0" w:rightChars="0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line="570" w:lineRule="exact"/>
        <w:ind w:left="0" w:leftChars="0" w:right="0" w:rightChars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30"/>
          <w:szCs w:val="30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line="570" w:lineRule="exact"/>
        <w:ind w:left="0" w:leftChars="0" w:right="0" w:rightChars="0"/>
        <w:jc w:val="center"/>
        <w:textAlignment w:val="auto"/>
        <w:rPr>
          <w:rFonts w:ascii="宋体" w:hAnsi="宋体" w:eastAsia="宋体" w:cs="Times New Roman"/>
          <w:b/>
          <w:sz w:val="40"/>
          <w:szCs w:val="40"/>
        </w:rPr>
      </w:pPr>
      <w:r>
        <w:rPr>
          <w:rFonts w:hint="eastAsia" w:ascii="宋体" w:hAnsi="宋体" w:eastAsia="宋体" w:cs="Times New Roman"/>
          <w:b/>
          <w:sz w:val="40"/>
          <w:szCs w:val="40"/>
        </w:rPr>
        <w:t>附件材料</w:t>
      </w:r>
    </w:p>
    <w:p>
      <w:pPr>
        <w:pStyle w:val="2"/>
      </w:pPr>
    </w:p>
    <w:tbl>
      <w:tblPr>
        <w:tblStyle w:val="7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679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97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6795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材料</w:t>
            </w: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名称</w:t>
            </w:r>
          </w:p>
        </w:tc>
        <w:tc>
          <w:tcPr>
            <w:tcW w:w="1363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页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795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《增城侨梦苑分园区认定申请表》</w:t>
            </w: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795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单位营业执照</w:t>
            </w: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申报单位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sz w:val="32"/>
                <w:szCs w:val="32"/>
                <w:highlight w:val="none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sz w:val="32"/>
                <w:szCs w:val="32"/>
                <w:highlight w:val="none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粤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sz w:val="32"/>
                <w:szCs w:val="32"/>
                <w:highlight w:val="none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港澳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sz w:val="32"/>
                <w:szCs w:val="32"/>
                <w:highlight w:val="none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台或海外的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sz w:val="32"/>
                <w:szCs w:val="32"/>
                <w:highlight w:val="none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高校、科研院所、商会、协会、企业签订合作协议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sz w:val="32"/>
                <w:szCs w:val="32"/>
                <w:highlight w:val="none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证明材料</w:t>
            </w: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auto"/>
                <w:sz w:val="32"/>
                <w:szCs w:val="32"/>
                <w:highlight w:val="none"/>
                <w:lang w:val="en-US" w:eastAsia="zh-CN"/>
              </w:rPr>
              <w:t>申报单位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专职管理服务人员劳务合同、近半年社保证明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申报单位的创业孵化人员培训证书和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专职管理服务人员名单及人员分工安排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申报单位的内部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园区运营等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制度、项目评估考核办法及流程等证明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申报单位与法律、人才、金融、市场、财税、研发等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中介服务机构合作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的证明材料</w:t>
            </w: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795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auto"/>
                <w:sz w:val="32"/>
                <w:szCs w:val="32"/>
                <w:highlight w:val="none"/>
                <w:lang w:val="en-US" w:eastAsia="zh-CN"/>
              </w:rPr>
              <w:t>申报单位的</w:t>
            </w:r>
            <w:r>
              <w:rPr>
                <w:rFonts w:hint="eastAsia" w:ascii="仿宋_GB2312" w:hAnsi="黑体" w:eastAsia="仿宋_GB2312" w:cs="黑体"/>
                <w:color w:val="auto"/>
                <w:sz w:val="32"/>
                <w:szCs w:val="32"/>
                <w:highlight w:val="none"/>
              </w:rPr>
              <w:t>物业</w:t>
            </w:r>
            <w:r>
              <w:rPr>
                <w:rFonts w:hint="eastAsia" w:ascii="仿宋_GB2312" w:hAnsi="黑体" w:eastAsia="仿宋_GB2312" w:cs="黑体"/>
                <w:color w:val="auto"/>
                <w:sz w:val="32"/>
                <w:szCs w:val="32"/>
                <w:highlight w:val="none"/>
                <w:lang w:val="en-US" w:eastAsia="zh-CN"/>
              </w:rPr>
              <w:t>来源</w:t>
            </w:r>
            <w:r>
              <w:rPr>
                <w:rFonts w:hint="eastAsia" w:ascii="仿宋_GB2312" w:hAnsi="黑体" w:eastAsia="仿宋_GB2312" w:cs="黑体"/>
                <w:color w:val="auto"/>
                <w:sz w:val="32"/>
                <w:szCs w:val="32"/>
                <w:highlight w:val="none"/>
              </w:rPr>
              <w:t>证明</w:t>
            </w:r>
            <w:r>
              <w:rPr>
                <w:rFonts w:hint="eastAsia" w:ascii="仿宋_GB2312" w:hAnsi="黑体" w:eastAsia="仿宋_GB2312" w:cs="黑体"/>
                <w:color w:val="auto"/>
                <w:sz w:val="32"/>
                <w:szCs w:val="32"/>
                <w:highlight w:val="none"/>
                <w:lang w:val="en-US" w:eastAsia="zh-CN"/>
              </w:rPr>
              <w:t>材料</w:t>
            </w: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795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申报单位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拟申报侨梦苑分园区场地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功能规划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申报单位设立或合作设立不低于1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00万元的孵化资金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证明材料</w:t>
            </w: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拟申报侨梦苑分园区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首期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场地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范围内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入驻企业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营业执照、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租赁合同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或入驻协议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商业计划书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795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auto"/>
                <w:sz w:val="32"/>
                <w:szCs w:val="32"/>
                <w:highlight w:val="none"/>
                <w:lang w:val="en-US" w:eastAsia="zh-CN"/>
              </w:rPr>
              <w:t>申报单位“信用中国”查询记录</w:t>
            </w: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795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auto"/>
                <w:sz w:val="32"/>
                <w:szCs w:val="32"/>
                <w:highlight w:val="none"/>
                <w:lang w:val="en-US" w:eastAsia="zh-CN"/>
              </w:rPr>
              <w:t>《</w:t>
            </w:r>
            <w:r>
              <w:rPr>
                <w:rFonts w:hint="default" w:ascii="仿宋_GB2312" w:hAnsi="黑体" w:eastAsia="仿宋_GB2312" w:cs="黑体"/>
                <w:color w:val="auto"/>
                <w:sz w:val="32"/>
                <w:szCs w:val="32"/>
                <w:highlight w:val="none"/>
                <w:lang w:val="en-US" w:eastAsia="zh-CN"/>
              </w:rPr>
              <w:t>承诺书</w:t>
            </w:r>
            <w:r>
              <w:rPr>
                <w:rFonts w:hint="eastAsia" w:ascii="仿宋_GB2312" w:hAnsi="黑体" w:eastAsia="仿宋_GB2312" w:cs="黑体"/>
                <w:color w:val="auto"/>
                <w:sz w:val="32"/>
                <w:szCs w:val="32"/>
                <w:highlight w:val="none"/>
                <w:lang w:val="en-US" w:eastAsia="zh-CN"/>
              </w:rPr>
              <w:t>》</w:t>
            </w: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/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ind w:right="0" w:rightChars="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增城经济技术开发区科技创新局：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本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u w:val="single"/>
          <w:lang w:val="en-US" w:eastAsia="zh-CN"/>
        </w:rPr>
        <w:t xml:space="preserve">（单位全称）、（统一社会信用代码)  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对申报增城侨梦苑分园区认定有关事宜，郑重承诺：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一、充分知悉并自愿遵守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《增城侨梦苑分园区及入驻项目评审管理办法（修订）》（增府办规〔2023〕4号）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及其指南等相关政策及规定。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二、此次申报提供的全部材料及信息均真实合法有效，所提供的复印件与原件一致。本单位财务管理制度健全，在资金申报期间，在“信用中国”网站“严重失信主体名单”、“经营异常”记录为0。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仿宋_GB2312" w:eastAsia="仿宋_GB2312"/>
          <w:sz w:val="32"/>
          <w:szCs w:val="32"/>
          <w:highlight w:val="none"/>
        </w:rPr>
        <w:t>如本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年度获得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科技部门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支持累计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100万元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以上，承诺10年内注册登记地址不搬离增城区，不改变在增城区的纳税义务，并配合相关职能部门履行好社会责任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对收到的财政资金，将严格按照有关规定进行处理，自觉接受政府有关部门的监督检查，主动配合做好项目的跟踪管理、绩效评价和审计检查等工作。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ind w:right="0" w:rightChars="0"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五、园区认定为侨梦苑分园区后，自觉遵守增城侨梦苑有关要求和维护增城侨梦苑品牌。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7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若我单位违反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上述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承诺，则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自愿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退回已获得的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资金，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并承担相应法律责任。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7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70" w:lineRule="exact"/>
        <w:ind w:firstLine="336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7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申请单位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**公司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年  月  日</w:t>
      </w:r>
    </w:p>
    <w:p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8002D"/>
    <w:rsid w:val="016C5968"/>
    <w:rsid w:val="01FD59D5"/>
    <w:rsid w:val="021212B3"/>
    <w:rsid w:val="024978F3"/>
    <w:rsid w:val="03FB7988"/>
    <w:rsid w:val="060C4636"/>
    <w:rsid w:val="06CB168E"/>
    <w:rsid w:val="06FF5FAC"/>
    <w:rsid w:val="09A1567E"/>
    <w:rsid w:val="0A172E54"/>
    <w:rsid w:val="0B967A6B"/>
    <w:rsid w:val="106B0CBA"/>
    <w:rsid w:val="10DE4161"/>
    <w:rsid w:val="125B6E04"/>
    <w:rsid w:val="13951261"/>
    <w:rsid w:val="14B0175C"/>
    <w:rsid w:val="1567425E"/>
    <w:rsid w:val="15D71302"/>
    <w:rsid w:val="162575FB"/>
    <w:rsid w:val="17BE250E"/>
    <w:rsid w:val="18853B35"/>
    <w:rsid w:val="1ABB3605"/>
    <w:rsid w:val="1C87524C"/>
    <w:rsid w:val="1E176EA1"/>
    <w:rsid w:val="1F8E4423"/>
    <w:rsid w:val="1F9D0A98"/>
    <w:rsid w:val="244A34F1"/>
    <w:rsid w:val="289E6FF3"/>
    <w:rsid w:val="29634A72"/>
    <w:rsid w:val="2DA34C94"/>
    <w:rsid w:val="2E9173C9"/>
    <w:rsid w:val="2F77201F"/>
    <w:rsid w:val="2FBB2843"/>
    <w:rsid w:val="322A0E75"/>
    <w:rsid w:val="323446F5"/>
    <w:rsid w:val="3456025F"/>
    <w:rsid w:val="36E20BEF"/>
    <w:rsid w:val="380910F9"/>
    <w:rsid w:val="385E48E0"/>
    <w:rsid w:val="38D96B36"/>
    <w:rsid w:val="38E87746"/>
    <w:rsid w:val="38ED3785"/>
    <w:rsid w:val="3A185E79"/>
    <w:rsid w:val="3B016770"/>
    <w:rsid w:val="405B7D9B"/>
    <w:rsid w:val="40CB54BC"/>
    <w:rsid w:val="425F51A2"/>
    <w:rsid w:val="430B7951"/>
    <w:rsid w:val="436E4B00"/>
    <w:rsid w:val="44EA41D6"/>
    <w:rsid w:val="45CD4951"/>
    <w:rsid w:val="47D80E7F"/>
    <w:rsid w:val="48EA1611"/>
    <w:rsid w:val="4A2B5E3E"/>
    <w:rsid w:val="4E566EC9"/>
    <w:rsid w:val="4F7920EC"/>
    <w:rsid w:val="52EB599B"/>
    <w:rsid w:val="57726087"/>
    <w:rsid w:val="58AD72D7"/>
    <w:rsid w:val="59497F0D"/>
    <w:rsid w:val="5A4F093D"/>
    <w:rsid w:val="5AD51531"/>
    <w:rsid w:val="5C2168B5"/>
    <w:rsid w:val="5E022836"/>
    <w:rsid w:val="60E26873"/>
    <w:rsid w:val="61046F05"/>
    <w:rsid w:val="6180747A"/>
    <w:rsid w:val="61F0583C"/>
    <w:rsid w:val="62DE7362"/>
    <w:rsid w:val="64691DCC"/>
    <w:rsid w:val="665D5FBA"/>
    <w:rsid w:val="667337CA"/>
    <w:rsid w:val="68914B01"/>
    <w:rsid w:val="6A1E14EA"/>
    <w:rsid w:val="6B4443F4"/>
    <w:rsid w:val="6F4F4235"/>
    <w:rsid w:val="6FFC3BC7"/>
    <w:rsid w:val="7498297F"/>
    <w:rsid w:val="75BF04E3"/>
    <w:rsid w:val="77662FA4"/>
    <w:rsid w:val="788E5316"/>
    <w:rsid w:val="7A092D85"/>
    <w:rsid w:val="7BCE16B0"/>
    <w:rsid w:val="7C84779B"/>
    <w:rsid w:val="7D341479"/>
    <w:rsid w:val="7E0B5C91"/>
    <w:rsid w:val="7F395F13"/>
    <w:rsid w:val="7FB0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msolist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2021-01-14T01:31:00Z</dcterms:created>
  <dc:creator>Administrator</dc:creator>
  <cp:lastModifiedBy>嗯嗯嗯5蚊啊</cp:lastModifiedBy>
  <dcterms:modified xsi:type="dcterms:W3CDTF">2023-08-22T08:08:44Z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