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附件</w:t>
      </w:r>
      <w:r>
        <w:rPr>
          <w:rFonts w:hint="eastAsia" w:ascii="黑体" w:hAnsi="黑体" w:eastAsia="黑体"/>
          <w:bCs/>
          <w:color w:val="000000" w:themeColor="text1"/>
          <w:sz w:val="32"/>
          <w:szCs w:val="32"/>
          <w:lang w:val="en-US" w:eastAsia="zh-CN"/>
          <w14:textFill>
            <w14:solidFill>
              <w14:schemeClr w14:val="tx1"/>
            </w14:solidFill>
          </w14:textFill>
        </w:rPr>
        <w:t>7</w:t>
      </w:r>
    </w:p>
    <w:p>
      <w:pPr>
        <w:pStyle w:val="2"/>
        <w:rPr>
          <w:color w:val="000000" w:themeColor="text1"/>
          <w14:textFill>
            <w14:solidFill>
              <w14:schemeClr w14:val="tx1"/>
            </w14:solidFill>
          </w14:textFill>
        </w:rPr>
      </w:pPr>
    </w:p>
    <w:p>
      <w:pPr>
        <w:spacing w:line="600" w:lineRule="exact"/>
        <w:jc w:val="center"/>
        <w:rPr>
          <w:rFonts w:hint="eastAsia" w:eastAsia="方正小标宋简体"/>
          <w:b w:val="0"/>
          <w:bCs/>
          <w:color w:val="000000" w:themeColor="text1"/>
          <w:sz w:val="44"/>
          <w:szCs w:val="44"/>
          <w:lang w:eastAsia="zh-CN"/>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农民工工资保证金存款协议书</w:t>
      </w:r>
    </w:p>
    <w:p>
      <w:pPr>
        <w:pStyle w:val="2"/>
        <w:rPr>
          <w:rFonts w:hint="eastAsia"/>
          <w:lang w:eastAsia="zh-CN"/>
        </w:rPr>
      </w:pP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为做好农民工工资保证金监管，根据《保障农民工工资支付条例》和《广州市建设领域施工企业工人工资支付保证金管理办法》，农民工工资保证金存储企业和银行就农民工工资保证金（以下简称工资保证金）的管理事项达成以下协议：</w:t>
      </w:r>
    </w:p>
    <w:p>
      <w:pPr>
        <w:numPr>
          <w:ilvl w:val="0"/>
          <w:numId w:val="1"/>
        </w:num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工资保证金存储企业（以下简称存储企业）依法缴存保障为其承包工程提供劳动的农民工工资报酬权益的保证金，除发生《广州市建设领域施工企业工人工资支付保证金管理办法》第九条的情形外，任何单位和个人不得使用工资保证金。</w:t>
      </w:r>
    </w:p>
    <w:p>
      <w:pPr>
        <w:spacing w:line="54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xml:space="preserve">    二、存储企业承诺按照《广州市建设领域施工企业工人工资支付保证金管理办法》确定的具体缴存比例存储（补足）工资保证金，银行对存储（补足）是否足额不承担审查义务。</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三、银行对存储企业缴存的工资保证金，按照（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）年定期、到期自动转存管理。本金和全部利息收入归存储企业所有。</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四、存储企业不得以缴纳工资保证金的有关凭证设定担保，银行应在出具的工资保证金有关凭证上注</w:t>
      </w:r>
      <w:r>
        <w:rPr>
          <w:rFonts w:hint="eastAsia" w:ascii="仿宋_GB2312" w:eastAsia="仿宋_GB2312"/>
          <w:color w:val="000000" w:themeColor="text1"/>
          <w:sz w:val="32"/>
          <w:szCs w:val="32"/>
          <w14:textFill>
            <w14:solidFill>
              <w14:schemeClr w14:val="tx1"/>
            </w14:solidFill>
          </w14:textFill>
        </w:rPr>
        <w:t>明、存储企业不得以缴纳</w:t>
      </w:r>
      <w:r>
        <w:rPr>
          <w:rFonts w:hint="eastAsia" w:eastAsia="仿宋_GB2312"/>
          <w:color w:val="000000" w:themeColor="text1"/>
          <w:sz w:val="32"/>
          <w:szCs w:val="32"/>
          <w14:textFill>
            <w14:solidFill>
              <w14:schemeClr w14:val="tx1"/>
            </w14:solidFill>
          </w14:textFill>
        </w:rPr>
        <w:t>字样。</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五、工资保证金使用按照如下方式执行：</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发生《广州市建设领域施工企业工人工资支付保证金管理办法》第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非以上规定的情形而出现工资保证金减少，银行应承担补足责任，但因有权机关依法查封、冻结、划拨的除外。</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对超出存储企业实际缴存的工资保证金数额的，银行不承担任何支付义务。</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六、工资保证金使用后</w:t>
      </w:r>
      <w:r>
        <w:rPr>
          <w:rFonts w:eastAsia="仿宋_GB2312"/>
          <w:color w:val="000000" w:themeColor="text1"/>
          <w:kern w:val="0"/>
          <w:sz w:val="32"/>
          <w:szCs w:val="32"/>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个工作日内，银行应将工资保证金使用的有关情况通知存储企业和人力资源社会保障部门。</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七、银行应每季度出具工资保证金存款对账单一式两份，分别发送给存储企业和人力资源社会保障部门。</w:t>
      </w:r>
    </w:p>
    <w:p>
      <w:pPr>
        <w:tabs>
          <w:tab w:val="left" w:pos="5970"/>
        </w:tabs>
        <w:spacing w:line="540" w:lineRule="exact"/>
        <w:ind w:firstLine="640" w:firstLineChars="200"/>
        <w:rPr>
          <w:color w:val="000000" w:themeColor="text1"/>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八、本协议一式两份，存储企业和银行各存一份，复印件送人力资源社会保障部门备案。</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附注一：</w:t>
      </w:r>
      <w:r>
        <w:rPr>
          <w:rFonts w:hint="eastAsia" w:eastAsia="仿宋_GB2312"/>
          <w:color w:val="000000" w:themeColor="text1"/>
          <w:kern w:val="0"/>
          <w:sz w:val="32"/>
          <w:szCs w:val="32"/>
          <w14:textFill>
            <w14:solidFill>
              <w14:schemeClr w14:val="tx1"/>
            </w14:solidFill>
          </w14:textFill>
        </w:rPr>
        <w:t>工程项目基本信息（项目名称、项目所在地、施工合同期限、施工合同造价、存储比例等）</w:t>
      </w:r>
    </w:p>
    <w:p>
      <w:pPr>
        <w:tabs>
          <w:tab w:val="left" w:pos="5970"/>
        </w:tabs>
        <w:spacing w:line="540" w:lineRule="exact"/>
        <w:ind w:firstLine="640" w:firstLineChars="200"/>
        <w:rPr>
          <w:rFonts w:eastAsia="仿宋_GB2312"/>
          <w:b/>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附注二：</w:t>
      </w:r>
      <w:r>
        <w:rPr>
          <w:rFonts w:hint="eastAsia" w:eastAsia="仿宋_GB2312"/>
          <w:color w:val="000000" w:themeColor="text1"/>
          <w:kern w:val="0"/>
          <w:sz w:val="32"/>
          <w:szCs w:val="32"/>
          <w14:textFill>
            <w14:solidFill>
              <w14:schemeClr w14:val="tx1"/>
            </w14:solidFill>
          </w14:textFill>
        </w:rPr>
        <w:t>存款金额</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存款金额：　　佰　拾　万　千　佰　拾　元　角　分</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小写：</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附注三：</w:t>
      </w:r>
      <w:r>
        <w:rPr>
          <w:rFonts w:hint="eastAsia" w:eastAsia="仿宋_GB2312"/>
          <w:color w:val="000000" w:themeColor="text1"/>
          <w:kern w:val="0"/>
          <w:sz w:val="32"/>
          <w:szCs w:val="32"/>
          <w14:textFill>
            <w14:solidFill>
              <w14:schemeClr w14:val="tx1"/>
            </w14:solidFill>
          </w14:textFill>
        </w:rPr>
        <w:t>人力资源社会保障部门、存储企业和开户银行基本信息</w:t>
      </w:r>
    </w:p>
    <w:p>
      <w:pPr>
        <w:tabs>
          <w:tab w:val="left" w:pos="5970"/>
        </w:tabs>
        <w:spacing w:line="560" w:lineRule="exac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人力资源社会保障部门：</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统一社会信用代码：</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法定代表人或授权代表人</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法定代表人或授权代表人</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签字时间：</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签字时间：</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pPr>
    </w:p>
    <w:p>
      <w:pPr>
        <w:tabs>
          <w:tab w:val="left" w:pos="1410"/>
        </w:tabs>
        <w:rPr>
          <w:rFonts w:hint="eastAsia" w:ascii="方正小标宋简体" w:hAnsi="宋体" w:eastAsia="方正小标宋简体"/>
          <w:sz w:val="44"/>
          <w:szCs w:val="44"/>
        </w:rPr>
      </w:pPr>
      <w:bookmarkStart w:id="0" w:name="_GoBack"/>
      <w:bookmarkEnd w:id="0"/>
    </w:p>
    <w:sectPr>
      <w:footerReference r:id="rId3" w:type="default"/>
      <w:footerReference r:id="rId4" w:type="even"/>
      <w:pgSz w:w="11906" w:h="16838"/>
      <w:pgMar w:top="2098" w:right="1531" w:bottom="147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16</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14</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ZWFlOWVlZjA1NzE5MDI2ZmQ4ZGY1Njk0MjM3YzkifQ=="/>
  </w:docVars>
  <w:rsids>
    <w:rsidRoot w:val="00A82F0E"/>
    <w:rsid w:val="002B0D5C"/>
    <w:rsid w:val="002B362C"/>
    <w:rsid w:val="00714811"/>
    <w:rsid w:val="00A82F0E"/>
    <w:rsid w:val="05DD2222"/>
    <w:rsid w:val="060C0E9B"/>
    <w:rsid w:val="063F53A4"/>
    <w:rsid w:val="084D1234"/>
    <w:rsid w:val="0B7D0AA2"/>
    <w:rsid w:val="10593038"/>
    <w:rsid w:val="17AF5AE8"/>
    <w:rsid w:val="21277702"/>
    <w:rsid w:val="23AA0DEA"/>
    <w:rsid w:val="2A16286C"/>
    <w:rsid w:val="2F56199E"/>
    <w:rsid w:val="3B7B637C"/>
    <w:rsid w:val="3BDF1205"/>
    <w:rsid w:val="3C610D93"/>
    <w:rsid w:val="3C9D3D31"/>
    <w:rsid w:val="421A3B26"/>
    <w:rsid w:val="48733F90"/>
    <w:rsid w:val="4AFB1BC2"/>
    <w:rsid w:val="517F5AFB"/>
    <w:rsid w:val="52F01299"/>
    <w:rsid w:val="5D603731"/>
    <w:rsid w:val="5D7BB850"/>
    <w:rsid w:val="647D8EE6"/>
    <w:rsid w:val="677969E7"/>
    <w:rsid w:val="6FFB812D"/>
    <w:rsid w:val="71B414D1"/>
    <w:rsid w:val="735C4726"/>
    <w:rsid w:val="747D8D43"/>
    <w:rsid w:val="75F521E3"/>
    <w:rsid w:val="75F661FC"/>
    <w:rsid w:val="76BEBE1E"/>
    <w:rsid w:val="76FF18DE"/>
    <w:rsid w:val="7775ABD1"/>
    <w:rsid w:val="79F4AC93"/>
    <w:rsid w:val="7A0B324E"/>
    <w:rsid w:val="7C2E13EE"/>
    <w:rsid w:val="7D7B6C54"/>
    <w:rsid w:val="7DD8A258"/>
    <w:rsid w:val="7DDFF625"/>
    <w:rsid w:val="7EFD4795"/>
    <w:rsid w:val="8D17CA41"/>
    <w:rsid w:val="ABDB98D1"/>
    <w:rsid w:val="CDF2E40D"/>
    <w:rsid w:val="D7F7B8C4"/>
    <w:rsid w:val="DF97284A"/>
    <w:rsid w:val="E7BD259C"/>
    <w:rsid w:val="EFD7D8E5"/>
    <w:rsid w:val="F37E3AA8"/>
    <w:rsid w:val="F74F2176"/>
    <w:rsid w:val="FBDF51E6"/>
    <w:rsid w:val="FFDB0690"/>
    <w:rsid w:val="FFFF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方正仿宋简体"/>
      <w:sz w:val="32"/>
      <w:szCs w:val="20"/>
    </w:rPr>
  </w:style>
  <w:style w:type="character" w:customStyle="1" w:styleId="11">
    <w:name w:val="页脚 Char"/>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3454</Words>
  <Characters>3808</Characters>
  <Lines>42</Lines>
  <Paragraphs>12</Paragraphs>
  <TotalTime>79</TotalTime>
  <ScaleCrop>false</ScaleCrop>
  <LinksUpToDate>false</LinksUpToDate>
  <CharactersWithSpaces>4970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2022-09-22T19:07:00Z</dcterms:created>
  <dc:creator>胡雅芳</dc:creator>
  <cp:lastModifiedBy>Administrator</cp:lastModifiedBy>
  <cp:lastPrinted>2023-04-24T16:35:00Z</cp:lastPrinted>
  <dcterms:modified xsi:type="dcterms:W3CDTF">2023-07-07T04:04:41Z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BD673BA677B741D19951371586404D80</vt:lpwstr>
  </property>
</Properties>
</file>