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360" w:lineRule="auto"/>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附件7</w:t>
      </w:r>
    </w:p>
    <w:p>
      <w:pPr>
        <w:widowControl/>
        <w:autoSpaceDE w:val="0"/>
        <w:spacing w:line="360" w:lineRule="auto"/>
        <w:jc w:val="center"/>
        <w:rPr>
          <w:rFonts w:hint="eastAsia" w:ascii="Arial" w:hAnsi="Arial" w:cs="Arial"/>
          <w:kern w:val="0"/>
          <w:sz w:val="44"/>
          <w:szCs w:val="44"/>
        </w:rPr>
      </w:pPr>
      <w:r>
        <w:rPr>
          <w:rFonts w:hint="eastAsia" w:ascii="宋体" w:hAnsi="宋体" w:cs="Arial"/>
          <w:kern w:val="0"/>
          <w:sz w:val="44"/>
          <w:szCs w:val="44"/>
        </w:rPr>
        <w:t>增城区</w:t>
      </w:r>
      <w:r>
        <w:rPr>
          <w:rFonts w:ascii="Arial" w:hAnsi="Arial" w:cs="Arial"/>
          <w:kern w:val="0"/>
          <w:sz w:val="44"/>
          <w:szCs w:val="44"/>
        </w:rPr>
        <w:t>20</w:t>
      </w:r>
      <w:r>
        <w:rPr>
          <w:rFonts w:hint="eastAsia" w:ascii="Arial" w:hAnsi="Arial" w:cs="Arial"/>
          <w:kern w:val="0"/>
          <w:sz w:val="44"/>
          <w:szCs w:val="44"/>
        </w:rPr>
        <w:t>2</w:t>
      </w:r>
      <w:r>
        <w:rPr>
          <w:rFonts w:hint="eastAsia" w:ascii="Arial" w:hAnsi="Arial" w:cs="Arial"/>
          <w:kern w:val="0"/>
          <w:sz w:val="44"/>
          <w:szCs w:val="44"/>
          <w:lang w:val="en-US" w:eastAsia="zh-CN"/>
        </w:rPr>
        <w:t>3</w:t>
      </w:r>
      <w:r>
        <w:rPr>
          <w:rFonts w:ascii="宋体" w:hAnsi="宋体" w:cs="Arial"/>
          <w:kern w:val="0"/>
          <w:sz w:val="44"/>
          <w:szCs w:val="44"/>
        </w:rPr>
        <w:t>年</w:t>
      </w:r>
      <w:r>
        <w:rPr>
          <w:rFonts w:hint="eastAsia" w:ascii="宋体" w:hAnsi="宋体" w:cs="Arial"/>
          <w:kern w:val="0"/>
          <w:sz w:val="44"/>
          <w:szCs w:val="44"/>
        </w:rPr>
        <w:t>上半年</w:t>
      </w:r>
      <w:r>
        <w:rPr>
          <w:rFonts w:hint="eastAsia" w:ascii="宋体" w:hAnsi="宋体" w:cs="Arial"/>
          <w:kern w:val="0"/>
          <w:sz w:val="44"/>
          <w:szCs w:val="44"/>
          <w:lang w:val="en-US" w:eastAsia="zh-CN"/>
        </w:rPr>
        <w:t>第一阶段</w:t>
      </w:r>
      <w:r>
        <w:rPr>
          <w:rFonts w:hint="eastAsia" w:ascii="宋体" w:hAnsi="宋体" w:cs="Arial"/>
          <w:kern w:val="0"/>
          <w:sz w:val="44"/>
          <w:szCs w:val="44"/>
        </w:rPr>
        <w:t>教师资格认定</w:t>
      </w:r>
    </w:p>
    <w:p>
      <w:pPr>
        <w:widowControl/>
        <w:autoSpaceDE w:val="0"/>
        <w:spacing w:line="360" w:lineRule="auto"/>
        <w:jc w:val="center"/>
        <w:rPr>
          <w:rFonts w:hint="eastAsia" w:ascii="Arial" w:hAnsi="Arial" w:cs="Arial"/>
          <w:kern w:val="0"/>
          <w:sz w:val="44"/>
          <w:szCs w:val="44"/>
        </w:rPr>
      </w:pPr>
      <w:bookmarkStart w:id="0" w:name="_GoBack"/>
      <w:bookmarkEnd w:id="0"/>
      <w:r>
        <w:rPr>
          <w:rFonts w:ascii="宋体" w:hAnsi="宋体" w:cs="Arial"/>
          <w:kern w:val="0"/>
          <w:sz w:val="44"/>
          <w:szCs w:val="44"/>
        </w:rPr>
        <w:t>体检通知</w:t>
      </w:r>
    </w:p>
    <w:p>
      <w:pPr>
        <w:widowControl/>
        <w:autoSpaceDE w:val="0"/>
        <w:spacing w:line="360" w:lineRule="auto"/>
        <w:rPr>
          <w:rFonts w:hint="eastAsia" w:ascii="仿宋" w:hAnsi="仿宋" w:eastAsia="仿宋"/>
          <w:kern w:val="0"/>
          <w:sz w:val="32"/>
          <w:szCs w:val="32"/>
        </w:rPr>
      </w:pPr>
      <w:r>
        <w:rPr>
          <w:rFonts w:hint="eastAsia" w:ascii="仿宋" w:hAnsi="仿宋" w:eastAsia="仿宋"/>
          <w:kern w:val="0"/>
          <w:sz w:val="32"/>
          <w:szCs w:val="32"/>
        </w:rPr>
        <w:t>各申请人：</w:t>
      </w:r>
    </w:p>
    <w:p>
      <w:pPr>
        <w:widowControl/>
        <w:autoSpaceDE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按照教师资格认定的有关文件要求，教师资格认定申请人员必须经市教师资格认定机构指定的县级以上医院体检合格，增城区教师资格认定指定医院为增城区中医医院。现就我区202</w:t>
      </w:r>
      <w:r>
        <w:rPr>
          <w:rFonts w:hint="eastAsia" w:ascii="仿宋" w:hAnsi="仿宋" w:eastAsia="仿宋"/>
          <w:kern w:val="0"/>
          <w:sz w:val="32"/>
          <w:szCs w:val="32"/>
          <w:lang w:val="en-US" w:eastAsia="zh-CN"/>
        </w:rPr>
        <w:t>3</w:t>
      </w:r>
      <w:r>
        <w:rPr>
          <w:rFonts w:hint="eastAsia" w:ascii="仿宋" w:hAnsi="仿宋" w:eastAsia="仿宋"/>
          <w:kern w:val="0"/>
          <w:sz w:val="32"/>
          <w:szCs w:val="32"/>
        </w:rPr>
        <w:t>年上半年</w:t>
      </w:r>
      <w:r>
        <w:rPr>
          <w:rFonts w:hint="eastAsia" w:ascii="仿宋" w:hAnsi="仿宋" w:eastAsia="仿宋"/>
          <w:kern w:val="0"/>
          <w:sz w:val="32"/>
          <w:szCs w:val="32"/>
          <w:lang w:val="en-US" w:eastAsia="zh-CN"/>
        </w:rPr>
        <w:t>第一阶段</w:t>
      </w:r>
      <w:r>
        <w:rPr>
          <w:rFonts w:hint="eastAsia" w:ascii="仿宋" w:hAnsi="仿宋" w:eastAsia="仿宋"/>
          <w:kern w:val="0"/>
          <w:sz w:val="32"/>
          <w:szCs w:val="32"/>
        </w:rPr>
        <w:t>教师资格认定体检工作通知如下：</w:t>
      </w:r>
    </w:p>
    <w:p>
      <w:pPr>
        <w:widowControl/>
        <w:autoSpaceDE w:val="0"/>
        <w:spacing w:line="360" w:lineRule="auto"/>
        <w:ind w:firstLine="640" w:firstLineChars="200"/>
        <w:rPr>
          <w:rFonts w:hint="eastAsia" w:ascii="仿宋" w:hAnsi="仿宋" w:eastAsia="仿宋"/>
          <w:color w:val="auto"/>
          <w:kern w:val="0"/>
          <w:sz w:val="32"/>
          <w:szCs w:val="32"/>
        </w:rPr>
      </w:pPr>
      <w:r>
        <w:rPr>
          <w:rFonts w:hint="eastAsia" w:ascii="仿宋" w:hAnsi="仿宋" w:eastAsia="仿宋"/>
          <w:sz w:val="32"/>
          <w:szCs w:val="32"/>
          <w:lang w:eastAsia="zh-CN"/>
        </w:rPr>
        <w:t>一、</w:t>
      </w:r>
      <w:r>
        <w:rPr>
          <w:rFonts w:hint="eastAsia" w:ascii="仿宋" w:hAnsi="仿宋" w:eastAsia="仿宋"/>
          <w:sz w:val="32"/>
          <w:szCs w:val="32"/>
        </w:rPr>
        <w:t>申请人体检前需关注“增城区中医医院”微信公众号预约体检时间（体检前</w:t>
      </w:r>
      <w:r>
        <w:rPr>
          <w:rFonts w:hint="eastAsia" w:ascii="仿宋" w:hAnsi="仿宋" w:eastAsia="仿宋"/>
          <w:sz w:val="32"/>
          <w:szCs w:val="32"/>
          <w:lang w:eastAsia="zh-CN"/>
        </w:rPr>
        <w:t>七</w:t>
      </w:r>
      <w:r>
        <w:rPr>
          <w:rFonts w:hint="eastAsia" w:ascii="仿宋" w:hAnsi="仿宋" w:eastAsia="仿宋"/>
          <w:sz w:val="32"/>
          <w:szCs w:val="32"/>
        </w:rPr>
        <w:t>天可预约挂号，相关指引见附件）</w:t>
      </w:r>
      <w:r>
        <w:rPr>
          <w:rFonts w:hint="eastAsia" w:ascii="仿宋" w:hAnsi="仿宋" w:eastAsia="仿宋"/>
          <w:color w:val="auto"/>
          <w:sz w:val="32"/>
          <w:szCs w:val="32"/>
        </w:rPr>
        <w:t>。</w:t>
      </w:r>
    </w:p>
    <w:p>
      <w:pPr>
        <w:widowControl/>
        <w:autoSpaceDE w:val="0"/>
        <w:spacing w:line="360" w:lineRule="auto"/>
        <w:ind w:firstLine="640" w:firstLineChars="200"/>
        <w:rPr>
          <w:rFonts w:hint="eastAsia" w:ascii="仿宋" w:hAnsi="仿宋" w:eastAsia="仿宋"/>
          <w:sz w:val="32"/>
          <w:szCs w:val="32"/>
          <w:lang w:eastAsia="zh-CN"/>
        </w:rPr>
      </w:pPr>
      <w:r>
        <w:rPr>
          <w:rFonts w:hint="eastAsia" w:ascii="仿宋" w:hAnsi="仿宋" w:eastAsia="仿宋"/>
          <w:kern w:val="0"/>
          <w:sz w:val="32"/>
          <w:szCs w:val="32"/>
          <w:lang w:eastAsia="zh-CN"/>
        </w:rPr>
        <w:t>二、</w:t>
      </w:r>
      <w:r>
        <w:rPr>
          <w:rFonts w:hint="eastAsia" w:ascii="仿宋" w:hAnsi="仿宋" w:eastAsia="仿宋"/>
          <w:kern w:val="0"/>
          <w:sz w:val="32"/>
          <w:szCs w:val="32"/>
        </w:rPr>
        <w:t>体</w:t>
      </w:r>
      <w:r>
        <w:rPr>
          <w:rFonts w:hint="eastAsia" w:ascii="仿宋" w:hAnsi="仿宋" w:eastAsia="仿宋"/>
          <w:sz w:val="32"/>
          <w:szCs w:val="32"/>
        </w:rPr>
        <w:t>检时间：202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日至</w:t>
      </w:r>
      <w:r>
        <w:rPr>
          <w:rFonts w:hint="eastAsia" w:ascii="仿宋" w:hAnsi="仿宋" w:eastAsia="仿宋"/>
          <w:sz w:val="32"/>
          <w:szCs w:val="32"/>
          <w:lang w:val="en-US" w:eastAsia="zh-CN"/>
        </w:rPr>
        <w:t>4</w:t>
      </w:r>
      <w:r>
        <w:rPr>
          <w:rFonts w:hint="eastAsia" w:ascii="仿宋" w:hAnsi="仿宋" w:eastAsia="仿宋"/>
          <w:sz w:val="32"/>
          <w:szCs w:val="32"/>
        </w:rPr>
        <w:t>月2</w:t>
      </w:r>
      <w:r>
        <w:rPr>
          <w:rFonts w:hint="eastAsia" w:ascii="仿宋" w:hAnsi="仿宋" w:eastAsia="仿宋"/>
          <w:sz w:val="32"/>
          <w:szCs w:val="32"/>
          <w:lang w:val="en-US" w:eastAsia="zh-CN"/>
        </w:rPr>
        <w:t>5</w:t>
      </w:r>
      <w:r>
        <w:rPr>
          <w:rFonts w:hint="eastAsia" w:ascii="仿宋" w:hAnsi="仿宋" w:eastAsia="仿宋"/>
          <w:sz w:val="32"/>
          <w:szCs w:val="32"/>
        </w:rPr>
        <w:t>日</w:t>
      </w:r>
      <w:r>
        <w:rPr>
          <w:rFonts w:hint="eastAsia" w:ascii="仿宋" w:hAnsi="仿宋" w:eastAsia="仿宋"/>
          <w:sz w:val="32"/>
          <w:szCs w:val="32"/>
          <w:lang w:val="en-US" w:eastAsia="zh-CN"/>
        </w:rPr>
        <w:t>周一至周六</w:t>
      </w:r>
      <w:r>
        <w:rPr>
          <w:rFonts w:hint="eastAsia" w:ascii="仿宋" w:hAnsi="仿宋" w:eastAsia="仿宋"/>
          <w:sz w:val="32"/>
          <w:szCs w:val="32"/>
        </w:rPr>
        <w:t>（</w:t>
      </w:r>
      <w:r>
        <w:rPr>
          <w:rFonts w:hint="eastAsia" w:ascii="仿宋" w:hAnsi="仿宋" w:eastAsia="仿宋"/>
          <w:sz w:val="32"/>
          <w:szCs w:val="32"/>
          <w:lang w:val="en-US" w:eastAsia="zh-CN"/>
        </w:rPr>
        <w:t>4月16日不安排体检，4月23日可体检</w:t>
      </w:r>
      <w:r>
        <w:rPr>
          <w:rFonts w:hint="eastAsia" w:ascii="仿宋" w:hAnsi="仿宋" w:eastAsia="仿宋"/>
          <w:sz w:val="32"/>
          <w:szCs w:val="32"/>
        </w:rPr>
        <w:t>）</w:t>
      </w:r>
      <w:r>
        <w:rPr>
          <w:rFonts w:hint="eastAsia" w:ascii="仿宋" w:hAnsi="仿宋" w:eastAsia="仿宋"/>
          <w:sz w:val="32"/>
          <w:szCs w:val="32"/>
          <w:lang w:eastAsia="zh-CN"/>
        </w:rPr>
        <w:t>上午</w:t>
      </w:r>
      <w:r>
        <w:rPr>
          <w:rFonts w:hint="eastAsia" w:ascii="仿宋" w:hAnsi="仿宋" w:eastAsia="仿宋"/>
          <w:kern w:val="0"/>
          <w:sz w:val="32"/>
          <w:szCs w:val="32"/>
        </w:rPr>
        <w:t>8:</w:t>
      </w:r>
      <w:r>
        <w:rPr>
          <w:rFonts w:hint="eastAsia" w:ascii="仿宋" w:hAnsi="仿宋" w:eastAsia="仿宋"/>
          <w:kern w:val="0"/>
          <w:sz w:val="32"/>
          <w:szCs w:val="32"/>
          <w:lang w:val="en-US" w:eastAsia="zh-CN"/>
        </w:rPr>
        <w:t>0</w:t>
      </w:r>
      <w:r>
        <w:rPr>
          <w:rFonts w:hint="eastAsia" w:ascii="仿宋" w:hAnsi="仿宋" w:eastAsia="仿宋"/>
          <w:kern w:val="0"/>
          <w:sz w:val="32"/>
          <w:szCs w:val="32"/>
        </w:rPr>
        <w:t>0—</w:t>
      </w:r>
      <w:r>
        <w:rPr>
          <w:rFonts w:hint="eastAsia" w:ascii="仿宋" w:hAnsi="仿宋" w:eastAsia="仿宋"/>
          <w:kern w:val="0"/>
          <w:sz w:val="32"/>
          <w:szCs w:val="32"/>
          <w:lang w:val="en-US" w:eastAsia="zh-CN"/>
        </w:rPr>
        <w:t>11</w:t>
      </w:r>
      <w:r>
        <w:rPr>
          <w:rFonts w:hint="eastAsia" w:ascii="仿宋" w:hAnsi="仿宋" w:eastAsia="仿宋"/>
          <w:kern w:val="0"/>
          <w:sz w:val="32"/>
          <w:szCs w:val="32"/>
        </w:rPr>
        <w:t>:</w:t>
      </w:r>
      <w:r>
        <w:rPr>
          <w:rFonts w:hint="eastAsia" w:ascii="仿宋" w:hAnsi="仿宋" w:eastAsia="仿宋"/>
          <w:kern w:val="0"/>
          <w:sz w:val="32"/>
          <w:szCs w:val="32"/>
          <w:lang w:val="en-US" w:eastAsia="zh-CN"/>
        </w:rPr>
        <w:t>0</w:t>
      </w:r>
      <w:r>
        <w:rPr>
          <w:rFonts w:hint="eastAsia" w:ascii="仿宋" w:hAnsi="仿宋" w:eastAsia="仿宋"/>
          <w:kern w:val="0"/>
          <w:sz w:val="32"/>
          <w:szCs w:val="32"/>
        </w:rPr>
        <w:t>0</w:t>
      </w:r>
      <w:r>
        <w:rPr>
          <w:rFonts w:hint="eastAsia" w:ascii="仿宋" w:hAnsi="仿宋" w:eastAsia="仿宋"/>
          <w:kern w:val="0"/>
          <w:sz w:val="32"/>
          <w:szCs w:val="32"/>
          <w:lang w:eastAsia="zh-CN"/>
        </w:rPr>
        <w:t>。</w:t>
      </w:r>
    </w:p>
    <w:p>
      <w:pPr>
        <w:widowControl/>
        <w:autoSpaceDE w:val="0"/>
        <w:spacing w:line="360" w:lineRule="auto"/>
        <w:ind w:firstLine="640" w:firstLineChars="200"/>
        <w:rPr>
          <w:rFonts w:hint="eastAsia" w:ascii="仿宋_GB2312" w:hAnsi="仿宋_GB2312" w:eastAsia="仿宋_GB2312" w:cs="仿宋_GB2312"/>
          <w:kern w:val="0"/>
          <w:sz w:val="32"/>
          <w:szCs w:val="32"/>
        </w:rPr>
      </w:pPr>
      <w:r>
        <w:rPr>
          <w:rFonts w:hint="eastAsia" w:ascii="仿宋" w:hAnsi="仿宋" w:eastAsia="仿宋"/>
          <w:sz w:val="32"/>
          <w:szCs w:val="32"/>
          <w:lang w:val="en-US" w:eastAsia="zh-CN"/>
        </w:rPr>
        <w:t>三、相关要求：</w:t>
      </w:r>
      <w:r>
        <w:rPr>
          <w:rFonts w:hint="eastAsia" w:ascii="仿宋" w:hAnsi="仿宋" w:eastAsia="仿宋"/>
          <w:sz w:val="32"/>
          <w:szCs w:val="32"/>
        </w:rPr>
        <w:t>请携</w:t>
      </w:r>
      <w:r>
        <w:rPr>
          <w:rFonts w:hint="eastAsia" w:ascii="仿宋" w:hAnsi="仿宋" w:eastAsia="仿宋"/>
          <w:kern w:val="0"/>
          <w:sz w:val="32"/>
          <w:szCs w:val="32"/>
        </w:rPr>
        <w:t>带身份证原件</w:t>
      </w:r>
      <w:r>
        <w:rPr>
          <w:rFonts w:hint="eastAsia" w:ascii="仿宋" w:hAnsi="仿宋" w:eastAsia="仿宋"/>
          <w:kern w:val="0"/>
          <w:sz w:val="32"/>
          <w:szCs w:val="32"/>
          <w:lang w:eastAsia="zh-CN"/>
        </w:rPr>
        <w:t>，</w:t>
      </w:r>
      <w:r>
        <w:rPr>
          <w:rFonts w:hint="eastAsia" w:ascii="仿宋" w:hAnsi="仿宋" w:eastAsia="仿宋"/>
          <w:sz w:val="32"/>
          <w:szCs w:val="32"/>
        </w:rPr>
        <w:t>合理</w:t>
      </w:r>
      <w:r>
        <w:rPr>
          <w:rFonts w:hint="eastAsia" w:ascii="仿宋" w:hAnsi="仿宋" w:eastAsia="仿宋"/>
          <w:kern w:val="0"/>
          <w:sz w:val="32"/>
          <w:szCs w:val="32"/>
        </w:rPr>
        <w:t>安排时间尽早完成体检，女性申请人避开月经期体检。</w:t>
      </w:r>
      <w:r>
        <w:rPr>
          <w:rFonts w:hint="eastAsia" w:ascii="仿宋_GB2312" w:hAnsi="仿宋_GB2312" w:eastAsia="仿宋_GB2312" w:cs="仿宋_GB2312"/>
          <w:color w:val="auto"/>
          <w:kern w:val="0"/>
          <w:sz w:val="32"/>
          <w:szCs w:val="32"/>
          <w:highlight w:val="none"/>
          <w:lang w:eastAsia="zh-CN"/>
        </w:rPr>
        <w:t>体检</w:t>
      </w:r>
      <w:r>
        <w:rPr>
          <w:rFonts w:hint="eastAsia" w:ascii="仿宋_GB2312" w:hAnsi="仿宋_GB2312" w:eastAsia="仿宋_GB2312" w:cs="仿宋_GB2312"/>
          <w:color w:val="auto"/>
          <w:sz w:val="32"/>
          <w:szCs w:val="32"/>
          <w:highlight w:val="none"/>
        </w:rPr>
        <w:t>当日着装宜简单、宽松、舒适，穿方便穿脱的</w:t>
      </w:r>
      <w:r>
        <w:rPr>
          <w:rFonts w:hint="eastAsia" w:ascii="仿宋_GB2312" w:hAnsi="仿宋_GB2312" w:eastAsia="仿宋_GB2312" w:cs="仿宋_GB2312"/>
          <w:color w:val="auto"/>
          <w:sz w:val="32"/>
          <w:szCs w:val="32"/>
          <w:highlight w:val="none"/>
          <w:lang w:eastAsia="zh-CN"/>
        </w:rPr>
        <w:t>裙</w:t>
      </w:r>
      <w:r>
        <w:rPr>
          <w:rFonts w:hint="eastAsia" w:ascii="仿宋_GB2312" w:hAnsi="仿宋_GB2312" w:eastAsia="仿宋_GB2312" w:cs="仿宋_GB2312"/>
          <w:color w:val="auto"/>
          <w:sz w:val="32"/>
          <w:szCs w:val="32"/>
          <w:highlight w:val="none"/>
        </w:rPr>
        <w:t>子或者裤装，以便体检</w:t>
      </w:r>
      <w:r>
        <w:rPr>
          <w:rFonts w:hint="eastAsia" w:ascii="仿宋_GB2312" w:hAnsi="仿宋_GB2312" w:eastAsia="仿宋_GB2312" w:cs="仿宋_GB2312"/>
          <w:color w:val="auto"/>
          <w:sz w:val="32"/>
          <w:szCs w:val="32"/>
          <w:highlight w:val="none"/>
          <w:lang w:eastAsia="zh-CN"/>
        </w:rPr>
        <w:t>。建议穿运动型内衣，</w:t>
      </w:r>
      <w:r>
        <w:rPr>
          <w:rFonts w:hint="eastAsia" w:ascii="仿宋_GB2312" w:hAnsi="仿宋_GB2312" w:eastAsia="仿宋_GB2312" w:cs="仿宋_GB2312"/>
          <w:color w:val="auto"/>
          <w:sz w:val="32"/>
          <w:szCs w:val="32"/>
          <w:highlight w:val="none"/>
        </w:rPr>
        <w:t>不</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佩戴金属饰物(X线检查前应取下佩戴</w:t>
      </w:r>
      <w:r>
        <w:rPr>
          <w:rFonts w:hint="eastAsia" w:ascii="仿宋_GB2312" w:hAnsi="仿宋_GB2312" w:eastAsia="仿宋_GB2312" w:cs="仿宋_GB2312"/>
          <w:color w:val="auto"/>
          <w:sz w:val="32"/>
          <w:szCs w:val="32"/>
        </w:rPr>
        <w:t>的金属性物品)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kern w:val="0"/>
          <w:sz w:val="32"/>
          <w:szCs w:val="32"/>
        </w:rPr>
        <w:t>未按规定时间进行体检的，视为自动放弃申请。</w:t>
      </w:r>
    </w:p>
    <w:p>
      <w:pPr>
        <w:widowControl/>
        <w:autoSpaceDE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四</w:t>
      </w:r>
      <w:r>
        <w:rPr>
          <w:rFonts w:hint="eastAsia" w:ascii="仿宋" w:hAnsi="仿宋" w:eastAsia="仿宋"/>
          <w:kern w:val="0"/>
          <w:sz w:val="32"/>
          <w:szCs w:val="32"/>
          <w:lang w:eastAsia="zh-CN"/>
        </w:rPr>
        <w:t>、</w:t>
      </w:r>
      <w:r>
        <w:rPr>
          <w:rFonts w:hint="eastAsia" w:ascii="仿宋" w:hAnsi="仿宋" w:eastAsia="仿宋"/>
          <w:kern w:val="0"/>
          <w:sz w:val="32"/>
          <w:szCs w:val="32"/>
        </w:rPr>
        <w:t>增城区体检地点</w:t>
      </w:r>
      <w:r>
        <w:rPr>
          <w:rFonts w:hint="eastAsia" w:ascii="仿宋" w:hAnsi="仿宋" w:eastAsia="仿宋"/>
          <w:kern w:val="0"/>
          <w:sz w:val="32"/>
          <w:szCs w:val="32"/>
          <w:lang w:val="en-US" w:eastAsia="zh-CN"/>
        </w:rPr>
        <w:t>及联系电话</w:t>
      </w:r>
      <w:r>
        <w:rPr>
          <w:rFonts w:hint="eastAsia" w:ascii="仿宋" w:hAnsi="仿宋" w:eastAsia="仿宋"/>
          <w:kern w:val="0"/>
          <w:sz w:val="32"/>
          <w:szCs w:val="32"/>
        </w:rPr>
        <w:t>：增城区中医医院</w:t>
      </w:r>
      <w:r>
        <w:rPr>
          <w:rFonts w:hint="eastAsia" w:ascii="仿宋" w:hAnsi="仿宋" w:eastAsia="仿宋"/>
          <w:spacing w:val="-10"/>
          <w:kern w:val="0"/>
          <w:sz w:val="32"/>
          <w:szCs w:val="32"/>
        </w:rPr>
        <w:t>（增城区荔城街民生路50号，增城广场东侧）</w:t>
      </w:r>
      <w:r>
        <w:rPr>
          <w:rFonts w:hint="eastAsia" w:ascii="仿宋" w:hAnsi="仿宋" w:eastAsia="仿宋"/>
          <w:spacing w:val="-10"/>
          <w:kern w:val="0"/>
          <w:sz w:val="32"/>
          <w:szCs w:val="32"/>
          <w:lang w:eastAsia="zh-CN"/>
        </w:rPr>
        <w:t>一</w:t>
      </w:r>
      <w:r>
        <w:rPr>
          <w:rFonts w:hint="eastAsia" w:ascii="仿宋" w:hAnsi="仿宋" w:eastAsia="仿宋"/>
          <w:kern w:val="0"/>
          <w:sz w:val="32"/>
          <w:szCs w:val="32"/>
        </w:rPr>
        <w:t>楼体检科</w:t>
      </w:r>
      <w:r>
        <w:rPr>
          <w:rFonts w:hint="eastAsia" w:ascii="仿宋" w:hAnsi="仿宋" w:eastAsia="仿宋"/>
          <w:spacing w:val="-10"/>
          <w:kern w:val="0"/>
          <w:sz w:val="32"/>
          <w:szCs w:val="32"/>
        </w:rPr>
        <w:t>。</w:t>
      </w:r>
      <w:r>
        <w:rPr>
          <w:rFonts w:hint="eastAsia" w:ascii="仿宋" w:hAnsi="仿宋" w:eastAsia="仿宋"/>
          <w:kern w:val="0"/>
          <w:sz w:val="32"/>
          <w:szCs w:val="32"/>
        </w:rPr>
        <w:t>中医医院体检科咨询电话：020-61738245。</w:t>
      </w:r>
    </w:p>
    <w:p>
      <w:pPr>
        <w:widowControl/>
        <w:autoSpaceDE w:val="0"/>
        <w:spacing w:line="360" w:lineRule="auto"/>
        <w:ind w:firstLine="640" w:firstLineChars="200"/>
        <w:rPr>
          <w:rFonts w:hint="eastAsia" w:ascii="仿宋" w:hAnsi="仿宋" w:eastAsia="仿宋"/>
          <w:kern w:val="0"/>
          <w:sz w:val="32"/>
          <w:szCs w:val="32"/>
        </w:rPr>
      </w:pPr>
      <w:r>
        <w:rPr>
          <w:rFonts w:hint="eastAsia" w:ascii="仿宋" w:hAnsi="仿宋" w:eastAsia="仿宋"/>
          <w:sz w:val="32"/>
          <w:szCs w:val="32"/>
        </w:rPr>
        <w:t>广州市教师资格认定体检工作实行全市无纸化通检,申请人也可持个人身份证到各区指定医院进行体检。</w:t>
      </w:r>
    </w:p>
    <w:p>
      <w:pPr>
        <w:widowControl/>
        <w:autoSpaceDE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五</w:t>
      </w:r>
      <w:r>
        <w:rPr>
          <w:rFonts w:hint="eastAsia" w:ascii="仿宋" w:hAnsi="仿宋" w:eastAsia="仿宋"/>
          <w:kern w:val="0"/>
          <w:sz w:val="32"/>
          <w:szCs w:val="32"/>
          <w:lang w:eastAsia="zh-CN"/>
        </w:rPr>
        <w:t>、</w:t>
      </w:r>
      <w:r>
        <w:rPr>
          <w:rFonts w:hint="eastAsia" w:ascii="仿宋" w:hAnsi="仿宋" w:eastAsia="仿宋"/>
          <w:kern w:val="0"/>
          <w:sz w:val="32"/>
          <w:szCs w:val="32"/>
        </w:rPr>
        <w:t>体检前一天要保持足够的睡眠，忌糖、高脂、高蛋白饮食，避免使用对肝、肾有影响的药物；体检当天空腹(禁食，禁水)，采血在上午8:10—</w:t>
      </w:r>
      <w:r>
        <w:rPr>
          <w:rFonts w:hint="eastAsia" w:ascii="仿宋" w:hAnsi="仿宋" w:eastAsia="仿宋"/>
          <w:kern w:val="0"/>
          <w:sz w:val="32"/>
          <w:szCs w:val="32"/>
          <w:lang w:val="en-US" w:eastAsia="zh-CN"/>
        </w:rPr>
        <w:t>11：00</w:t>
      </w:r>
      <w:r>
        <w:rPr>
          <w:rFonts w:hint="eastAsia" w:ascii="仿宋" w:hAnsi="仿宋" w:eastAsia="仿宋"/>
          <w:kern w:val="0"/>
          <w:sz w:val="32"/>
          <w:szCs w:val="32"/>
        </w:rPr>
        <w:t>进行。</w:t>
      </w:r>
    </w:p>
    <w:p>
      <w:pPr>
        <w:widowControl/>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指定医院主检医生确认申请人怀孕的，免检胸透。备孕、哺乳期的申请人，须按照《广东省教师资格申请人员体格检查标准（2013年修订）》要求体检，不能免除项目。</w:t>
      </w:r>
    </w:p>
    <w:p>
      <w:pPr>
        <w:widowControl/>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shd w:val="clear" w:color="auto" w:fill="FFFFFF"/>
        </w:rPr>
        <w:t>体检结果由医院统一交回各区认定机构。</w:t>
      </w:r>
      <w:r>
        <w:rPr>
          <w:rFonts w:ascii="Times New Roman" w:hAnsi="Times New Roman" w:eastAsia="仿宋_GB2312"/>
          <w:color w:val="000000"/>
          <w:kern w:val="0"/>
          <w:sz w:val="32"/>
          <w:szCs w:val="32"/>
        </w:rPr>
        <w:t>体检结果将在“穗好办”APP的审核结果中显示，申请人如有疑问，可自行到体检医院查询。</w:t>
      </w:r>
    </w:p>
    <w:p>
      <w:pPr>
        <w:widowControl/>
        <w:autoSpaceDE w:val="0"/>
        <w:spacing w:line="360" w:lineRule="auto"/>
        <w:ind w:firstLine="640" w:firstLineChars="200"/>
        <w:rPr>
          <w:rFonts w:hint="eastAsia" w:ascii="仿宋" w:hAnsi="仿宋" w:eastAsia="仿宋"/>
          <w:kern w:val="0"/>
          <w:sz w:val="32"/>
          <w:szCs w:val="32"/>
        </w:rPr>
      </w:pPr>
      <w:r>
        <w:rPr>
          <w:rFonts w:hint="eastAsia" w:ascii="仿宋" w:hAnsi="仿宋" w:eastAsia="仿宋"/>
          <w:kern w:val="0"/>
          <w:sz w:val="32"/>
          <w:szCs w:val="32"/>
        </w:rPr>
        <w:t>增城区教师资格认定中心联系电话：82628689。</w:t>
      </w:r>
    </w:p>
    <w:p>
      <w:pPr>
        <w:widowControl/>
        <w:autoSpaceDE w:val="0"/>
        <w:spacing w:line="360" w:lineRule="auto"/>
        <w:rPr>
          <w:rFonts w:hint="eastAsia" w:ascii="仿宋" w:hAnsi="仿宋" w:eastAsia="仿宋"/>
          <w:kern w:val="0"/>
          <w:sz w:val="32"/>
          <w:szCs w:val="32"/>
        </w:rPr>
      </w:pPr>
      <w:r>
        <w:rPr>
          <w:rFonts w:hint="eastAsia" w:ascii="仿宋" w:hAnsi="仿宋" w:eastAsia="仿宋"/>
          <w:kern w:val="0"/>
          <w:sz w:val="32"/>
          <w:szCs w:val="32"/>
        </w:rPr>
        <w:t xml:space="preserve"> </w:t>
      </w:r>
    </w:p>
    <w:p>
      <w:pPr>
        <w:widowControl/>
        <w:autoSpaceDE w:val="0"/>
        <w:spacing w:line="360" w:lineRule="auto"/>
        <w:rPr>
          <w:rFonts w:hint="eastAsia" w:ascii="仿宋" w:hAnsi="仿宋" w:eastAsia="仿宋"/>
          <w:sz w:val="32"/>
          <w:szCs w:val="32"/>
        </w:rPr>
      </w:pPr>
      <w:r>
        <w:rPr>
          <w:rFonts w:hint="eastAsia" w:ascii="仿宋" w:hAnsi="仿宋" w:eastAsia="仿宋"/>
          <w:kern w:val="0"/>
          <w:sz w:val="32"/>
          <w:szCs w:val="32"/>
        </w:rPr>
        <w:t>附件：</w:t>
      </w:r>
      <w:r>
        <w:rPr>
          <w:rFonts w:hint="eastAsia" w:ascii="仿宋" w:hAnsi="仿宋" w:eastAsia="仿宋"/>
          <w:kern w:val="0"/>
          <w:sz w:val="32"/>
          <w:szCs w:val="32"/>
          <w:lang w:val="en-US" w:eastAsia="zh-CN"/>
        </w:rPr>
        <w:t>7-</w:t>
      </w:r>
      <w:r>
        <w:rPr>
          <w:rFonts w:hint="eastAsia" w:ascii="仿宋" w:hAnsi="仿宋" w:eastAsia="仿宋"/>
          <w:kern w:val="0"/>
          <w:sz w:val="32"/>
          <w:szCs w:val="32"/>
        </w:rPr>
        <w:t>1.</w:t>
      </w:r>
      <w:r>
        <w:rPr>
          <w:rFonts w:hint="eastAsia" w:ascii="仿宋" w:hAnsi="仿宋" w:eastAsia="仿宋"/>
          <w:sz w:val="32"/>
          <w:szCs w:val="32"/>
        </w:rPr>
        <w:t>增城区教师资格认定体检预约挂号流程指引</w:t>
      </w:r>
    </w:p>
    <w:p>
      <w:pPr>
        <w:widowControl/>
        <w:autoSpaceDE w:val="0"/>
        <w:spacing w:line="360" w:lineRule="auto"/>
        <w:rPr>
          <w:rFonts w:hint="eastAsia" w:ascii="仿宋" w:hAnsi="仿宋" w:eastAsia="仿宋"/>
          <w:kern w:val="0"/>
          <w:sz w:val="32"/>
          <w:szCs w:val="32"/>
        </w:rPr>
      </w:pPr>
      <w:r>
        <w:rPr>
          <w:rFonts w:hint="eastAsia" w:ascii="仿宋" w:hAnsi="仿宋" w:eastAsia="仿宋"/>
          <w:sz w:val="32"/>
          <w:szCs w:val="32"/>
          <w:lang w:val="en-US" w:eastAsia="zh-CN"/>
        </w:rPr>
        <w:t xml:space="preserve">      7</w:t>
      </w:r>
      <w:r>
        <w:rPr>
          <w:rFonts w:hint="eastAsia" w:ascii="仿宋" w:hAnsi="仿宋" w:eastAsia="仿宋"/>
          <w:kern w:val="0"/>
          <w:sz w:val="32"/>
          <w:szCs w:val="32"/>
          <w:lang w:val="en-US" w:eastAsia="zh-CN"/>
        </w:rPr>
        <w:t>-2</w:t>
      </w:r>
      <w:r>
        <w:rPr>
          <w:rFonts w:hint="eastAsia" w:ascii="仿宋" w:hAnsi="仿宋" w:eastAsia="仿宋"/>
          <w:kern w:val="0"/>
          <w:sz w:val="32"/>
          <w:szCs w:val="32"/>
        </w:rPr>
        <w:t>.广东省教师资格申请人员体格检查标准（2013年修订）</w:t>
      </w:r>
    </w:p>
    <w:p>
      <w:pPr>
        <w:widowControl/>
        <w:autoSpaceDE w:val="0"/>
        <w:spacing w:line="360" w:lineRule="auto"/>
        <w:ind w:firstLine="960" w:firstLineChars="300"/>
        <w:rPr>
          <w:rFonts w:hint="eastAsia" w:ascii="仿宋" w:hAnsi="仿宋" w:eastAsia="仿宋"/>
          <w:kern w:val="0"/>
          <w:sz w:val="32"/>
          <w:szCs w:val="32"/>
        </w:rPr>
      </w:pPr>
      <w:r>
        <w:rPr>
          <w:rFonts w:hint="eastAsia" w:ascii="仿宋" w:hAnsi="仿宋" w:eastAsia="仿宋"/>
          <w:kern w:val="0"/>
          <w:sz w:val="32"/>
          <w:szCs w:val="32"/>
          <w:lang w:val="en-US" w:eastAsia="zh-CN"/>
        </w:rPr>
        <w:t>7-3</w:t>
      </w:r>
      <w:r>
        <w:rPr>
          <w:rFonts w:hint="eastAsia" w:ascii="仿宋" w:hAnsi="仿宋" w:eastAsia="仿宋"/>
          <w:kern w:val="0"/>
          <w:sz w:val="32"/>
          <w:szCs w:val="32"/>
        </w:rPr>
        <w:t>.</w:t>
      </w:r>
      <w:r>
        <w:rPr>
          <w:rFonts w:ascii="Times New Roman" w:hAnsi="Times New Roman" w:eastAsia="仿宋_GB2312"/>
          <w:color w:val="000000"/>
          <w:kern w:val="0"/>
          <w:sz w:val="32"/>
          <w:szCs w:val="32"/>
        </w:rPr>
        <w:t>广州市教师资格认定工作体检指定医院</w:t>
      </w:r>
    </w:p>
    <w:p>
      <w:pPr>
        <w:widowControl/>
        <w:autoSpaceDE w:val="0"/>
        <w:spacing w:line="360" w:lineRule="auto"/>
        <w:rPr>
          <w:rFonts w:hint="eastAsia" w:ascii="仿宋" w:hAnsi="仿宋" w:eastAsia="仿宋"/>
          <w:kern w:val="0"/>
          <w:sz w:val="32"/>
          <w:szCs w:val="32"/>
        </w:rPr>
      </w:pPr>
      <w:r>
        <w:rPr>
          <w:rFonts w:hint="eastAsia" w:ascii="仿宋" w:hAnsi="仿宋" w:eastAsia="仿宋"/>
          <w:kern w:val="0"/>
          <w:sz w:val="32"/>
          <w:szCs w:val="32"/>
        </w:rPr>
        <w:t xml:space="preserve">  </w:t>
      </w:r>
    </w:p>
    <w:p>
      <w:pPr>
        <w:widowControl/>
        <w:autoSpaceDE w:val="0"/>
        <w:spacing w:line="360" w:lineRule="auto"/>
        <w:rPr>
          <w:rFonts w:hint="eastAsia" w:ascii="仿宋" w:hAnsi="仿宋" w:eastAsia="仿宋"/>
          <w:kern w:val="0"/>
          <w:sz w:val="32"/>
          <w:szCs w:val="32"/>
        </w:rPr>
      </w:pPr>
    </w:p>
    <w:p>
      <w:pPr>
        <w:widowControl/>
        <w:autoSpaceDE w:val="0"/>
        <w:spacing w:line="360" w:lineRule="auto"/>
        <w:rPr>
          <w:rFonts w:hint="eastAsia" w:ascii="仿宋" w:hAnsi="仿宋" w:eastAsia="仿宋"/>
          <w:kern w:val="0"/>
          <w:sz w:val="32"/>
          <w:szCs w:val="32"/>
        </w:rPr>
      </w:pPr>
    </w:p>
    <w:p>
      <w:pPr>
        <w:widowControl/>
        <w:wordWrap w:val="0"/>
        <w:autoSpaceDE w:val="0"/>
        <w:spacing w:line="360" w:lineRule="auto"/>
        <w:jc w:val="center"/>
        <w:rPr>
          <w:rFonts w:hint="eastAsia" w:ascii="仿宋" w:hAnsi="仿宋" w:eastAsia="仿宋"/>
          <w:b w:val="0"/>
          <w:bCs w:val="0"/>
          <w:kern w:val="0"/>
          <w:sz w:val="32"/>
          <w:szCs w:val="32"/>
        </w:rPr>
      </w:pP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 xml:space="preserve">广州市增城区教师资格认定中心  </w:t>
      </w:r>
    </w:p>
    <w:p>
      <w:pPr>
        <w:widowControl/>
        <w:wordWrap w:val="0"/>
        <w:autoSpaceDE w:val="0"/>
        <w:spacing w:line="360" w:lineRule="auto"/>
        <w:jc w:val="center"/>
        <w:rPr>
          <w:rFonts w:hint="eastAsia" w:ascii="仿宋" w:hAnsi="仿宋" w:eastAsia="仿宋"/>
          <w:b w:val="0"/>
          <w:bCs w:val="0"/>
          <w:kern w:val="0"/>
          <w:sz w:val="32"/>
          <w:szCs w:val="32"/>
        </w:rPr>
      </w:pPr>
      <w:r>
        <w:rPr>
          <w:rFonts w:hint="eastAsia" w:ascii="仿宋" w:hAnsi="仿宋" w:eastAsia="仿宋"/>
          <w:b w:val="0"/>
          <w:bCs w:val="0"/>
          <w:kern w:val="0"/>
          <w:sz w:val="32"/>
          <w:szCs w:val="32"/>
          <w:lang w:val="en-US" w:eastAsia="zh-CN"/>
        </w:rPr>
        <w:t xml:space="preserve">                 </w:t>
      </w:r>
      <w:r>
        <w:rPr>
          <w:rFonts w:hint="eastAsia" w:ascii="仿宋" w:hAnsi="仿宋" w:eastAsia="仿宋"/>
          <w:b w:val="0"/>
          <w:bCs w:val="0"/>
          <w:kern w:val="0"/>
          <w:sz w:val="32"/>
          <w:szCs w:val="32"/>
        </w:rPr>
        <w:t>202</w:t>
      </w:r>
      <w:r>
        <w:rPr>
          <w:rFonts w:hint="eastAsia" w:ascii="仿宋" w:hAnsi="仿宋" w:eastAsia="仿宋"/>
          <w:b w:val="0"/>
          <w:bCs w:val="0"/>
          <w:kern w:val="0"/>
          <w:sz w:val="32"/>
          <w:szCs w:val="32"/>
          <w:lang w:val="en-US" w:eastAsia="zh-CN"/>
        </w:rPr>
        <w:t>3</w:t>
      </w:r>
      <w:r>
        <w:rPr>
          <w:rFonts w:hint="eastAsia" w:ascii="仿宋" w:hAnsi="仿宋" w:eastAsia="仿宋"/>
          <w:b w:val="0"/>
          <w:bCs w:val="0"/>
          <w:kern w:val="0"/>
          <w:sz w:val="32"/>
          <w:szCs w:val="32"/>
        </w:rPr>
        <w:t>年</w:t>
      </w:r>
      <w:r>
        <w:rPr>
          <w:rFonts w:hint="eastAsia" w:ascii="仿宋" w:hAnsi="仿宋" w:eastAsia="仿宋"/>
          <w:b w:val="0"/>
          <w:bCs w:val="0"/>
          <w:kern w:val="0"/>
          <w:sz w:val="32"/>
          <w:szCs w:val="32"/>
          <w:lang w:val="en-US" w:eastAsia="zh-CN"/>
        </w:rPr>
        <w:t>4</w:t>
      </w:r>
      <w:r>
        <w:rPr>
          <w:rFonts w:hint="eastAsia" w:ascii="仿宋" w:hAnsi="仿宋" w:eastAsia="仿宋"/>
          <w:b w:val="0"/>
          <w:bCs w:val="0"/>
          <w:kern w:val="0"/>
          <w:sz w:val="32"/>
          <w:szCs w:val="32"/>
        </w:rPr>
        <w:t>月</w:t>
      </w:r>
      <w:r>
        <w:rPr>
          <w:rFonts w:hint="eastAsia" w:ascii="仿宋" w:hAnsi="仿宋" w:eastAsia="仿宋"/>
          <w:b w:val="0"/>
          <w:bCs w:val="0"/>
          <w:kern w:val="0"/>
          <w:sz w:val="32"/>
          <w:szCs w:val="32"/>
          <w:lang w:val="en-US" w:eastAsia="zh-CN"/>
        </w:rPr>
        <w:t>6</w:t>
      </w:r>
      <w:r>
        <w:rPr>
          <w:rFonts w:hint="eastAsia" w:ascii="仿宋" w:hAnsi="仿宋" w:eastAsia="仿宋"/>
          <w:b w:val="0"/>
          <w:bCs w:val="0"/>
          <w:kern w:val="0"/>
          <w:sz w:val="32"/>
          <w:szCs w:val="32"/>
        </w:rPr>
        <w:t xml:space="preserve">日     </w:t>
      </w:r>
    </w:p>
    <w:p>
      <w:pPr>
        <w:rPr>
          <w:rFonts w:hint="eastAsia" w:ascii="宋体" w:hAnsi="宋体"/>
          <w:b w:val="0"/>
          <w:bCs w:val="0"/>
          <w:sz w:val="44"/>
          <w:szCs w:val="44"/>
        </w:rPr>
      </w:pPr>
      <w:r>
        <w:rPr>
          <w:rFonts w:hint="eastAsia" w:ascii="宋体" w:hAnsi="宋体"/>
          <w:b w:val="0"/>
          <w:bCs w:val="0"/>
          <w:sz w:val="44"/>
          <w:szCs w:val="44"/>
        </w:rPr>
        <w:t xml:space="preserve"> </w:t>
      </w:r>
    </w:p>
    <w:p>
      <w:pPr>
        <w:rPr>
          <w:rFonts w:hint="eastAsia" w:ascii="宋体" w:hAnsi="宋体"/>
          <w:b/>
          <w:bCs/>
          <w:sz w:val="44"/>
          <w:szCs w:val="44"/>
        </w:rPr>
      </w:pPr>
      <w:r>
        <w:rPr>
          <w:rFonts w:hint="eastAsia" w:ascii="宋体" w:hAnsi="宋体"/>
          <w:b/>
          <w:bCs/>
          <w:sz w:val="44"/>
          <w:szCs w:val="44"/>
        </w:rPr>
        <w:t xml:space="preserve"> </w:t>
      </w:r>
    </w:p>
    <w:p>
      <w:pPr>
        <w:rPr>
          <w:rFonts w:hint="eastAsia" w:ascii="宋体" w:hAnsi="宋体"/>
          <w:b/>
          <w:bCs/>
          <w:sz w:val="44"/>
          <w:szCs w:val="44"/>
        </w:rPr>
      </w:pPr>
      <w:r>
        <w:rPr>
          <w:rFonts w:hint="eastAsia" w:ascii="宋体" w:hAnsi="宋体"/>
          <w:b/>
          <w:bCs/>
          <w:sz w:val="44"/>
          <w:szCs w:val="44"/>
        </w:rPr>
        <w:t xml:space="preserve"> </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7-1</w:t>
      </w:r>
    </w:p>
    <w:p>
      <w:pPr>
        <w:jc w:val="center"/>
        <w:rPr>
          <w:rFonts w:hint="eastAsia" w:ascii="宋体" w:hAnsi="宋体"/>
          <w:b/>
          <w:bCs/>
          <w:sz w:val="44"/>
          <w:szCs w:val="44"/>
        </w:rPr>
      </w:pPr>
      <w:r>
        <w:rPr>
          <w:rFonts w:hint="eastAsia" w:ascii="宋体" w:hAnsi="宋体"/>
          <w:b/>
          <w:bCs/>
          <w:sz w:val="44"/>
          <w:szCs w:val="44"/>
          <w:lang w:eastAsia="zh-CN"/>
        </w:rPr>
        <w:t>增城区</w:t>
      </w:r>
      <w:r>
        <w:rPr>
          <w:rFonts w:hint="eastAsia" w:ascii="宋体" w:hAnsi="宋体"/>
          <w:b/>
          <w:bCs/>
          <w:sz w:val="44"/>
          <w:szCs w:val="44"/>
        </w:rPr>
        <w:t>教师资格</w:t>
      </w:r>
      <w:r>
        <w:rPr>
          <w:rFonts w:hint="eastAsia" w:ascii="宋体" w:hAnsi="宋体"/>
          <w:b/>
          <w:bCs/>
          <w:sz w:val="44"/>
          <w:szCs w:val="44"/>
          <w:lang w:eastAsia="zh-CN"/>
        </w:rPr>
        <w:t>认定</w:t>
      </w:r>
      <w:r>
        <w:rPr>
          <w:rFonts w:hint="eastAsia" w:ascii="宋体" w:hAnsi="宋体"/>
          <w:b/>
          <w:bCs/>
          <w:sz w:val="44"/>
          <w:szCs w:val="44"/>
        </w:rPr>
        <w:t>体检预约挂号流程指引</w:t>
      </w:r>
    </w:p>
    <w:p>
      <w:pPr>
        <w:jc w:val="center"/>
        <w:rPr>
          <w:rFonts w:hint="eastAsia" w:ascii="仿宋_GB2312" w:eastAsia="仿宋_GB2312"/>
          <w:b/>
          <w:bCs/>
          <w:sz w:val="32"/>
          <w:szCs w:val="32"/>
        </w:rPr>
      </w:pPr>
      <w:r>
        <w:rPr>
          <w:rFonts w:hint="eastAsia" w:ascii="仿宋_GB2312" w:eastAsia="仿宋_GB2312"/>
          <w:b/>
          <w:bCs/>
          <w:sz w:val="32"/>
          <w:szCs w:val="32"/>
        </w:rPr>
        <w:t>(体检前</w:t>
      </w:r>
      <w:r>
        <w:rPr>
          <w:rFonts w:hint="eastAsia" w:ascii="仿宋_GB2312" w:eastAsia="仿宋_GB2312"/>
          <w:b/>
          <w:bCs/>
          <w:sz w:val="32"/>
          <w:szCs w:val="32"/>
          <w:lang w:eastAsia="zh-CN"/>
        </w:rPr>
        <w:t>七</w:t>
      </w:r>
      <w:r>
        <w:rPr>
          <w:rFonts w:hint="eastAsia" w:ascii="仿宋_GB2312" w:eastAsia="仿宋_GB2312"/>
          <w:b/>
          <w:bCs/>
          <w:sz w:val="32"/>
          <w:szCs w:val="32"/>
        </w:rPr>
        <w:t>天可预约挂号)</w:t>
      </w:r>
    </w:p>
    <w:p>
      <w:pPr>
        <w:rPr>
          <w:rFonts w:hint="eastAsia" w:ascii="宋体" w:hAnsi="宋体"/>
          <w:sz w:val="32"/>
          <w:szCs w:val="32"/>
        </w:rPr>
      </w:pPr>
      <w:r>
        <w:rPr>
          <w:rFonts w:hint="eastAsia" w:ascii="宋体" w:hAnsi="宋体"/>
          <w:sz w:val="32"/>
          <w:szCs w:val="32"/>
        </w:rPr>
        <w:t xml:space="preserve"> </w:t>
      </w:r>
    </w:p>
    <w:p>
      <w:pPr>
        <w:jc w:val="center"/>
        <w:rPr>
          <w:rFonts w:hint="eastAsia" w:ascii="宋体" w:hAnsi="宋体"/>
          <w:sz w:val="32"/>
          <w:szCs w:val="32"/>
        </w:rPr>
      </w:pPr>
      <w:r>
        <w:rPr>
          <w:rFonts w:hint="eastAsia" w:ascii="宋体" w:hAnsi="宋体"/>
          <w:sz w:val="32"/>
          <w:szCs w:val="32"/>
        </w:rPr>
        <w:t>关注“增城区中医医院”公众号</w:t>
      </w:r>
    </w:p>
    <w:p>
      <w:pPr>
        <w:jc w:val="center"/>
        <w:rPr>
          <w:rFonts w:hint="eastAsia" w:ascii="宋体" w:hAnsi="宋体"/>
          <w:sz w:val="32"/>
          <w:szCs w:val="32"/>
        </w:rPr>
      </w:pPr>
      <w:r>
        <w:drawing>
          <wp:inline distT="0" distB="0" distL="114300" distR="114300">
            <wp:extent cx="2381250" cy="2362200"/>
            <wp:effectExtent l="0" t="0" r="0" b="0"/>
            <wp:docPr id="5" name="图片 1" descr="C:\Users\ADMINI~1\AppData\Local\Temp\ksohtml\wps22B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1\AppData\Local\Temp\ksohtml\wps22BD.tmp.png"/>
                    <pic:cNvPicPr>
                      <a:picLocks noChangeAspect="1"/>
                    </pic:cNvPicPr>
                  </pic:nvPicPr>
                  <pic:blipFill>
                    <a:blip r:embed="rId5"/>
                    <a:stretch>
                      <a:fillRect/>
                    </a:stretch>
                  </pic:blipFill>
                  <pic:spPr>
                    <a:xfrm>
                      <a:off x="0" y="0"/>
                      <a:ext cx="2381250" cy="2362200"/>
                    </a:xfrm>
                    <a:prstGeom prst="rect">
                      <a:avLst/>
                    </a:prstGeom>
                    <a:noFill/>
                    <a:ln>
                      <a:noFill/>
                    </a:ln>
                  </pic:spPr>
                </pic:pic>
              </a:graphicData>
            </a:graphic>
          </wp:inline>
        </w:drawing>
      </w:r>
      <w:r>
        <w:rPr>
          <w:rFonts w:hint="eastAsia" w:ascii="宋体" w:hAnsi="宋体"/>
          <w:sz w:val="32"/>
          <w:szCs w:val="32"/>
        </w:rPr>
        <w:t xml:space="preserve"> </w:t>
      </w:r>
    </w:p>
    <w:p>
      <w:pPr>
        <w:jc w:val="center"/>
        <w:rPr>
          <w:rFonts w:hint="eastAsia" w:ascii="宋体" w:hAnsi="宋体"/>
          <w:sz w:val="32"/>
          <w:szCs w:val="32"/>
        </w:rPr>
      </w:pPr>
      <w:r>
        <w:drawing>
          <wp:inline distT="0" distB="0" distL="114300" distR="114300">
            <wp:extent cx="114300" cy="228600"/>
            <wp:effectExtent l="0" t="0" r="0" b="0"/>
            <wp:docPr id="6" name="图片 2" descr="C:\Users\ADMINI~1\AppData\Local\Temp\ksohtml\wps22B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1\AppData\Local\Temp\ksohtml\wps22BE.tmp.png"/>
                    <pic:cNvPicPr>
                      <a:picLocks noChangeAspect="1"/>
                    </pic:cNvPicPr>
                  </pic:nvPicPr>
                  <pic:blipFill>
                    <a:blip r:embed="rId6"/>
                    <a:stretch>
                      <a:fillRect/>
                    </a:stretch>
                  </pic:blipFill>
                  <pic:spPr>
                    <a:xfrm>
                      <a:off x="0" y="0"/>
                      <a:ext cx="114300" cy="228600"/>
                    </a:xfrm>
                    <a:prstGeom prst="rect">
                      <a:avLst/>
                    </a:prstGeom>
                    <a:noFill/>
                    <a:ln>
                      <a:noFill/>
                    </a:ln>
                  </pic:spPr>
                </pic:pic>
              </a:graphicData>
            </a:graphic>
          </wp:inline>
        </w:drawing>
      </w:r>
      <w:r>
        <w:rPr>
          <w:rFonts w:hint="eastAsia" w:ascii="宋体" w:hAnsi="宋体"/>
          <w:sz w:val="32"/>
          <w:szCs w:val="32"/>
        </w:rPr>
        <w:t xml:space="preserve"> </w:t>
      </w:r>
    </w:p>
    <w:p>
      <w:pPr>
        <w:jc w:val="center"/>
        <w:rPr>
          <w:rFonts w:hint="eastAsia" w:ascii="宋体" w:hAnsi="宋体"/>
          <w:sz w:val="32"/>
          <w:szCs w:val="32"/>
        </w:rPr>
      </w:pPr>
      <w:r>
        <w:rPr>
          <w:rFonts w:hint="eastAsia" w:ascii="宋体" w:hAnsi="宋体"/>
          <w:sz w:val="32"/>
          <w:szCs w:val="32"/>
        </w:rPr>
        <w:t>点击“门诊挂号”</w:t>
      </w:r>
    </w:p>
    <w:p>
      <w:pPr>
        <w:ind w:firstLine="945" w:firstLineChars="450"/>
        <w:jc w:val="both"/>
        <w:rPr>
          <w:rFonts w:hint="eastAsia" w:ascii="宋体" w:hAnsi="宋体"/>
          <w:sz w:val="32"/>
          <w:szCs w:val="32"/>
        </w:rPr>
      </w:pPr>
      <w:r>
        <w:rPr>
          <w:rFonts w:hint="eastAsia"/>
          <w:lang w:val="en-US" w:eastAsia="zh-CN"/>
        </w:rPr>
        <w:t xml:space="preserve">                                 </w:t>
      </w:r>
      <w:r>
        <w:drawing>
          <wp:inline distT="0" distB="0" distL="114300" distR="114300">
            <wp:extent cx="114300" cy="228600"/>
            <wp:effectExtent l="0" t="0" r="0" b="0"/>
            <wp:docPr id="2" name="图片 3" descr="C:\Users\ADMINI~1\AppData\Local\Temp\ksohtml\wps22B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22BF.tmp.png"/>
                    <pic:cNvPicPr>
                      <a:picLocks noChangeAspect="1"/>
                    </pic:cNvPicPr>
                  </pic:nvPicPr>
                  <pic:blipFill>
                    <a:blip r:embed="rId6"/>
                    <a:stretch>
                      <a:fillRect/>
                    </a:stretch>
                  </pic:blipFill>
                  <pic:spPr>
                    <a:xfrm>
                      <a:off x="0" y="0"/>
                      <a:ext cx="114300" cy="228600"/>
                    </a:xfrm>
                    <a:prstGeom prst="rect">
                      <a:avLst/>
                    </a:prstGeom>
                    <a:noFill/>
                    <a:ln>
                      <a:noFill/>
                    </a:ln>
                  </pic:spPr>
                </pic:pic>
              </a:graphicData>
            </a:graphic>
          </wp:inline>
        </w:drawing>
      </w:r>
      <w:r>
        <w:rPr>
          <w:rFonts w:hint="eastAsia" w:ascii="宋体" w:hAnsi="宋体"/>
          <w:sz w:val="32"/>
          <w:szCs w:val="32"/>
        </w:rPr>
        <w:t xml:space="preserve"> </w:t>
      </w:r>
    </w:p>
    <w:p>
      <w:pPr>
        <w:jc w:val="center"/>
        <w:rPr>
          <w:rFonts w:hint="eastAsia" w:ascii="宋体" w:hAnsi="宋体"/>
          <w:sz w:val="32"/>
          <w:szCs w:val="32"/>
        </w:rPr>
      </w:pPr>
      <w:r>
        <w:rPr>
          <w:rFonts w:hint="eastAsia" w:ascii="宋体" w:hAnsi="宋体"/>
          <w:sz w:val="32"/>
          <w:szCs w:val="32"/>
        </w:rPr>
        <w:t>点击“中医医院挂号”，选择“体检——体检科门诊”</w:t>
      </w:r>
    </w:p>
    <w:p>
      <w:pPr>
        <w:ind w:firstLine="210" w:firstLineChars="100"/>
        <w:jc w:val="both"/>
        <w:rPr>
          <w:rFonts w:hint="eastAsia" w:ascii="宋体" w:hAnsi="宋体"/>
          <w:sz w:val="32"/>
          <w:szCs w:val="32"/>
        </w:rPr>
      </w:pPr>
      <w:r>
        <w:rPr>
          <w:rFonts w:hint="eastAsia"/>
          <w:lang w:val="en-US" w:eastAsia="zh-CN"/>
        </w:rPr>
        <w:t xml:space="preserve">                                        </w:t>
      </w:r>
      <w:r>
        <w:drawing>
          <wp:inline distT="0" distB="0" distL="114300" distR="114300">
            <wp:extent cx="114300" cy="228600"/>
            <wp:effectExtent l="0" t="0" r="0" b="0"/>
            <wp:docPr id="3" name="图片 4" descr="C:\Users\ADMINI~1\AppData\Local\Temp\ksohtml\wps22C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C:\Users\ADMINI~1\AppData\Local\Temp\ksohtml\wps22CF.tmp.png"/>
                    <pic:cNvPicPr>
                      <a:picLocks noChangeAspect="1"/>
                    </pic:cNvPicPr>
                  </pic:nvPicPr>
                  <pic:blipFill>
                    <a:blip r:embed="rId7"/>
                    <a:stretch>
                      <a:fillRect/>
                    </a:stretch>
                  </pic:blipFill>
                  <pic:spPr>
                    <a:xfrm>
                      <a:off x="0" y="0"/>
                      <a:ext cx="114300" cy="228600"/>
                    </a:xfrm>
                    <a:prstGeom prst="rect">
                      <a:avLst/>
                    </a:prstGeom>
                    <a:noFill/>
                    <a:ln>
                      <a:noFill/>
                    </a:ln>
                  </pic:spPr>
                </pic:pic>
              </a:graphicData>
            </a:graphic>
          </wp:inline>
        </w:drawing>
      </w:r>
      <w:r>
        <w:rPr>
          <w:rFonts w:hint="eastAsia" w:ascii="宋体" w:hAnsi="宋体"/>
          <w:sz w:val="32"/>
          <w:szCs w:val="32"/>
        </w:rPr>
        <w:t xml:space="preserve"> </w:t>
      </w:r>
    </w:p>
    <w:p>
      <w:pPr>
        <w:jc w:val="center"/>
        <w:rPr>
          <w:rFonts w:hint="eastAsia" w:ascii="宋体" w:hAnsi="宋体"/>
          <w:sz w:val="32"/>
          <w:szCs w:val="32"/>
        </w:rPr>
      </w:pPr>
      <w:r>
        <w:rPr>
          <w:rFonts w:hint="eastAsia" w:ascii="宋体" w:hAnsi="宋体"/>
          <w:sz w:val="32"/>
          <w:szCs w:val="32"/>
        </w:rPr>
        <w:t>选择体检日期</w:t>
      </w:r>
    </w:p>
    <w:p>
      <w:pPr>
        <w:ind w:firstLine="735" w:firstLineChars="350"/>
        <w:jc w:val="both"/>
        <w:rPr>
          <w:rFonts w:hint="eastAsia" w:ascii="宋体" w:hAnsi="宋体"/>
          <w:sz w:val="32"/>
          <w:szCs w:val="32"/>
        </w:rPr>
      </w:pPr>
      <w:r>
        <w:rPr>
          <w:rFonts w:hint="eastAsia"/>
          <w:lang w:val="en-US" w:eastAsia="zh-CN"/>
        </w:rPr>
        <w:t xml:space="preserve">                                   </w:t>
      </w:r>
      <w:r>
        <w:drawing>
          <wp:inline distT="0" distB="0" distL="114300" distR="114300">
            <wp:extent cx="114300" cy="228600"/>
            <wp:effectExtent l="0" t="0" r="0" b="0"/>
            <wp:docPr id="4" name="图片 5" descr="C:\Users\ADMINI~1\AppData\Local\Temp\ksohtml\wps22D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C:\Users\ADMINI~1\AppData\Local\Temp\ksohtml\wps22D0.tmp.png"/>
                    <pic:cNvPicPr>
                      <a:picLocks noChangeAspect="1"/>
                    </pic:cNvPicPr>
                  </pic:nvPicPr>
                  <pic:blipFill>
                    <a:blip r:embed="rId7"/>
                    <a:stretch>
                      <a:fillRect/>
                    </a:stretch>
                  </pic:blipFill>
                  <pic:spPr>
                    <a:xfrm>
                      <a:off x="0" y="0"/>
                      <a:ext cx="114300" cy="228600"/>
                    </a:xfrm>
                    <a:prstGeom prst="rect">
                      <a:avLst/>
                    </a:prstGeom>
                    <a:noFill/>
                    <a:ln>
                      <a:noFill/>
                    </a:ln>
                  </pic:spPr>
                </pic:pic>
              </a:graphicData>
            </a:graphic>
          </wp:inline>
        </w:drawing>
      </w:r>
      <w:r>
        <w:rPr>
          <w:rFonts w:hint="eastAsia" w:ascii="宋体" w:hAnsi="宋体"/>
          <w:sz w:val="32"/>
          <w:szCs w:val="32"/>
        </w:rPr>
        <w:t xml:space="preserve"> </w:t>
      </w:r>
    </w:p>
    <w:p>
      <w:pPr>
        <w:jc w:val="center"/>
        <w:rPr>
          <w:rFonts w:hint="eastAsia" w:ascii="宋体" w:hAnsi="宋体"/>
          <w:sz w:val="32"/>
          <w:szCs w:val="32"/>
        </w:rPr>
      </w:pPr>
      <w:r>
        <w:rPr>
          <w:rFonts w:hint="eastAsia" w:ascii="宋体" w:hAnsi="宋体"/>
          <w:sz w:val="32"/>
          <w:szCs w:val="32"/>
        </w:rPr>
        <w:t>交费，预约成功</w:t>
      </w:r>
    </w:p>
    <w:p>
      <w:pPr>
        <w:ind w:firstLine="3360" w:firstLineChars="1050"/>
        <w:rPr>
          <w:rFonts w:hint="eastAsia" w:ascii="宋体" w:hAnsi="宋体"/>
          <w:sz w:val="32"/>
          <w:szCs w:val="32"/>
        </w:rPr>
      </w:pPr>
      <w:r>
        <w:rPr>
          <w:rFonts w:hint="eastAsia" w:ascii="宋体" w:hAnsi="宋体"/>
          <w:sz w:val="32"/>
          <w:szCs w:val="32"/>
        </w:rPr>
        <w:t xml:space="preserve"> </w:t>
      </w:r>
    </w:p>
    <w:p>
      <w:pPr>
        <w:jc w:val="left"/>
        <w:rPr>
          <w:rFonts w:hint="eastAsia" w:ascii="宋体" w:hAnsi="宋体"/>
          <w:sz w:val="32"/>
          <w:szCs w:val="32"/>
        </w:rPr>
      </w:pPr>
    </w:p>
    <w:p>
      <w:pPr>
        <w:jc w:val="left"/>
        <w:rPr>
          <w:rFonts w:hint="eastAsia" w:ascii="宋体" w:hAnsi="宋体"/>
          <w:sz w:val="32"/>
          <w:szCs w:val="32"/>
        </w:rPr>
      </w:pPr>
    </w:p>
    <w:p>
      <w:pPr>
        <w:jc w:val="left"/>
        <w:rPr>
          <w:rFonts w:hint="default" w:eastAsia="宋体"/>
          <w:sz w:val="32"/>
          <w:szCs w:val="32"/>
          <w:lang w:val="en-US" w:eastAsia="zh-CN"/>
        </w:rPr>
      </w:pPr>
      <w:r>
        <w:rPr>
          <w:rFonts w:hint="eastAsia" w:ascii="宋体" w:hAnsi="宋体"/>
          <w:sz w:val="32"/>
          <w:szCs w:val="32"/>
        </w:rPr>
        <w:t>附件</w:t>
      </w:r>
      <w:r>
        <w:rPr>
          <w:rFonts w:hint="eastAsia" w:ascii="宋体" w:hAnsi="宋体"/>
          <w:sz w:val="32"/>
          <w:szCs w:val="32"/>
          <w:lang w:val="en-US" w:eastAsia="zh-CN"/>
        </w:rPr>
        <w:t>7-2</w:t>
      </w:r>
    </w:p>
    <w:p>
      <w:pPr>
        <w:snapToGrid w:val="0"/>
        <w:spacing w:line="700" w:lineRule="exact"/>
        <w:jc w:val="center"/>
        <w:rPr>
          <w:rFonts w:ascii="宋体" w:hAnsi="宋体"/>
          <w:sz w:val="42"/>
          <w:szCs w:val="42"/>
        </w:rPr>
      </w:pPr>
      <w:r>
        <w:rPr>
          <w:rFonts w:hint="eastAsia" w:ascii="宋体" w:hAnsi="宋体"/>
          <w:sz w:val="42"/>
          <w:szCs w:val="42"/>
        </w:rPr>
        <w:t>广东省教师资格申请人员体格检查标准</w:t>
      </w:r>
    </w:p>
    <w:p>
      <w:pPr>
        <w:snapToGrid w:val="0"/>
        <w:spacing w:line="700" w:lineRule="exact"/>
        <w:jc w:val="center"/>
        <w:rPr>
          <w:rFonts w:hint="eastAsia" w:eastAsia="楷体_GB2312"/>
          <w:sz w:val="32"/>
          <w:szCs w:val="32"/>
        </w:rPr>
      </w:pPr>
      <w:r>
        <w:rPr>
          <w:rFonts w:ascii="楷体_GB2312" w:eastAsia="楷体_GB2312"/>
          <w:sz w:val="32"/>
          <w:szCs w:val="32"/>
        </w:rPr>
        <w:t>（</w:t>
      </w:r>
      <w:r>
        <w:rPr>
          <w:rFonts w:eastAsia="楷体_GB2312"/>
          <w:sz w:val="32"/>
          <w:szCs w:val="32"/>
        </w:rPr>
        <w:t>2013</w:t>
      </w:r>
      <w:r>
        <w:rPr>
          <w:rFonts w:ascii="楷体_GB2312" w:eastAsia="楷体_GB2312"/>
          <w:sz w:val="32"/>
          <w:szCs w:val="32"/>
        </w:rPr>
        <w:t>年修订）</w:t>
      </w:r>
    </w:p>
    <w:p>
      <w:pPr>
        <w:snapToGrid w:val="0"/>
        <w:spacing w:line="560" w:lineRule="exact"/>
        <w:ind w:firstLine="560"/>
        <w:rPr>
          <w:rFonts w:eastAsia="仿宋_GB2312"/>
          <w:sz w:val="31"/>
          <w:szCs w:val="31"/>
        </w:rPr>
      </w:pPr>
      <w:r>
        <w:rPr>
          <w:rFonts w:eastAsia="方正小标宋简体"/>
          <w:sz w:val="31"/>
          <w:szCs w:val="31"/>
        </w:rPr>
        <w:t xml:space="preserve"> </w:t>
      </w:r>
      <w:r>
        <w:rPr>
          <w:rFonts w:ascii="黑体" w:hAnsi="黑体" w:eastAsia="黑体"/>
          <w:sz w:val="31"/>
          <w:szCs w:val="31"/>
        </w:rPr>
        <w:t>第一条</w:t>
      </w:r>
      <w:r>
        <w:rPr>
          <w:rFonts w:eastAsia="黑体"/>
          <w:sz w:val="31"/>
          <w:szCs w:val="31"/>
        </w:rPr>
        <w:t xml:space="preserve"> </w:t>
      </w:r>
      <w:r>
        <w:rPr>
          <w:rFonts w:eastAsia="仿宋_GB2312"/>
          <w:sz w:val="31"/>
          <w:szCs w:val="31"/>
        </w:rPr>
        <w:t xml:space="preserve"> </w:t>
      </w:r>
      <w:r>
        <w:rPr>
          <w:rFonts w:ascii="仿宋_GB2312" w:eastAsia="仿宋_GB2312"/>
          <w:sz w:val="31"/>
          <w:szCs w:val="31"/>
        </w:rPr>
        <w:t>严重心律失常、各种器质性心脏病伴心功能不全者，不合格；先天性心脏病，经手术治疗或三级医院专科检查明确不需手术治疗者，合格；</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遇有下列情况之一的，排除心脏病理性改变，合格：</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（一）心脏听诊有生理性杂音；</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（二）每分钟少于</w:t>
      </w:r>
      <w:r>
        <w:rPr>
          <w:rFonts w:eastAsia="仿宋_GB2312"/>
          <w:sz w:val="31"/>
          <w:szCs w:val="31"/>
        </w:rPr>
        <w:t>6</w:t>
      </w:r>
      <w:r>
        <w:rPr>
          <w:rFonts w:ascii="仿宋_GB2312" w:eastAsia="仿宋_GB2312"/>
          <w:sz w:val="31"/>
          <w:szCs w:val="31"/>
        </w:rPr>
        <w:t>次的偶发期前收缩；</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（三）心律每分钟</w:t>
      </w:r>
      <w:r>
        <w:rPr>
          <w:rFonts w:eastAsia="仿宋_GB2312"/>
          <w:sz w:val="31"/>
          <w:szCs w:val="31"/>
        </w:rPr>
        <w:t>50</w:t>
      </w:r>
      <w:r>
        <w:rPr>
          <w:rFonts w:ascii="宋体" w:hAnsi="宋体"/>
          <w:sz w:val="31"/>
          <w:szCs w:val="31"/>
        </w:rPr>
        <w:t>－</w:t>
      </w:r>
      <w:r>
        <w:rPr>
          <w:rFonts w:eastAsia="仿宋_GB2312"/>
          <w:sz w:val="31"/>
          <w:szCs w:val="31"/>
        </w:rPr>
        <w:t>110</w:t>
      </w:r>
      <w:r>
        <w:rPr>
          <w:rFonts w:ascii="仿宋_GB2312" w:eastAsia="仿宋_GB2312"/>
          <w:sz w:val="31"/>
          <w:szCs w:val="31"/>
        </w:rPr>
        <w:t>次；</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（四）心电图有异常的其他情况。</w:t>
      </w:r>
    </w:p>
    <w:p>
      <w:pPr>
        <w:adjustRightInd w:val="0"/>
        <w:snapToGrid w:val="0"/>
        <w:spacing w:line="560" w:lineRule="exact"/>
        <w:rPr>
          <w:rFonts w:eastAsia="仿宋_GB2312"/>
          <w:sz w:val="31"/>
          <w:szCs w:val="31"/>
        </w:rPr>
      </w:pPr>
      <w:r>
        <w:rPr>
          <w:rFonts w:eastAsia="仿宋_GB2312"/>
          <w:sz w:val="31"/>
          <w:szCs w:val="31"/>
        </w:rPr>
        <w:t xml:space="preserve">    </w:t>
      </w:r>
      <w:r>
        <w:rPr>
          <w:rFonts w:ascii="黑体" w:hAnsi="黑体" w:eastAsia="黑体"/>
          <w:sz w:val="31"/>
          <w:szCs w:val="31"/>
        </w:rPr>
        <w:t>第二条</w:t>
      </w:r>
      <w:r>
        <w:rPr>
          <w:rFonts w:eastAsia="黑体"/>
          <w:sz w:val="31"/>
          <w:szCs w:val="31"/>
        </w:rPr>
        <w:t xml:space="preserve"> </w:t>
      </w:r>
      <w:r>
        <w:rPr>
          <w:rFonts w:eastAsia="仿宋_GB2312"/>
          <w:sz w:val="31"/>
          <w:szCs w:val="31"/>
        </w:rPr>
        <w:t xml:space="preserve"> </w:t>
      </w:r>
      <w:r>
        <w:rPr>
          <w:rFonts w:ascii="仿宋_GB2312" w:eastAsia="仿宋_GB2312"/>
          <w:sz w:val="31"/>
          <w:szCs w:val="31"/>
        </w:rPr>
        <w:t>严重血液病，不合格；单纯性缺铁性贫血，</w:t>
      </w:r>
      <w:r>
        <w:rPr>
          <w:rFonts w:eastAsia="仿宋_GB2312"/>
          <w:sz w:val="31"/>
          <w:szCs w:val="31"/>
        </w:rPr>
        <w:t>Hb≥90g/L</w:t>
      </w:r>
      <w:r>
        <w:rPr>
          <w:rFonts w:ascii="仿宋_GB2312" w:eastAsia="仿宋_GB2312"/>
          <w:sz w:val="31"/>
          <w:szCs w:val="31"/>
        </w:rPr>
        <w:t>，女性高于</w:t>
      </w:r>
      <w:r>
        <w:rPr>
          <w:rFonts w:eastAsia="仿宋_GB2312"/>
          <w:sz w:val="31"/>
          <w:szCs w:val="31"/>
        </w:rPr>
        <w:t>80 g/L</w:t>
      </w:r>
      <w:r>
        <w:rPr>
          <w:rFonts w:ascii="仿宋_GB2312" w:eastAsia="仿宋_GB2312"/>
          <w:sz w:val="31"/>
          <w:szCs w:val="31"/>
        </w:rPr>
        <w:t>，合格。</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第三条</w:t>
      </w:r>
      <w:r>
        <w:rPr>
          <w:rFonts w:eastAsia="黑体"/>
          <w:sz w:val="31"/>
          <w:szCs w:val="31"/>
        </w:rPr>
        <w:t xml:space="preserve"> </w:t>
      </w:r>
      <w:r>
        <w:rPr>
          <w:rFonts w:eastAsia="仿宋_GB2312"/>
          <w:sz w:val="31"/>
          <w:szCs w:val="31"/>
        </w:rPr>
        <w:t xml:space="preserve"> </w:t>
      </w:r>
      <w:r>
        <w:rPr>
          <w:rFonts w:ascii="仿宋_GB2312" w:eastAsia="仿宋_GB2312"/>
          <w:sz w:val="31"/>
          <w:szCs w:val="31"/>
        </w:rPr>
        <w:t>结核病不合格，但下列情况合格：</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（一）原发性肺结核、继发性肺结核、结核性胸膜炎、临床治愈后稳定</w:t>
      </w:r>
      <w:r>
        <w:rPr>
          <w:rFonts w:eastAsia="仿宋_GB2312"/>
          <w:sz w:val="31"/>
          <w:szCs w:val="31"/>
        </w:rPr>
        <w:t>1</w:t>
      </w:r>
      <w:r>
        <w:rPr>
          <w:rFonts w:ascii="仿宋_GB2312" w:eastAsia="仿宋_GB2312"/>
          <w:sz w:val="31"/>
          <w:szCs w:val="31"/>
        </w:rPr>
        <w:t>年无变化者；</w:t>
      </w:r>
    </w:p>
    <w:p>
      <w:pPr>
        <w:adjustRightInd w:val="0"/>
        <w:snapToGrid w:val="0"/>
        <w:spacing w:line="560" w:lineRule="exact"/>
        <w:rPr>
          <w:rFonts w:eastAsia="仿宋_GB2312"/>
          <w:sz w:val="31"/>
          <w:szCs w:val="31"/>
        </w:rPr>
      </w:pPr>
      <w:r>
        <w:rPr>
          <w:rFonts w:eastAsia="仿宋_GB2312"/>
          <w:sz w:val="31"/>
          <w:szCs w:val="31"/>
        </w:rPr>
        <w:t xml:space="preserve">    </w:t>
      </w:r>
      <w:r>
        <w:rPr>
          <w:rFonts w:ascii="仿宋_GB2312" w:eastAsia="仿宋_GB2312"/>
          <w:sz w:val="31"/>
          <w:szCs w:val="31"/>
        </w:rPr>
        <w:t>（二）肺外结核病：肾结核、骨结核、腹膜结核、淋巴结核等，临床治愈后</w:t>
      </w:r>
      <w:r>
        <w:rPr>
          <w:rFonts w:eastAsia="仿宋_GB2312"/>
          <w:sz w:val="31"/>
          <w:szCs w:val="31"/>
        </w:rPr>
        <w:t>2</w:t>
      </w:r>
      <w:r>
        <w:rPr>
          <w:rFonts w:ascii="仿宋_GB2312" w:eastAsia="仿宋_GB2312"/>
          <w:sz w:val="31"/>
          <w:szCs w:val="31"/>
        </w:rPr>
        <w:t xml:space="preserve">年无复发，经专科医院检查无变化者。 </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第四条</w:t>
      </w:r>
      <w:r>
        <w:rPr>
          <w:rFonts w:eastAsia="仿宋_GB2312"/>
          <w:sz w:val="31"/>
          <w:szCs w:val="31"/>
        </w:rPr>
        <w:t xml:space="preserve">  </w:t>
      </w:r>
      <w:r>
        <w:rPr>
          <w:rFonts w:ascii="仿宋_GB2312" w:eastAsia="仿宋_GB2312"/>
          <w:sz w:val="31"/>
          <w:szCs w:val="31"/>
        </w:rPr>
        <w:t>慢性支气管炎伴阻塞性肺气肿、严重支气管扩张、严重支气管哮喘，不合格。</w:t>
      </w:r>
    </w:p>
    <w:p>
      <w:pPr>
        <w:adjustRightInd w:val="0"/>
        <w:snapToGrid w:val="0"/>
        <w:spacing w:line="560" w:lineRule="exact"/>
        <w:rPr>
          <w:rFonts w:eastAsia="仿宋_GB2312"/>
          <w:sz w:val="31"/>
          <w:szCs w:val="31"/>
        </w:rPr>
      </w:pPr>
      <w:r>
        <w:rPr>
          <w:rFonts w:eastAsia="黑体"/>
          <w:sz w:val="31"/>
          <w:szCs w:val="31"/>
        </w:rPr>
        <w:t xml:space="preserve">    </w:t>
      </w:r>
      <w:r>
        <w:rPr>
          <w:rFonts w:ascii="黑体" w:hAnsi="黑体" w:eastAsia="黑体"/>
          <w:sz w:val="31"/>
          <w:szCs w:val="31"/>
        </w:rPr>
        <w:t>第五条</w:t>
      </w:r>
      <w:r>
        <w:rPr>
          <w:rFonts w:eastAsia="仿宋_GB2312"/>
          <w:sz w:val="31"/>
          <w:szCs w:val="31"/>
        </w:rPr>
        <w:t xml:space="preserve">  </w:t>
      </w:r>
      <w:r>
        <w:rPr>
          <w:rFonts w:ascii="仿宋_GB2312" w:eastAsia="仿宋_GB2312"/>
          <w:sz w:val="31"/>
          <w:szCs w:val="31"/>
        </w:rPr>
        <w:t>严重溃疡性结肠炎和克隆氏病，不合格。</w:t>
      </w:r>
    </w:p>
    <w:p>
      <w:pPr>
        <w:adjustRightInd w:val="0"/>
        <w:snapToGrid w:val="0"/>
        <w:spacing w:line="560" w:lineRule="exact"/>
        <w:rPr>
          <w:rFonts w:eastAsia="仿宋_GB2312"/>
          <w:sz w:val="31"/>
          <w:szCs w:val="31"/>
        </w:rPr>
      </w:pPr>
      <w:r>
        <w:rPr>
          <w:rFonts w:eastAsia="仿宋_GB2312"/>
          <w:sz w:val="31"/>
          <w:szCs w:val="31"/>
        </w:rPr>
        <w:t xml:space="preserve">    </w:t>
      </w:r>
      <w:r>
        <w:rPr>
          <w:rFonts w:ascii="黑体" w:hAnsi="黑体" w:eastAsia="黑体"/>
          <w:sz w:val="31"/>
          <w:szCs w:val="31"/>
        </w:rPr>
        <w:t>第六条</w:t>
      </w:r>
      <w:r>
        <w:rPr>
          <w:rFonts w:eastAsia="仿宋_GB2312"/>
          <w:sz w:val="31"/>
          <w:szCs w:val="31"/>
        </w:rPr>
        <w:t xml:space="preserve">  </w:t>
      </w:r>
      <w:r>
        <w:rPr>
          <w:rFonts w:ascii="仿宋_GB2312" w:eastAsia="仿宋_GB2312"/>
          <w:sz w:val="32"/>
          <w:szCs w:val="32"/>
        </w:rPr>
        <w:t>各种急慢性肝炎，不合格。</w:t>
      </w:r>
      <w:r>
        <w:rPr>
          <w:rFonts w:ascii="仿宋_GB2312" w:eastAsia="仿宋_GB2312"/>
          <w:sz w:val="31"/>
          <w:szCs w:val="31"/>
        </w:rPr>
        <w:t>慢性肾炎伴有肾功能不全、慢性肾盂肾炎、多囊肾及各种原因所致的慢性肾功能不全，不合格。</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第七条</w:t>
      </w:r>
      <w:r>
        <w:rPr>
          <w:rFonts w:eastAsia="仿宋_GB2312"/>
          <w:sz w:val="31"/>
          <w:szCs w:val="31"/>
        </w:rPr>
        <w:t xml:space="preserve">  I</w:t>
      </w:r>
      <w:r>
        <w:rPr>
          <w:rFonts w:ascii="仿宋_GB2312" w:eastAsia="仿宋_GB2312"/>
          <w:sz w:val="31"/>
          <w:szCs w:val="31"/>
        </w:rPr>
        <w:t>型糖尿病、</w:t>
      </w:r>
      <w:r>
        <w:rPr>
          <w:rFonts w:eastAsia="仿宋_GB2312"/>
          <w:sz w:val="31"/>
          <w:szCs w:val="31"/>
        </w:rPr>
        <w:t>II</w:t>
      </w:r>
      <w:r>
        <w:rPr>
          <w:rFonts w:ascii="仿宋_GB2312" w:eastAsia="仿宋_GB2312"/>
          <w:sz w:val="31"/>
          <w:szCs w:val="31"/>
        </w:rPr>
        <w:t>型糖尿病伴心、脑、肾、眼及末梢循环等其他器官功能严重受损者、尿崩症、肢端肥大症、甲亢伴严重凸眼且治疗不佳者，不合格。</w:t>
      </w:r>
    </w:p>
    <w:p>
      <w:pPr>
        <w:adjustRightInd w:val="0"/>
        <w:snapToGrid w:val="0"/>
        <w:spacing w:line="560" w:lineRule="exact"/>
        <w:rPr>
          <w:rFonts w:eastAsia="仿宋_GB2312"/>
          <w:sz w:val="31"/>
          <w:szCs w:val="31"/>
        </w:rPr>
      </w:pPr>
      <w:r>
        <w:rPr>
          <w:rFonts w:eastAsia="仿宋_GB2312"/>
          <w:sz w:val="31"/>
          <w:szCs w:val="31"/>
        </w:rPr>
        <w:t xml:space="preserve">    </w:t>
      </w:r>
      <w:r>
        <w:rPr>
          <w:rFonts w:ascii="黑体" w:hAnsi="黑体" w:eastAsia="黑体"/>
          <w:sz w:val="31"/>
          <w:szCs w:val="31"/>
        </w:rPr>
        <w:t>第八条</w:t>
      </w:r>
      <w:r>
        <w:rPr>
          <w:rFonts w:eastAsia="仿宋_GB2312"/>
          <w:sz w:val="31"/>
          <w:szCs w:val="31"/>
        </w:rPr>
        <w:t xml:space="preserve">  </w:t>
      </w:r>
      <w:r>
        <w:rPr>
          <w:rFonts w:ascii="仿宋_GB2312" w:eastAsia="仿宋_GB2312"/>
          <w:sz w:val="31"/>
          <w:szCs w:val="31"/>
        </w:rPr>
        <w:t>有癫痫病史、精神病史、各型严重人格障碍、难治性强迫症、癔症等神经症、精神活性物质滥用和依赖者，不合格。</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第九条</w:t>
      </w:r>
      <w:r>
        <w:rPr>
          <w:rFonts w:eastAsia="仿宋_GB2312"/>
          <w:sz w:val="31"/>
          <w:szCs w:val="31"/>
        </w:rPr>
        <w:t xml:space="preserve">  </w:t>
      </w:r>
      <w:r>
        <w:rPr>
          <w:rFonts w:ascii="仿宋_GB2312" w:eastAsia="仿宋_GB2312"/>
          <w:sz w:val="31"/>
          <w:szCs w:val="31"/>
        </w:rPr>
        <w:t>红斑狼疮、皮肌炎和多发性肌炎、硬皮病、结节性多动脉炎、类风湿性关节炎等各种弥漫性结缔组织疾病，大动脉炎，不合格。</w:t>
      </w:r>
    </w:p>
    <w:p>
      <w:pPr>
        <w:adjustRightInd w:val="0"/>
        <w:snapToGrid w:val="0"/>
        <w:spacing w:line="560" w:lineRule="exact"/>
        <w:rPr>
          <w:rFonts w:eastAsia="仿宋_GB2312"/>
          <w:sz w:val="31"/>
          <w:szCs w:val="31"/>
        </w:rPr>
      </w:pPr>
      <w:r>
        <w:rPr>
          <w:rFonts w:eastAsia="仿宋_GB2312"/>
          <w:sz w:val="31"/>
          <w:szCs w:val="31"/>
        </w:rPr>
        <w:t xml:space="preserve">    </w:t>
      </w:r>
      <w:r>
        <w:rPr>
          <w:rFonts w:ascii="黑体" w:hAnsi="黑体" w:eastAsia="黑体"/>
          <w:sz w:val="31"/>
          <w:szCs w:val="31"/>
        </w:rPr>
        <w:t>第十条</w:t>
      </w:r>
      <w:r>
        <w:rPr>
          <w:rFonts w:eastAsia="仿宋_GB2312"/>
          <w:sz w:val="31"/>
          <w:szCs w:val="31"/>
        </w:rPr>
        <w:t xml:space="preserve">  </w:t>
      </w:r>
      <w:r>
        <w:rPr>
          <w:rFonts w:ascii="仿宋_GB2312" w:eastAsia="仿宋_GB2312"/>
          <w:sz w:val="31"/>
          <w:szCs w:val="31"/>
        </w:rPr>
        <w:t>晚期血吸虫病，晚期血丝虫病兼有橡皮肿或有乳糜尿，不合格。</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第十一条</w:t>
      </w:r>
      <w:r>
        <w:rPr>
          <w:rFonts w:eastAsia="仿宋_GB2312"/>
          <w:sz w:val="31"/>
          <w:szCs w:val="31"/>
        </w:rPr>
        <w:t xml:space="preserve">  </w:t>
      </w:r>
      <w:r>
        <w:rPr>
          <w:rFonts w:ascii="仿宋_GB2312" w:eastAsia="仿宋_GB2312"/>
          <w:sz w:val="31"/>
          <w:szCs w:val="31"/>
        </w:rPr>
        <w:t>色觉检查异常者，不宜从事美术、化学、生物等以颜色作为技术指标和实验数据的教学岗位。</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第十二条</w:t>
      </w:r>
      <w:r>
        <w:rPr>
          <w:rFonts w:eastAsia="仿宋_GB2312"/>
          <w:sz w:val="31"/>
          <w:szCs w:val="31"/>
        </w:rPr>
        <w:t xml:space="preserve">  </w:t>
      </w:r>
      <w:r>
        <w:rPr>
          <w:rFonts w:ascii="仿宋_GB2312" w:eastAsia="仿宋_GB2312"/>
          <w:sz w:val="31"/>
          <w:szCs w:val="31"/>
        </w:rPr>
        <w:t>两耳听力均在</w:t>
      </w:r>
      <w:r>
        <w:rPr>
          <w:rFonts w:eastAsia="仿宋_GB2312"/>
          <w:sz w:val="31"/>
          <w:szCs w:val="31"/>
        </w:rPr>
        <w:t>3</w:t>
      </w:r>
      <w:r>
        <w:rPr>
          <w:rFonts w:ascii="仿宋_GB2312" w:eastAsia="仿宋_GB2312"/>
          <w:sz w:val="31"/>
          <w:szCs w:val="31"/>
        </w:rPr>
        <w:t>米以内，或一耳听力在</w:t>
      </w:r>
      <w:r>
        <w:rPr>
          <w:rFonts w:eastAsia="仿宋_GB2312"/>
          <w:sz w:val="31"/>
          <w:szCs w:val="31"/>
        </w:rPr>
        <w:t>5</w:t>
      </w:r>
      <w:r>
        <w:rPr>
          <w:rFonts w:ascii="仿宋_GB2312" w:eastAsia="仿宋_GB2312"/>
          <w:sz w:val="31"/>
          <w:szCs w:val="31"/>
        </w:rPr>
        <w:t>米另一耳全聋的，不宜从事幼儿教育教学岗位。</w:t>
      </w:r>
    </w:p>
    <w:p>
      <w:pPr>
        <w:adjustRightInd w:val="0"/>
        <w:snapToGrid w:val="0"/>
        <w:spacing w:line="560" w:lineRule="exact"/>
        <w:rPr>
          <w:rFonts w:eastAsia="仿宋_GB2312"/>
          <w:sz w:val="31"/>
          <w:szCs w:val="31"/>
        </w:rPr>
      </w:pPr>
      <w:r>
        <w:rPr>
          <w:rFonts w:eastAsia="仿宋_GB2312"/>
          <w:sz w:val="31"/>
          <w:szCs w:val="31"/>
        </w:rPr>
        <w:t xml:space="preserve">  </w:t>
      </w:r>
      <w:r>
        <w:rPr>
          <w:rFonts w:eastAsia="黑体"/>
          <w:sz w:val="31"/>
          <w:szCs w:val="31"/>
        </w:rPr>
        <w:t xml:space="preserve">  </w:t>
      </w:r>
      <w:r>
        <w:rPr>
          <w:rFonts w:ascii="黑体" w:hAnsi="黑体" w:eastAsia="黑体"/>
          <w:sz w:val="31"/>
          <w:szCs w:val="31"/>
        </w:rPr>
        <w:t>第十三条</w:t>
      </w:r>
      <w:r>
        <w:rPr>
          <w:rFonts w:eastAsia="仿宋_GB2312"/>
          <w:sz w:val="31"/>
          <w:szCs w:val="31"/>
        </w:rPr>
        <w:t xml:space="preserve">  </w:t>
      </w:r>
      <w:r>
        <w:rPr>
          <w:rFonts w:ascii="仿宋_GB2312" w:eastAsia="仿宋_GB2312"/>
          <w:sz w:val="31"/>
          <w:szCs w:val="31"/>
        </w:rPr>
        <w:t>严重口吃，吐字不清，持续声音嘶哑、失声及口腔有生理缺陷并妨碍发音不合格。</w:t>
      </w:r>
    </w:p>
    <w:p>
      <w:pPr>
        <w:snapToGrid w:val="0"/>
        <w:spacing w:line="560" w:lineRule="exact"/>
        <w:rPr>
          <w:rFonts w:eastAsia="仿宋_GB2312"/>
          <w:sz w:val="31"/>
          <w:szCs w:val="31"/>
        </w:rPr>
      </w:pPr>
      <w:r>
        <w:rPr>
          <w:rFonts w:eastAsia="黑体"/>
          <w:sz w:val="31"/>
          <w:szCs w:val="31"/>
        </w:rPr>
        <w:t xml:space="preserve">    </w:t>
      </w:r>
      <w:r>
        <w:rPr>
          <w:rFonts w:ascii="黑体" w:hAnsi="黑体" w:eastAsia="黑体"/>
          <w:sz w:val="31"/>
          <w:szCs w:val="31"/>
        </w:rPr>
        <w:t>第十四条</w:t>
      </w:r>
      <w:r>
        <w:rPr>
          <w:rFonts w:eastAsia="仿宋_GB2312"/>
          <w:sz w:val="31"/>
          <w:szCs w:val="31"/>
        </w:rPr>
        <w:t xml:space="preserve"> </w:t>
      </w:r>
      <w:r>
        <w:rPr>
          <w:rFonts w:ascii="仿宋_GB2312" w:eastAsia="仿宋_GB2312"/>
          <w:sz w:val="31"/>
          <w:szCs w:val="31"/>
        </w:rPr>
        <w:t>申请认定幼儿园教师资格人员，须如实填写并签名确认既往病史。增加淋球菌、梅毒螺旋体和妇科滴虫、外阴阴道假丝酵母菌（念球菌）检查项目；对出现呼吸系统疑似症状者增加胸片检查项目。</w:t>
      </w:r>
    </w:p>
    <w:p>
      <w:pPr>
        <w:snapToGrid w:val="0"/>
        <w:spacing w:line="560" w:lineRule="exact"/>
        <w:ind w:firstLine="620"/>
        <w:rPr>
          <w:rFonts w:ascii="仿宋_GB2312" w:eastAsia="仿宋_GB2312"/>
          <w:sz w:val="31"/>
          <w:szCs w:val="31"/>
        </w:rPr>
      </w:pPr>
      <w:r>
        <w:rPr>
          <w:rFonts w:ascii="黑体" w:hAnsi="黑体" w:eastAsia="黑体"/>
          <w:sz w:val="31"/>
          <w:szCs w:val="31"/>
        </w:rPr>
        <w:t>第十五条</w:t>
      </w:r>
      <w:r>
        <w:rPr>
          <w:rFonts w:eastAsia="仿宋_GB2312"/>
          <w:sz w:val="31"/>
          <w:szCs w:val="31"/>
        </w:rPr>
        <w:t xml:space="preserve">  </w:t>
      </w:r>
      <w:r>
        <w:rPr>
          <w:rFonts w:ascii="仿宋_GB2312" w:eastAsia="仿宋_GB2312"/>
          <w:sz w:val="31"/>
          <w:szCs w:val="31"/>
        </w:rPr>
        <w:t>本体检标准从</w:t>
      </w:r>
      <w:r>
        <w:rPr>
          <w:rFonts w:eastAsia="仿宋_GB2312"/>
          <w:sz w:val="31"/>
          <w:szCs w:val="31"/>
        </w:rPr>
        <w:t>2013</w:t>
      </w:r>
      <w:r>
        <w:rPr>
          <w:rFonts w:ascii="仿宋_GB2312" w:eastAsia="仿宋_GB2312"/>
          <w:sz w:val="31"/>
          <w:szCs w:val="31"/>
        </w:rPr>
        <w:t>年</w:t>
      </w:r>
      <w:r>
        <w:rPr>
          <w:rFonts w:eastAsia="仿宋_GB2312"/>
          <w:sz w:val="31"/>
          <w:szCs w:val="31"/>
        </w:rPr>
        <w:t>9</w:t>
      </w:r>
      <w:r>
        <w:rPr>
          <w:rFonts w:ascii="仿宋_GB2312" w:eastAsia="仿宋_GB2312"/>
          <w:sz w:val="31"/>
          <w:szCs w:val="31"/>
        </w:rPr>
        <w:t>月</w:t>
      </w:r>
      <w:r>
        <w:rPr>
          <w:rFonts w:eastAsia="仿宋_GB2312"/>
          <w:sz w:val="31"/>
          <w:szCs w:val="31"/>
        </w:rPr>
        <w:t>1</w:t>
      </w:r>
      <w:r>
        <w:rPr>
          <w:rFonts w:ascii="仿宋_GB2312" w:eastAsia="仿宋_GB2312"/>
          <w:sz w:val="31"/>
          <w:szCs w:val="31"/>
        </w:rPr>
        <w:t>日起执行，原体检标准自本标准实施之日起废止。</w:t>
      </w:r>
    </w:p>
    <w:p>
      <w:pPr>
        <w:snapToGrid w:val="0"/>
        <w:spacing w:line="560" w:lineRule="exact"/>
        <w:ind w:firstLine="620"/>
        <w:rPr>
          <w:rFonts w:ascii="仿宋_GB2312" w:eastAsia="仿宋_GB2312"/>
          <w:sz w:val="31"/>
          <w:szCs w:val="31"/>
        </w:rPr>
      </w:pPr>
    </w:p>
    <w:p>
      <w:pPr>
        <w:snapToGrid w:val="0"/>
        <w:spacing w:line="560" w:lineRule="exact"/>
        <w:ind w:firstLine="620"/>
        <w:rPr>
          <w:rFonts w:hint="eastAsia" w:ascii="仿宋_GB2312" w:eastAsia="仿宋_GB2312"/>
          <w:sz w:val="31"/>
          <w:szCs w:val="31"/>
          <w:lang w:val="en-US" w:eastAsia="zh-CN"/>
        </w:rPr>
      </w:pPr>
    </w:p>
    <w:p>
      <w:pPr>
        <w:snapToGrid w:val="0"/>
        <w:spacing w:line="560" w:lineRule="exact"/>
        <w:rPr>
          <w:rFonts w:hint="eastAsia" w:ascii="仿宋_GB2312" w:eastAsia="仿宋_GB2312"/>
          <w:sz w:val="31"/>
          <w:szCs w:val="31"/>
          <w:lang w:val="en-US" w:eastAsia="zh-CN"/>
        </w:rPr>
      </w:pPr>
    </w:p>
    <w:p>
      <w:pPr>
        <w:snapToGrid w:val="0"/>
        <w:spacing w:line="560" w:lineRule="exact"/>
        <w:rPr>
          <w:rFonts w:hint="eastAsia" w:ascii="仿宋_GB2312" w:eastAsia="仿宋_GB2312"/>
          <w:sz w:val="31"/>
          <w:szCs w:val="31"/>
          <w:lang w:val="en-US" w:eastAsia="zh-CN"/>
        </w:rPr>
        <w:sectPr>
          <w:pgSz w:w="11906" w:h="16838"/>
          <w:pgMar w:top="1327" w:right="1406" w:bottom="1327" w:left="1406" w:header="851" w:footer="992" w:gutter="0"/>
          <w:pgNumType w:fmt="numberInDash"/>
          <w:cols w:space="720" w:num="1"/>
          <w:rtlGutter w:val="0"/>
          <w:docGrid w:type="lines" w:linePitch="313" w:charSpace="0"/>
        </w:sectPr>
      </w:pPr>
    </w:p>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360" w:lineRule="auto"/>
        <w:ind w:right="0" w:rightChars="0"/>
        <w:jc w:val="both"/>
        <w:textAlignment w:val="auto"/>
        <w:rPr>
          <w:rFonts w:hint="eastAsia" w:ascii="仿宋_GB2312" w:eastAsia="仿宋_GB2312"/>
          <w:sz w:val="31"/>
          <w:szCs w:val="31"/>
          <w:lang w:val="en-US" w:eastAsia="zh-CN"/>
        </w:rPr>
      </w:pPr>
      <w:r>
        <w:rPr>
          <w:rFonts w:hint="eastAsia" w:ascii="仿宋_GB2312" w:eastAsia="仿宋_GB2312"/>
          <w:sz w:val="31"/>
          <w:szCs w:val="31"/>
          <w:lang w:val="en-US" w:eastAsia="zh-CN"/>
        </w:rPr>
        <w:t>附件7-3</w:t>
      </w:r>
    </w:p>
    <w:p>
      <w:pPr>
        <w:jc w:val="center"/>
        <w:rPr>
          <w:rFonts w:ascii="Times New Roman" w:hAnsi="Times New Roman" w:eastAsia="方正小标宋_GBK" w:cs="Times New Roman"/>
          <w:bCs/>
          <w:color w:val="000000"/>
          <w:sz w:val="36"/>
          <w:szCs w:val="36"/>
        </w:rPr>
      </w:pPr>
      <w:r>
        <w:rPr>
          <w:rFonts w:ascii="Times New Roman" w:hAnsi="Times New Roman" w:eastAsia="方正小标宋_GBK" w:cs="Times New Roman"/>
          <w:bCs/>
          <w:color w:val="000000"/>
          <w:sz w:val="36"/>
          <w:szCs w:val="36"/>
        </w:rPr>
        <w:t>广州市教师资格认定工作体检指定医院（2023年上半年）</w:t>
      </w:r>
    </w:p>
    <w:tbl>
      <w:tblPr>
        <w:tblStyle w:val="3"/>
        <w:tblW w:w="1377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133"/>
        <w:gridCol w:w="2198"/>
        <w:gridCol w:w="1957"/>
        <w:gridCol w:w="65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74" w:type="dxa"/>
            <w:noWrap w:val="0"/>
            <w:vAlign w:val="center"/>
          </w:tcPr>
          <w:p>
            <w:pPr>
              <w:spacing w:line="300" w:lineRule="exact"/>
              <w:jc w:val="center"/>
              <w:rPr>
                <w:rFonts w:ascii="Times New Roman" w:hAnsi="Times New Roman" w:eastAsia="黑体" w:cs="Times New Roman"/>
                <w:color w:val="000000"/>
                <w:sz w:val="20"/>
                <w:szCs w:val="28"/>
              </w:rPr>
            </w:pPr>
            <w:r>
              <w:rPr>
                <w:rFonts w:ascii="Times New Roman" w:hAnsi="Times New Roman" w:eastAsia="黑体" w:cs="Times New Roman"/>
                <w:color w:val="000000"/>
                <w:sz w:val="20"/>
                <w:szCs w:val="28"/>
              </w:rPr>
              <w:t>区域</w:t>
            </w:r>
          </w:p>
        </w:tc>
        <w:tc>
          <w:tcPr>
            <w:tcW w:w="2133" w:type="dxa"/>
            <w:noWrap w:val="0"/>
            <w:vAlign w:val="center"/>
          </w:tcPr>
          <w:p>
            <w:pPr>
              <w:spacing w:line="300" w:lineRule="exact"/>
              <w:jc w:val="center"/>
              <w:rPr>
                <w:rFonts w:ascii="Times New Roman" w:hAnsi="Times New Roman" w:eastAsia="黑体" w:cs="Times New Roman"/>
                <w:color w:val="000000"/>
                <w:sz w:val="20"/>
                <w:szCs w:val="28"/>
              </w:rPr>
            </w:pPr>
            <w:r>
              <w:rPr>
                <w:rFonts w:ascii="Times New Roman" w:hAnsi="Times New Roman" w:eastAsia="黑体" w:cs="Times New Roman"/>
                <w:color w:val="000000"/>
                <w:sz w:val="20"/>
                <w:szCs w:val="28"/>
              </w:rPr>
              <w:t>医院名称</w:t>
            </w:r>
          </w:p>
        </w:tc>
        <w:tc>
          <w:tcPr>
            <w:tcW w:w="2198" w:type="dxa"/>
            <w:noWrap w:val="0"/>
            <w:vAlign w:val="center"/>
          </w:tcPr>
          <w:p>
            <w:pPr>
              <w:spacing w:line="300" w:lineRule="exact"/>
              <w:jc w:val="center"/>
              <w:rPr>
                <w:rFonts w:ascii="Times New Roman" w:hAnsi="Times New Roman" w:eastAsia="黑体" w:cs="Times New Roman"/>
                <w:color w:val="000000"/>
                <w:sz w:val="20"/>
                <w:szCs w:val="28"/>
              </w:rPr>
            </w:pPr>
            <w:r>
              <w:rPr>
                <w:rFonts w:ascii="Times New Roman" w:hAnsi="Times New Roman" w:eastAsia="黑体" w:cs="Times New Roman"/>
                <w:color w:val="000000"/>
                <w:sz w:val="20"/>
                <w:szCs w:val="28"/>
              </w:rPr>
              <w:t>地址</w:t>
            </w:r>
          </w:p>
        </w:tc>
        <w:tc>
          <w:tcPr>
            <w:tcW w:w="1957" w:type="dxa"/>
            <w:noWrap w:val="0"/>
            <w:vAlign w:val="center"/>
          </w:tcPr>
          <w:p>
            <w:pPr>
              <w:spacing w:line="300" w:lineRule="exact"/>
              <w:jc w:val="center"/>
              <w:rPr>
                <w:rFonts w:ascii="Times New Roman" w:hAnsi="Times New Roman" w:eastAsia="黑体" w:cs="Times New Roman"/>
                <w:color w:val="000000"/>
                <w:sz w:val="20"/>
                <w:szCs w:val="28"/>
              </w:rPr>
            </w:pPr>
            <w:r>
              <w:rPr>
                <w:rFonts w:ascii="Times New Roman" w:hAnsi="Times New Roman" w:eastAsia="黑体" w:cs="Times New Roman"/>
                <w:color w:val="000000"/>
                <w:sz w:val="20"/>
                <w:szCs w:val="28"/>
              </w:rPr>
              <w:t>电话</w:t>
            </w:r>
          </w:p>
        </w:tc>
        <w:tc>
          <w:tcPr>
            <w:tcW w:w="6513" w:type="dxa"/>
            <w:noWrap w:val="0"/>
            <w:vAlign w:val="center"/>
          </w:tcPr>
          <w:p>
            <w:pPr>
              <w:spacing w:line="300" w:lineRule="exact"/>
              <w:jc w:val="center"/>
              <w:rPr>
                <w:rFonts w:ascii="Times New Roman" w:hAnsi="Times New Roman" w:eastAsia="黑体" w:cs="Times New Roman"/>
                <w:color w:val="000000"/>
                <w:sz w:val="20"/>
                <w:szCs w:val="28"/>
              </w:rPr>
            </w:pPr>
            <w:r>
              <w:rPr>
                <w:rFonts w:ascii="Times New Roman" w:hAnsi="Times New Roman" w:eastAsia="黑体" w:cs="Times New Roman"/>
                <w:color w:val="000000"/>
                <w:sz w:val="20"/>
                <w:szCs w:val="28"/>
              </w:rPr>
              <w:t>体检时间及要求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越秀区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越秀区中医医院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广州市越秀区正南路6号四楼体检中心</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020-83330808-8323</w:t>
            </w:r>
          </w:p>
        </w:tc>
        <w:tc>
          <w:tcPr>
            <w:tcW w:w="6513" w:type="dxa"/>
            <w:noWrap w:val="0"/>
            <w:vAlign w:val="center"/>
          </w:tcPr>
          <w:p>
            <w:pPr>
              <w:spacing w:line="240" w:lineRule="exact"/>
              <w:rPr>
                <w:rFonts w:ascii="Times New Roman" w:hAnsi="Times New Roman" w:eastAsia="仿宋_GB2312" w:cs="Times New Roman"/>
                <w:color w:val="000000"/>
                <w:sz w:val="20"/>
                <w:szCs w:val="21"/>
                <w:shd w:val="clear" w:color="auto" w:fill="FFFFFF"/>
              </w:rPr>
            </w:pPr>
            <w:r>
              <w:rPr>
                <w:rFonts w:ascii="Times New Roman" w:hAnsi="Times New Roman" w:eastAsia="仿宋_GB2312" w:cs="Times New Roman"/>
                <w:color w:val="000000"/>
                <w:sz w:val="20"/>
                <w:szCs w:val="21"/>
                <w:shd w:val="clear" w:color="auto" w:fill="FFFFFF"/>
              </w:rPr>
              <w:t>第一阶段：4月13日至4月25日（周六日休息时间除外）；第二阶段：6月16日至6月25日（周六日及法定节假日除外）；无需预约，申请人凭身份证原件于早上11:00前空腹到医院体检。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海珠区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海珠区中医医院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海珠区前进路南园新村1号</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020-84407274</w:t>
            </w:r>
          </w:p>
        </w:tc>
        <w:tc>
          <w:tcPr>
            <w:tcW w:w="6513" w:type="dxa"/>
            <w:noWrap w:val="0"/>
            <w:vAlign w:val="center"/>
          </w:tcPr>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第一阶段：4月13日至4月25日，第二阶段：6月16日至6月25日（周一至周六上午8:00-11:00体检，其他时间以及法定节假日均不办理。）预约途径：广州市海珠区中医医院（微信公众号）→服务中心→门诊挂号→预约挂号→体检中心→教师资格体检预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荔湾区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广州市荔湾中心医院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荔湾路35号</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020-81346723</w:t>
            </w:r>
          </w:p>
        </w:tc>
        <w:tc>
          <w:tcPr>
            <w:tcW w:w="6513" w:type="dxa"/>
            <w:noWrap w:val="0"/>
            <w:vAlign w:val="center"/>
          </w:tcPr>
          <w:p>
            <w:pPr>
              <w:spacing w:line="240" w:lineRule="exact"/>
              <w:rPr>
                <w:rFonts w:ascii="Times New Roman" w:hAnsi="Times New Roman" w:eastAsia="仿宋_GB2312" w:cs="Times New Roman"/>
                <w:color w:val="000000"/>
                <w:sz w:val="20"/>
                <w:szCs w:val="21"/>
                <w:highlight w:val="yellow"/>
              </w:rPr>
            </w:pPr>
            <w:r>
              <w:rPr>
                <w:rFonts w:ascii="Times New Roman" w:hAnsi="Times New Roman" w:eastAsia="仿宋_GB2312" w:cs="Times New Roman"/>
                <w:color w:val="000000"/>
                <w:sz w:val="20"/>
                <w:szCs w:val="21"/>
              </w:rPr>
              <w:t>第一阶段：4月13日至4月25日，第二阶段：6月16日至6月25日时间：（周一至周六上午8:00-11:00体检，</w:t>
            </w:r>
            <w:r>
              <w:rPr>
                <w:rFonts w:ascii="Times New Roman" w:hAnsi="Times New Roman" w:eastAsia="仿宋_GB2312" w:cs="Times New Roman"/>
                <w:sz w:val="20"/>
                <w:szCs w:val="21"/>
              </w:rPr>
              <w:t>无需预约，即来即检。周一至周五10点前来检查，可当天出报告，</w:t>
            </w:r>
            <w:r>
              <w:rPr>
                <w:rFonts w:ascii="Times New Roman" w:hAnsi="Times New Roman" w:eastAsia="仿宋_GB2312" w:cs="Times New Roman"/>
                <w:color w:val="000000"/>
                <w:sz w:val="20"/>
                <w:szCs w:val="21"/>
              </w:rPr>
              <w:t>其他时间以及法定节假日均不办理。）要求：带身份证，空腹，可喝水,女性尽量避开生理期。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天河区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天河区中医医院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天河区黄埔大道中棠石路9号9楼体检中心</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020-32681729</w:t>
            </w:r>
          </w:p>
        </w:tc>
        <w:tc>
          <w:tcPr>
            <w:tcW w:w="6513" w:type="dxa"/>
            <w:noWrap w:val="0"/>
            <w:vAlign w:val="center"/>
          </w:tcPr>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体检时间为：第一阶段为4月13日至4月25日、第二阶段为6月16日至6月25日，上午8:00-10:30（周六日及法定节假日不受理体检）。</w:t>
            </w:r>
          </w:p>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网上预约体检流程：</w:t>
            </w:r>
          </w:p>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关注“广州市天河区中医医院”微信公众号，预约挂号→选择科室（教师资格认定体检预约）→健康管理中心→选择日期及时间段，预约成功后，体检当天凭“预约挂号成功通知”、本人二代身份证原件”按时间段可提前30分钟进入医院参加体检（体检需空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白云区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1.南方医科大学南方医院白云分院（黄石院区）</w:t>
            </w:r>
          </w:p>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2.白云区第二人民医院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1.黄石街元下底路23号</w:t>
            </w:r>
          </w:p>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2.广州市白云区江高镇交通路10号白云区第二人民医院高塘门诊二楼</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电话：020-66230518</w:t>
            </w:r>
          </w:p>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传真：020-86602403</w:t>
            </w:r>
          </w:p>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电话：020-37236651</w:t>
            </w:r>
          </w:p>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传真：020-86602591</w:t>
            </w:r>
          </w:p>
        </w:tc>
        <w:tc>
          <w:tcPr>
            <w:tcW w:w="6513" w:type="dxa"/>
            <w:noWrap w:val="0"/>
            <w:vAlign w:val="center"/>
          </w:tcPr>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1.按公告时间段（周六日、法定节假日除外）提前在医院公众号预约，体检登记时间为预约日上午8:00-10:30。</w:t>
            </w:r>
          </w:p>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2.体检当天请携带身份证原件、免冠大一寸彩照到前台开具体检表。</w:t>
            </w:r>
          </w:p>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3.检前当日请保持空腹，禁食、禁饮水；体检前一天晚上10点以后请勿进食，体检前一天晚上12点以后请勿进食、饮水。</w:t>
            </w:r>
          </w:p>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color w:val="000000"/>
                <w:sz w:val="20"/>
                <w:szCs w:val="21"/>
              </w:rPr>
              <w:t>4.体检过程中，如有疑问，请咨询在场工作人员；体检完成后，请仔细核对体检表项目，确认无漏项后将教师资格认识证体检表交至前台。</w:t>
            </w:r>
          </w:p>
        </w:tc>
      </w:tr>
    </w:tbl>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360" w:lineRule="auto"/>
        <w:ind w:right="0" w:rightChars="0"/>
        <w:jc w:val="both"/>
        <w:textAlignment w:val="auto"/>
        <w:rPr>
          <w:rFonts w:hint="eastAsia" w:ascii="仿宋_GB2312" w:eastAsia="仿宋_GB2312"/>
          <w:sz w:val="31"/>
          <w:szCs w:val="31"/>
          <w:lang w:val="en-US" w:eastAsia="zh-CN"/>
        </w:rPr>
      </w:pPr>
    </w:p>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360" w:lineRule="auto"/>
        <w:ind w:right="0" w:rightChars="0"/>
        <w:jc w:val="both"/>
        <w:textAlignment w:val="auto"/>
        <w:rPr>
          <w:rFonts w:hint="eastAsia" w:ascii="仿宋_GB2312" w:eastAsia="仿宋_GB2312"/>
          <w:sz w:val="31"/>
          <w:szCs w:val="31"/>
          <w:lang w:val="en-US" w:eastAsia="zh-CN"/>
        </w:rPr>
      </w:pPr>
    </w:p>
    <w:tbl>
      <w:tblPr>
        <w:tblStyle w:val="3"/>
        <w:tblW w:w="1377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133"/>
        <w:gridCol w:w="2198"/>
        <w:gridCol w:w="1957"/>
        <w:gridCol w:w="65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黄埔区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广州开发区医院西区院区</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 xml:space="preserve"> 广州市开发区西区友谊路196号</w:t>
            </w:r>
          </w:p>
          <w:p>
            <w:pPr>
              <w:spacing w:line="300" w:lineRule="exact"/>
              <w:rPr>
                <w:rFonts w:ascii="Times New Roman" w:hAnsi="Times New Roman" w:eastAsia="仿宋_GB2312" w:cs="Times New Roman"/>
                <w:color w:val="000000"/>
                <w:sz w:val="20"/>
                <w:szCs w:val="28"/>
              </w:rPr>
            </w:pP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82248815-8267</w:t>
            </w:r>
          </w:p>
        </w:tc>
        <w:tc>
          <w:tcPr>
            <w:tcW w:w="6513" w:type="dxa"/>
            <w:noWrap w:val="0"/>
            <w:vAlign w:val="center"/>
          </w:tcPr>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广州开发区医院西区院区（上班时间：周一至周六上午8：00-11：30），其它时间均不办理。申请人请关注“广州开发区医院健康管理科”微信公众号，可进行网上预约体检。体检时间：第一阶段：4月13日至4月25日。第二阶段：6月16至6月25日（周一至周六上午8：00-11：30）要求：带身份证；空腹。法定节假日及周日不体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增城区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增城区中医医院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增城区荔城街民生路50号（一楼体检科）——增城广场东侧</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020-61738245</w:t>
            </w:r>
          </w:p>
        </w:tc>
        <w:tc>
          <w:tcPr>
            <w:tcW w:w="6513" w:type="dxa"/>
            <w:noWrap w:val="0"/>
            <w:vAlign w:val="center"/>
          </w:tcPr>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关注“增城区中医医院”微信公众号并预约。时间：第一阶段：4月13日至4月25日；第二阶段：6月16至6月25日（周一至周六上午8：00-11：00，周日和法定节假日不体检，4月23日可体检。）。带身份证原件；空腹,女性申请人避开月经期体检，体检当日着装宜简单、宽松、舒适，穿方便穿脱的裙子或者裤装，以便体检</w:t>
            </w:r>
            <w:r>
              <w:rPr>
                <w:rFonts w:hint="eastAsia" w:ascii="Times New Roman" w:hAnsi="Times New Roman" w:eastAsia="仿宋_GB2312" w:cs="Times New Roman"/>
                <w:color w:val="000000"/>
                <w:sz w:val="20"/>
                <w:szCs w:val="21"/>
                <w:lang w:eastAsia="zh-CN"/>
              </w:rPr>
              <w:t>。</w:t>
            </w:r>
            <w:r>
              <w:rPr>
                <w:rFonts w:ascii="Times New Roman" w:hAnsi="Times New Roman" w:eastAsia="仿宋_GB2312" w:cs="Times New Roman"/>
                <w:color w:val="000000"/>
                <w:sz w:val="20"/>
                <w:szCs w:val="21"/>
              </w:rPr>
              <w:t>建议穿运动型内衣，不要佩戴金属饰物(X线检查前应取下佩戴的金属性物品)。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番禺区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番禺区何贤纪念医院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番禺区市桥街清河东路2号</w:t>
            </w:r>
          </w:p>
        </w:tc>
        <w:tc>
          <w:tcPr>
            <w:tcW w:w="1957" w:type="dxa"/>
            <w:noWrap w:val="0"/>
            <w:vAlign w:val="center"/>
          </w:tcPr>
          <w:p>
            <w:pPr>
              <w:spacing w:line="300" w:lineRule="exact"/>
              <w:rPr>
                <w:rFonts w:ascii="Times New Roman" w:hAnsi="Times New Roman" w:eastAsia="仿宋_GB2312" w:cs="Times New Roman"/>
                <w:sz w:val="20"/>
                <w:szCs w:val="28"/>
              </w:rPr>
            </w:pPr>
            <w:r>
              <w:rPr>
                <w:rFonts w:ascii="Times New Roman" w:hAnsi="Times New Roman" w:eastAsia="仿宋_GB2312" w:cs="Times New Roman"/>
                <w:color w:val="000000"/>
                <w:sz w:val="20"/>
                <w:szCs w:val="28"/>
              </w:rPr>
              <w:t>020-39152276</w:t>
            </w:r>
          </w:p>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020-39152269</w:t>
            </w:r>
          </w:p>
        </w:tc>
        <w:tc>
          <w:tcPr>
            <w:tcW w:w="6513" w:type="dxa"/>
            <w:noWrap w:val="0"/>
            <w:vAlign w:val="center"/>
          </w:tcPr>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体检时间：第一阶段：4月13日至4月25日，第二阶段：6月16日至6月25日。周一至周五上午8：00-11：30，周六周日不体检。</w:t>
            </w:r>
          </w:p>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预约方式：关注“广州市番禺区何贤纪念医院”微信公众号，进入预约挂号   → 选择“何贤院区（市桥清河东路2号）”→    体检科→ 教师体检 →  选择日期及时间并确认→ 0元支付→  挂号成功并截图保存。</w:t>
            </w:r>
          </w:p>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 xml:space="preserve"> 携带材料：身份证原件</w:t>
            </w:r>
          </w:p>
          <w:p>
            <w:pPr>
              <w:spacing w:line="240" w:lineRule="exact"/>
              <w:rPr>
                <w:rFonts w:ascii="Times New Roman" w:hAnsi="Times New Roman" w:eastAsia="仿宋_GB2312" w:cs="Times New Roman"/>
                <w:color w:val="000000"/>
                <w:sz w:val="20"/>
                <w:szCs w:val="21"/>
                <w:highlight w:val="yellow"/>
              </w:rPr>
            </w:pPr>
            <w:r>
              <w:rPr>
                <w:rFonts w:ascii="Times New Roman" w:hAnsi="Times New Roman" w:eastAsia="仿宋_GB2312" w:cs="Times New Roman"/>
                <w:color w:val="000000"/>
                <w:sz w:val="20"/>
                <w:szCs w:val="21"/>
              </w:rPr>
              <w:t xml:space="preserve"> 其他要求：抽血前（须空腹），请在上午11:00前报到，下午不体检。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从化区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南方医科大学第五附属医院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从化区从城大道566号南方医科大学第五附属医院云星楼健康管理中心一楼</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020-61780116</w:t>
            </w:r>
          </w:p>
        </w:tc>
        <w:tc>
          <w:tcPr>
            <w:tcW w:w="6513" w:type="dxa"/>
            <w:noWrap w:val="0"/>
            <w:vAlign w:val="center"/>
          </w:tcPr>
          <w:p>
            <w:pPr>
              <w:spacing w:line="240" w:lineRule="exact"/>
              <w:rPr>
                <w:rFonts w:ascii="Times New Roman" w:hAnsi="Times New Roman" w:eastAsia="仿宋_GB2312" w:cs="Times New Roman"/>
                <w:color w:val="000000"/>
                <w:sz w:val="20"/>
                <w:szCs w:val="21"/>
              </w:rPr>
            </w:pPr>
            <w:r>
              <w:rPr>
                <w:rFonts w:ascii="Times New Roman" w:hAnsi="Times New Roman" w:eastAsia="仿宋_GB2312" w:cs="Times New Roman"/>
                <w:sz w:val="20"/>
                <w:szCs w:val="21"/>
              </w:rPr>
              <w:t>1.第一阶段：4月13日至4月25日（4月16、22日除外）；第二阶段：6月16日至6月25日（6月18、22、23、24日除外）；上午9：00—11：00体检，其他时间均不体检。 2.关注“南方医科大学第五附属医院或南医五附院健康管理科“微信公众号”体检预约。3.需携带本人身份证原件或电子身份证前往体检，空腹。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花都区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花都区人民医院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花都区新华街新华路48号</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020-36830285</w:t>
            </w:r>
          </w:p>
        </w:tc>
        <w:tc>
          <w:tcPr>
            <w:tcW w:w="6513" w:type="dxa"/>
            <w:noWrap w:val="0"/>
            <w:vAlign w:val="center"/>
          </w:tcPr>
          <w:p>
            <w:pPr>
              <w:spacing w:line="240" w:lineRule="exact"/>
              <w:rPr>
                <w:rFonts w:ascii="Times New Roman" w:hAnsi="Times New Roman" w:eastAsia="仿宋_GB2312" w:cs="Times New Roman"/>
                <w:sz w:val="20"/>
                <w:szCs w:val="21"/>
              </w:rPr>
            </w:pPr>
            <w:r>
              <w:rPr>
                <w:rFonts w:ascii="Times New Roman" w:hAnsi="Times New Roman" w:eastAsia="仿宋_GB2312" w:cs="Times New Roman"/>
                <w:color w:val="000000"/>
                <w:sz w:val="20"/>
                <w:szCs w:val="21"/>
              </w:rPr>
              <w:t>第一阶段：4月13日-4月25日（周日除外）；第二阶段：6月16日-6月25日（法定节假日和周日除外），申请人在“广州市花都区人民医院体检中心”公众号预约，凭身份证原件上午08:00-11:30体检。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74" w:type="dxa"/>
            <w:noWrap w:val="0"/>
            <w:vAlign w:val="center"/>
          </w:tcPr>
          <w:p>
            <w:pPr>
              <w:spacing w:line="300" w:lineRule="exact"/>
              <w:jc w:val="center"/>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南沙区</w:t>
            </w:r>
          </w:p>
        </w:tc>
        <w:tc>
          <w:tcPr>
            <w:tcW w:w="2133"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广州市第一人民医院南沙医院</w:t>
            </w:r>
          </w:p>
        </w:tc>
        <w:tc>
          <w:tcPr>
            <w:tcW w:w="2198"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南沙区丰泽东路105号</w:t>
            </w:r>
          </w:p>
        </w:tc>
        <w:tc>
          <w:tcPr>
            <w:tcW w:w="1957" w:type="dxa"/>
            <w:noWrap w:val="0"/>
            <w:vAlign w:val="center"/>
          </w:tcPr>
          <w:p>
            <w:pPr>
              <w:spacing w:line="300" w:lineRule="exact"/>
              <w:rPr>
                <w:rFonts w:ascii="Times New Roman" w:hAnsi="Times New Roman" w:eastAsia="仿宋_GB2312" w:cs="Times New Roman"/>
                <w:color w:val="000000"/>
                <w:sz w:val="20"/>
                <w:szCs w:val="28"/>
              </w:rPr>
            </w:pPr>
            <w:r>
              <w:rPr>
                <w:rFonts w:ascii="Times New Roman" w:hAnsi="Times New Roman" w:eastAsia="仿宋_GB2312" w:cs="Times New Roman"/>
                <w:color w:val="000000"/>
                <w:sz w:val="20"/>
                <w:szCs w:val="28"/>
              </w:rPr>
              <w:t>020-22903619</w:t>
            </w:r>
          </w:p>
        </w:tc>
        <w:tc>
          <w:tcPr>
            <w:tcW w:w="6513" w:type="dxa"/>
            <w:noWrap w:val="0"/>
            <w:vAlign w:val="center"/>
          </w:tcPr>
          <w:p>
            <w:pPr>
              <w:spacing w:line="240" w:lineRule="exact"/>
              <w:rPr>
                <w:rFonts w:ascii="Times New Roman" w:hAnsi="Times New Roman" w:eastAsia="仿宋_GB2312" w:cs="Times New Roman"/>
                <w:color w:val="000000"/>
                <w:sz w:val="20"/>
                <w:szCs w:val="21"/>
                <w:highlight w:val="yellow"/>
              </w:rPr>
            </w:pPr>
            <w:r>
              <w:rPr>
                <w:rFonts w:ascii="Times New Roman" w:hAnsi="Times New Roman" w:eastAsia="仿宋_GB2312" w:cs="Times New Roman"/>
                <w:sz w:val="20"/>
                <w:szCs w:val="21"/>
              </w:rPr>
              <w:t>体检时间及要求</w:t>
            </w:r>
            <w:r>
              <w:rPr>
                <w:rFonts w:ascii="Times New Roman" w:hAnsi="Times New Roman" w:eastAsia="仿宋_GB2312" w:cs="Times New Roman"/>
                <w:sz w:val="20"/>
                <w:szCs w:val="21"/>
              </w:rPr>
              <w:br w:type="textWrapping"/>
            </w:r>
            <w:r>
              <w:rPr>
                <w:rFonts w:ascii="Times New Roman" w:hAnsi="Times New Roman" w:eastAsia="仿宋_GB2312" w:cs="Times New Roman"/>
                <w:sz w:val="20"/>
                <w:szCs w:val="21"/>
              </w:rPr>
              <w:t>1、时间：第一阶段体检时间：4月13日—4月25日</w:t>
            </w:r>
            <w:r>
              <w:rPr>
                <w:rFonts w:ascii="Times New Roman" w:hAnsi="Times New Roman" w:eastAsia="仿宋_GB2312" w:cs="Times New Roman"/>
                <w:sz w:val="20"/>
                <w:szCs w:val="21"/>
              </w:rPr>
              <w:br w:type="textWrapping"/>
            </w:r>
            <w:r>
              <w:rPr>
                <w:rFonts w:ascii="Times New Roman" w:hAnsi="Times New Roman" w:eastAsia="仿宋_GB2312" w:cs="Times New Roman"/>
                <w:sz w:val="20"/>
                <w:szCs w:val="21"/>
              </w:rPr>
              <w:t>      第二阶段体检时间：6月16日—6月25日</w:t>
            </w:r>
            <w:r>
              <w:rPr>
                <w:rFonts w:ascii="Times New Roman" w:hAnsi="Times New Roman" w:eastAsia="仿宋_GB2312" w:cs="Times New Roman"/>
                <w:sz w:val="20"/>
                <w:szCs w:val="21"/>
              </w:rPr>
              <w:br w:type="textWrapping"/>
            </w:r>
            <w:r>
              <w:rPr>
                <w:rFonts w:ascii="Times New Roman" w:hAnsi="Times New Roman" w:eastAsia="仿宋_GB2312" w:cs="Times New Roman"/>
                <w:sz w:val="20"/>
                <w:szCs w:val="21"/>
              </w:rPr>
              <w:t>2、周一至周五7:30—11:30（节假日除外），请体检者携带身份证原件，空腹前往体检中心进行体检。</w:t>
            </w:r>
            <w:r>
              <w:rPr>
                <w:rFonts w:ascii="Times New Roman" w:hAnsi="Times New Roman" w:eastAsia="仿宋_GB2312" w:cs="Times New Roman"/>
                <w:sz w:val="20"/>
                <w:szCs w:val="21"/>
              </w:rPr>
              <w:br w:type="textWrapping"/>
            </w:r>
            <w:r>
              <w:rPr>
                <w:rFonts w:ascii="Times New Roman" w:hAnsi="Times New Roman" w:eastAsia="仿宋_GB2312" w:cs="Times New Roman"/>
                <w:sz w:val="20"/>
                <w:szCs w:val="21"/>
              </w:rPr>
              <w:t>3、请告知前台医护人员体检类型是教师资格证认定体检（省内/省外、幼儿园/小学/初中/高中），方便医护人员归类汇总至教育局。</w:t>
            </w:r>
            <w:r>
              <w:rPr>
                <w:rFonts w:ascii="Times New Roman" w:hAnsi="Times New Roman" w:eastAsia="仿宋_GB2312" w:cs="Times New Roman"/>
                <w:sz w:val="20"/>
                <w:szCs w:val="21"/>
              </w:rPr>
              <w:br w:type="textWrapping"/>
            </w:r>
            <w:r>
              <w:rPr>
                <w:rFonts w:ascii="Times New Roman" w:hAnsi="Times New Roman" w:eastAsia="仿宋_GB2312" w:cs="Times New Roman"/>
                <w:sz w:val="20"/>
                <w:szCs w:val="21"/>
              </w:rPr>
              <w:t>4、个人原因导致体检未完成或部分项目未出结果，错过认定时间，本次教师资格申请无效，包括：未完成体检（如：女性月经期）、复查项目未出结果、认定体检截止当天前往体检，无法出具体检报告。</w:t>
            </w:r>
            <w:r>
              <w:rPr>
                <w:rFonts w:ascii="Times New Roman" w:hAnsi="Times New Roman" w:eastAsia="仿宋_GB2312" w:cs="Times New Roman"/>
                <w:sz w:val="20"/>
                <w:szCs w:val="21"/>
              </w:rPr>
              <w:br w:type="textWrapping"/>
            </w:r>
            <w:r>
              <w:rPr>
                <w:rFonts w:ascii="Times New Roman" w:hAnsi="Times New Roman" w:eastAsia="仿宋_GB2312" w:cs="Times New Roman"/>
                <w:sz w:val="20"/>
                <w:szCs w:val="21"/>
              </w:rPr>
              <w:t>5、体检完成后，请将体检表交至体检中心前台，如未交表视为未完成体检。</w:t>
            </w:r>
          </w:p>
        </w:tc>
      </w:tr>
    </w:tbl>
    <w:p>
      <w:pPr>
        <w:spacing w:line="300" w:lineRule="exact"/>
        <w:rPr>
          <w:rFonts w:ascii="Times New Roman" w:hAnsi="Times New Roman" w:cs="Times New Roman"/>
          <w:color w:val="000000"/>
          <w:sz w:val="18"/>
          <w:szCs w:val="18"/>
        </w:rPr>
      </w:pPr>
    </w:p>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360" w:lineRule="auto"/>
        <w:ind w:right="0" w:rightChars="0"/>
        <w:jc w:val="both"/>
        <w:textAlignment w:val="auto"/>
        <w:rPr>
          <w:rFonts w:hint="eastAsia" w:ascii="仿宋_GB2312" w:eastAsia="仿宋_GB2312"/>
          <w:sz w:val="31"/>
          <w:szCs w:val="31"/>
          <w:lang w:val="en-US" w:eastAsia="zh-CN"/>
        </w:rPr>
      </w:pPr>
    </w:p>
    <w:p>
      <w:pPr>
        <w:keepNext w:val="0"/>
        <w:keepLines w:val="0"/>
        <w:pageBreakBefore w:val="0"/>
        <w:widowControl w:val="0"/>
        <w:numPr>
          <w:ilvl w:val="0"/>
          <w:numId w:val="0"/>
        </w:numPr>
        <w:kinsoku/>
        <w:wordWrap/>
        <w:overflowPunct/>
        <w:topLinePunct/>
        <w:autoSpaceDE w:val="0"/>
        <w:autoSpaceDN/>
        <w:bidi w:val="0"/>
        <w:adjustRightInd w:val="0"/>
        <w:snapToGrid w:val="0"/>
        <w:spacing w:beforeAutospacing="0" w:afterAutospacing="0" w:line="360" w:lineRule="auto"/>
        <w:ind w:right="0" w:rightChars="0"/>
        <w:jc w:val="both"/>
        <w:textAlignment w:val="auto"/>
        <w:rPr>
          <w:rFonts w:hint="eastAsia" w:ascii="仿宋" w:hAnsi="仿宋" w:eastAsia="仿宋" w:cs="仿宋"/>
          <w:color w:val="auto"/>
          <w:sz w:val="32"/>
          <w:szCs w:val="32"/>
          <w:lang w:val="en-US" w:eastAsia="zh-CN"/>
        </w:rPr>
      </w:pPr>
    </w:p>
    <w:p/>
    <w:sectPr>
      <w:footerReference r:id="rId3" w:type="default"/>
      <w:pgSz w:w="16838" w:h="11906" w:orient="landscape"/>
      <w:pgMar w:top="1406" w:right="1327" w:bottom="1406" w:left="132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ascii="Times New Roman" w:hAnsi="Times New Roman"/>
                              <w:sz w:val="32"/>
                            </w:rPr>
                            <w:fldChar w:fldCharType="begin"/>
                          </w:r>
                          <w:r>
                            <w:rPr>
                              <w:rFonts w:ascii="Times New Roman" w:hAnsi="Times New Roman"/>
                              <w:sz w:val="32"/>
                            </w:rPr>
                            <w:instrText xml:space="preserve">PAGE   \* MERGEFORMAT</w:instrText>
                          </w:r>
                          <w:r>
                            <w:rPr>
                              <w:rFonts w:ascii="Times New Roman" w:hAnsi="Times New Roman"/>
                              <w:sz w:val="32"/>
                            </w:rPr>
                            <w:fldChar w:fldCharType="separate"/>
                          </w:r>
                          <w:r>
                            <w:rPr>
                              <w:rFonts w:ascii="Times New Roman" w:hAnsi="Times New Roman"/>
                              <w:sz w:val="32"/>
                              <w:lang w:val="zh-CN"/>
                            </w:rPr>
                            <w:t>-</w:t>
                          </w:r>
                          <w:r>
                            <w:rPr>
                              <w:rFonts w:ascii="Times New Roman" w:hAnsi="Times New Roman"/>
                              <w:sz w:val="32"/>
                            </w:rPr>
                            <w:t xml:space="preserve"> 1 -</w:t>
                          </w:r>
                          <w:r>
                            <w:rPr>
                              <w:rFonts w:ascii="Times New Roman" w:hAnsi="Times New Roman"/>
                              <w:sz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jc w:val="right"/>
                    </w:pPr>
                    <w:r>
                      <w:rPr>
                        <w:rFonts w:ascii="Times New Roman" w:hAnsi="Times New Roman"/>
                        <w:sz w:val="32"/>
                      </w:rPr>
                      <w:fldChar w:fldCharType="begin"/>
                    </w:r>
                    <w:r>
                      <w:rPr>
                        <w:rFonts w:ascii="Times New Roman" w:hAnsi="Times New Roman"/>
                        <w:sz w:val="32"/>
                      </w:rPr>
                      <w:instrText xml:space="preserve">PAGE   \* MERGEFORMAT</w:instrText>
                    </w:r>
                    <w:r>
                      <w:rPr>
                        <w:rFonts w:ascii="Times New Roman" w:hAnsi="Times New Roman"/>
                        <w:sz w:val="32"/>
                      </w:rPr>
                      <w:fldChar w:fldCharType="separate"/>
                    </w:r>
                    <w:r>
                      <w:rPr>
                        <w:rFonts w:ascii="Times New Roman" w:hAnsi="Times New Roman"/>
                        <w:sz w:val="32"/>
                        <w:lang w:val="zh-CN"/>
                      </w:rPr>
                      <w:t>-</w:t>
                    </w:r>
                    <w:r>
                      <w:rPr>
                        <w:rFonts w:ascii="Times New Roman" w:hAnsi="Times New Roman"/>
                        <w:sz w:val="32"/>
                      </w:rPr>
                      <w:t xml:space="preserve"> 1 -</w:t>
                    </w:r>
                    <w:r>
                      <w:rPr>
                        <w:rFonts w:ascii="Times New Roman" w:hAnsi="Times New Roman"/>
                        <w:sz w:val="32"/>
                      </w:rPr>
                      <w:fldChar w:fldCharType="end"/>
                    </w:r>
                  </w:p>
                </w:txbxContent>
              </v:textbox>
            </v:shape>
          </w:pict>
        </mc:Fallback>
      </mc:AlternateContent>
    </w:r>
  </w:p>
  <w:p>
    <w:pPr>
      <w:pStyle w:val="2"/>
      <w:ind w:right="16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12A59"/>
    <w:rsid w:val="0A212A59"/>
    <w:rsid w:val="189D27F2"/>
    <w:rsid w:val="244D6A5C"/>
    <w:rsid w:val="24691C3C"/>
    <w:rsid w:val="539D47E3"/>
    <w:rsid w:val="5AA54F7C"/>
    <w:rsid w:val="75E5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2023-04-03T10:15:00Z</dcterms:created>
  <dc:creator>Lenovo</dc:creator>
  <cp:lastModifiedBy>Lenovo</cp:lastModifiedBy>
  <dcterms:modified xsi:type="dcterms:W3CDTF">2023-04-06T07:57:03Z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