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both"/>
        <w:rPr>
          <w:rFonts w:hint="default" w:ascii="黑体" w:hAnsi="黑体" w:eastAsia="黑体" w:cs="黑体"/>
          <w:caps w:val="0"/>
          <w:color w:val="333333"/>
          <w:spacing w:val="0"/>
          <w:sz w:val="32"/>
          <w:szCs w:val="32"/>
          <w:shd w:val="clear" w:color="auto" w:fill="FFFFFF"/>
          <w:lang w:val="en-US" w:eastAsia="zh-CN"/>
        </w:rPr>
      </w:pPr>
      <w:r>
        <w:rPr>
          <w:rFonts w:hint="eastAsia" w:ascii="黑体" w:hAnsi="黑体" w:eastAsia="黑体" w:cs="黑体"/>
          <w:caps w:val="0"/>
          <w:color w:val="333333"/>
          <w:spacing w:val="0"/>
          <w:sz w:val="32"/>
          <w:szCs w:val="32"/>
          <w:shd w:val="clear" w:color="auto" w:fill="FFFFFF"/>
          <w:lang w:eastAsia="zh-CN"/>
        </w:rPr>
        <w:t>附件</w:t>
      </w:r>
      <w:r>
        <w:rPr>
          <w:rFonts w:hint="eastAsia" w:ascii="黑体" w:hAnsi="黑体" w:eastAsia="黑体" w:cs="黑体"/>
          <w:caps w:val="0"/>
          <w:color w:val="333333"/>
          <w:spacing w:val="0"/>
          <w:sz w:val="32"/>
          <w:szCs w:val="32"/>
          <w:shd w:val="clear" w:color="auto" w:fill="FFFFFF"/>
          <w:lang w:val="en-US" w:eastAsia="zh-CN"/>
        </w:rPr>
        <w:t>1</w:t>
      </w:r>
    </w:p>
    <w:p>
      <w:pPr>
        <w:snapToGrid w:val="0"/>
        <w:spacing w:line="560" w:lineRule="exact"/>
        <w:jc w:val="center"/>
        <w:rPr>
          <w:rFonts w:hint="eastAsia" w:ascii="黑体" w:hAnsi="黑体" w:eastAsia="黑体" w:cs="黑体"/>
          <w:caps w:val="0"/>
          <w:color w:val="333333"/>
          <w:spacing w:val="0"/>
          <w:sz w:val="32"/>
          <w:szCs w:val="32"/>
          <w:shd w:val="clear" w:color="auto" w:fill="FFFFFF"/>
        </w:rPr>
      </w:pPr>
      <w:r>
        <w:rPr>
          <w:rFonts w:hint="eastAsia" w:ascii="黑体" w:hAnsi="黑体" w:eastAsia="黑体" w:cs="黑体"/>
          <w:caps w:val="0"/>
          <w:color w:val="333333"/>
          <w:spacing w:val="0"/>
          <w:sz w:val="32"/>
          <w:szCs w:val="32"/>
          <w:shd w:val="clear" w:color="auto" w:fill="FFFFFF"/>
        </w:rPr>
        <w:t>　</w:t>
      </w:r>
    </w:p>
    <w:p>
      <w:pPr>
        <w:snapToGrid w:val="0"/>
        <w:spacing w:line="560" w:lineRule="exact"/>
        <w:jc w:val="center"/>
        <w:rPr>
          <w:rFonts w:hint="eastAsia" w:ascii="方正小标宋简体" w:hAnsi="仿宋_GB2312" w:eastAsia="方正小标宋简体" w:cs="仿宋_GB2312"/>
          <w:kern w:val="32"/>
          <w:sz w:val="44"/>
          <w:szCs w:val="44"/>
        </w:rPr>
      </w:pPr>
      <w:bookmarkStart w:id="0" w:name="_GoBack"/>
      <w:r>
        <w:rPr>
          <w:rFonts w:hint="eastAsia" w:ascii="方正小标宋简体" w:hAnsi="仿宋_GB2312" w:eastAsia="方正小标宋简体" w:cs="仿宋_GB2312"/>
          <w:kern w:val="32"/>
          <w:sz w:val="44"/>
          <w:szCs w:val="44"/>
        </w:rPr>
        <w:t>广州市公安局增城区分局</w:t>
      </w:r>
      <w:r>
        <w:rPr>
          <w:rFonts w:hint="eastAsia" w:ascii="方正小标宋简体" w:hAnsi="仿宋_GB2312" w:eastAsia="方正小标宋简体" w:cs="仿宋_GB2312"/>
          <w:kern w:val="32"/>
          <w:sz w:val="44"/>
          <w:szCs w:val="44"/>
          <w:lang w:val="en-US" w:eastAsia="zh-CN"/>
        </w:rPr>
        <w:t>2022</w:t>
      </w:r>
      <w:r>
        <w:rPr>
          <w:rFonts w:hint="eastAsia" w:ascii="方正小标宋简体" w:hAnsi="仿宋_GB2312" w:eastAsia="方正小标宋简体" w:cs="仿宋_GB2312"/>
          <w:kern w:val="32"/>
          <w:sz w:val="44"/>
          <w:szCs w:val="44"/>
        </w:rPr>
        <w:t>年度行政</w:t>
      </w:r>
    </w:p>
    <w:p>
      <w:pPr>
        <w:snapToGrid w:val="0"/>
        <w:spacing w:line="560" w:lineRule="exact"/>
        <w:jc w:val="center"/>
        <w:rPr>
          <w:rFonts w:hint="eastAsia" w:ascii="方正小标宋简体" w:hAnsi="仿宋_GB2312" w:eastAsia="方正小标宋简体" w:cs="仿宋_GB2312"/>
          <w:kern w:val="32"/>
          <w:sz w:val="44"/>
          <w:szCs w:val="44"/>
        </w:rPr>
      </w:pPr>
      <w:r>
        <w:rPr>
          <w:rFonts w:hint="eastAsia" w:ascii="方正小标宋简体" w:hAnsi="仿宋_GB2312" w:eastAsia="方正小标宋简体" w:cs="仿宋_GB2312"/>
          <w:kern w:val="32"/>
          <w:sz w:val="44"/>
          <w:szCs w:val="44"/>
        </w:rPr>
        <w:t>　　许可实施和监督管理情况报告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08" w:beforeAutospacing="0" w:after="106" w:afterAutospacing="0" w:line="525" w:lineRule="atLeast"/>
        <w:ind w:left="0" w:right="0"/>
        <w:jc w:val="left"/>
        <w:rPr>
          <w:rFonts w:hint="eastAsia" w:ascii="仿宋_GB2312" w:hAnsi="仿宋_GB2312" w:eastAsia="仿宋_GB2312" w:cs="仿宋_GB2312"/>
          <w:color w:val="333333"/>
          <w:sz w:val="32"/>
          <w:szCs w:val="32"/>
        </w:rPr>
      </w:pPr>
      <w:r>
        <w:rPr>
          <w:rFonts w:hint="eastAsia" w:ascii="微软雅黑" w:hAnsi="微软雅黑" w:eastAsia="微软雅黑" w:cs="微软雅黑"/>
          <w:caps w:val="0"/>
          <w:color w:val="333333"/>
          <w:spacing w:val="0"/>
          <w:sz w:val="24"/>
          <w:szCs w:val="24"/>
          <w:shd w:val="clear" w:color="auto" w:fill="FFFFFF"/>
        </w:rPr>
        <w:t>　</w:t>
      </w:r>
      <w:r>
        <w:rPr>
          <w:rFonts w:hint="eastAsia" w:ascii="仿宋_GB2312" w:hAnsi="仿宋_GB2312" w:eastAsia="仿宋_GB2312" w:cs="仿宋_GB2312"/>
          <w:caps w:val="0"/>
          <w:color w:val="333333"/>
          <w:spacing w:val="0"/>
          <w:sz w:val="32"/>
          <w:szCs w:val="32"/>
          <w:shd w:val="clear" w:color="auto" w:fill="FFFFFF"/>
        </w:rPr>
        <w:t>　根据《广东省行政许可监督管理条例》的有关要求，现将我单位</w:t>
      </w:r>
      <w:r>
        <w:rPr>
          <w:rFonts w:hint="eastAsia" w:ascii="仿宋_GB2312" w:hAnsi="仿宋_GB2312" w:eastAsia="仿宋_GB2312" w:cs="仿宋_GB2312"/>
          <w:caps w:val="0"/>
          <w:color w:val="333333"/>
          <w:spacing w:val="0"/>
          <w:sz w:val="32"/>
          <w:szCs w:val="32"/>
          <w:shd w:val="clear" w:color="auto" w:fill="FFFFFF"/>
          <w:lang w:val="en-US" w:eastAsia="zh-CN"/>
        </w:rPr>
        <w:t>2022</w:t>
      </w:r>
      <w:r>
        <w:rPr>
          <w:rFonts w:hint="eastAsia" w:ascii="仿宋_GB2312" w:hAnsi="仿宋_GB2312" w:eastAsia="仿宋_GB2312" w:cs="仿宋_GB2312"/>
          <w:caps w:val="0"/>
          <w:color w:val="333333"/>
          <w:spacing w:val="0"/>
          <w:sz w:val="32"/>
          <w:szCs w:val="32"/>
          <w:shd w:val="clear" w:color="auto" w:fill="FFFFFF"/>
        </w:rPr>
        <w:t>年行政许可实施和监督管理情况报告如下：</w:t>
      </w:r>
    </w:p>
    <w:p>
      <w:pPr>
        <w:spacing w:line="560" w:lineRule="exact"/>
        <w:ind w:firstLine="645"/>
        <w:rPr>
          <w:rFonts w:hint="eastAsia" w:ascii="黑体" w:hAnsi="黑体" w:eastAsia="黑体" w:cs="黑体"/>
          <w:sz w:val="32"/>
          <w:szCs w:val="32"/>
        </w:rPr>
      </w:pPr>
      <w:r>
        <w:rPr>
          <w:rFonts w:hint="eastAsia" w:ascii="黑体" w:hAnsi="黑体" w:eastAsia="黑体" w:cs="黑体"/>
          <w:sz w:val="32"/>
          <w:szCs w:val="32"/>
        </w:rPr>
        <w:t>一、基本情况</w:t>
      </w:r>
    </w:p>
    <w:p>
      <w:pPr>
        <w:spacing w:line="560" w:lineRule="exact"/>
        <w:rPr>
          <w:rFonts w:hint="eastAsia" w:ascii="仿宋" w:hAnsi="仿宋" w:eastAsia="仿宋" w:cs="Times New Roman"/>
          <w:sz w:val="32"/>
          <w:szCs w:val="32"/>
        </w:rPr>
      </w:pPr>
      <w:r>
        <w:rPr>
          <w:rFonts w:hint="eastAsia" w:ascii="仿宋" w:hAnsi="仿宋" w:eastAsia="仿宋" w:cs="Times New Roman"/>
          <w:sz w:val="32"/>
          <w:szCs w:val="32"/>
        </w:rPr>
        <w:t>　</w:t>
      </w:r>
      <w:r>
        <w:rPr>
          <w:rFonts w:hint="eastAsia" w:ascii="仿宋" w:hAnsi="仿宋" w:eastAsia="仿宋" w:cs="Times New Roman"/>
          <w:sz w:val="32"/>
          <w:szCs w:val="32"/>
          <w:lang w:val="en-US" w:eastAsia="zh-CN"/>
        </w:rPr>
        <w:t xml:space="preserve"> 2022</w:t>
      </w:r>
      <w:r>
        <w:rPr>
          <w:rFonts w:hint="eastAsia" w:ascii="仿宋" w:hAnsi="仿宋" w:eastAsia="仿宋" w:cs="Times New Roman"/>
          <w:sz w:val="32"/>
          <w:szCs w:val="32"/>
        </w:rPr>
        <w:t>年，本单位行政许可事项数量</w:t>
      </w:r>
      <w:r>
        <w:rPr>
          <w:rFonts w:hint="eastAsia" w:ascii="仿宋" w:hAnsi="仿宋" w:eastAsia="仿宋" w:cs="Times New Roman"/>
          <w:sz w:val="32"/>
          <w:szCs w:val="32"/>
          <w:lang w:val="en-US" w:eastAsia="zh-CN"/>
        </w:rPr>
        <w:t>83</w:t>
      </w:r>
      <w:r>
        <w:rPr>
          <w:rFonts w:hint="eastAsia" w:ascii="仿宋" w:hAnsi="仿宋" w:eastAsia="仿宋" w:cs="Times New Roman"/>
          <w:sz w:val="32"/>
          <w:szCs w:val="32"/>
        </w:rPr>
        <w:t>项，全部按要求进驻广东省政务服务事项管理系统。我分局全年行政许可的申请量100549，其中受理量为100549、不受理量为0；行政许可办结量为100549，其中审批同意量100549、审批不同意量为</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，未受理、未按时办结事项数量均为0。我分局实现100%群众只跑一次，100%可网上办理，100%进驻政务服务大厅。</w:t>
      </w:r>
    </w:p>
    <w:p>
      <w:pPr>
        <w:spacing w:line="560" w:lineRule="exact"/>
        <w:ind w:firstLine="645"/>
        <w:rPr>
          <w:rFonts w:hint="eastAsia" w:ascii="楷体" w:hAnsi="楷体" w:eastAsia="楷体" w:cs="楷体"/>
          <w:sz w:val="32"/>
          <w:szCs w:val="32"/>
        </w:rPr>
      </w:pPr>
      <w:r>
        <w:rPr>
          <w:rFonts w:hint="eastAsia" w:ascii="楷体" w:hAnsi="楷体" w:eastAsia="楷体" w:cs="楷体"/>
          <w:sz w:val="32"/>
          <w:szCs w:val="32"/>
        </w:rPr>
        <w:t>（一）依法实施情况。</w:t>
      </w:r>
    </w:p>
    <w:p>
      <w:pPr>
        <w:spacing w:line="560" w:lineRule="exact"/>
        <w:ind w:firstLine="645"/>
        <w:rPr>
          <w:rFonts w:hint="eastAsia" w:ascii="仿宋" w:hAnsi="仿宋" w:eastAsia="仿宋" w:cs="Times New Roman"/>
          <w:sz w:val="32"/>
          <w:szCs w:val="32"/>
        </w:rPr>
      </w:pPr>
      <w:r>
        <w:rPr>
          <w:rFonts w:hint="eastAsia" w:ascii="仿宋" w:hAnsi="仿宋" w:eastAsia="仿宋" w:cs="Times New Roman"/>
          <w:sz w:val="32"/>
          <w:szCs w:val="32"/>
        </w:rPr>
        <w:t>我分局严格遵守法律法规等规章制度，积极落实审批的各项工作，确保审批过程依法依规进行，认真履行审批权限、程序、环节、条件等。</w:t>
      </w:r>
      <w:r>
        <w:rPr>
          <w:rFonts w:hint="eastAsia" w:ascii="仿宋" w:hAnsi="仿宋" w:eastAsia="仿宋" w:cs="Times New Roman"/>
          <w:sz w:val="32"/>
          <w:szCs w:val="32"/>
          <w:lang w:val="en-US" w:eastAsia="zh-CN"/>
        </w:rPr>
        <w:t>2022</w:t>
      </w:r>
      <w:r>
        <w:rPr>
          <w:rFonts w:hint="eastAsia" w:ascii="仿宋" w:hAnsi="仿宋" w:eastAsia="仿宋" w:cs="Times New Roman"/>
          <w:sz w:val="32"/>
          <w:szCs w:val="32"/>
        </w:rPr>
        <w:t>年，我分局配合</w:t>
      </w:r>
      <w:r>
        <w:rPr>
          <w:rFonts w:hint="eastAsia" w:ascii="仿宋" w:hAnsi="仿宋" w:eastAsia="仿宋" w:cs="Times New Roman"/>
          <w:sz w:val="32"/>
          <w:szCs w:val="32"/>
          <w:lang w:eastAsia="zh-CN"/>
        </w:rPr>
        <w:t>广州市公安局和增城区政数局梳理、完善</w:t>
      </w:r>
      <w:r>
        <w:rPr>
          <w:rFonts w:hint="eastAsia" w:ascii="仿宋" w:hAnsi="仿宋" w:eastAsia="仿宋" w:cs="Times New Roman"/>
          <w:sz w:val="32"/>
          <w:szCs w:val="32"/>
        </w:rPr>
        <w:t>行政许可配套规范性文件的</w:t>
      </w:r>
      <w:r>
        <w:rPr>
          <w:rFonts w:hint="eastAsia" w:ascii="仿宋" w:hAnsi="仿宋" w:eastAsia="仿宋" w:cs="Times New Roman"/>
          <w:sz w:val="32"/>
          <w:szCs w:val="32"/>
          <w:lang w:eastAsia="zh-CN"/>
        </w:rPr>
        <w:t>释义</w:t>
      </w:r>
      <w:r>
        <w:rPr>
          <w:rFonts w:hint="eastAsia" w:ascii="仿宋" w:hAnsi="仿宋" w:eastAsia="仿宋" w:cs="Times New Roman"/>
          <w:sz w:val="32"/>
          <w:szCs w:val="32"/>
        </w:rPr>
        <w:t>工作，明确审批标准、</w:t>
      </w:r>
      <w:r>
        <w:rPr>
          <w:rFonts w:hint="eastAsia" w:ascii="仿宋" w:hAnsi="仿宋" w:eastAsia="仿宋" w:cs="Times New Roman"/>
          <w:sz w:val="32"/>
          <w:szCs w:val="32"/>
          <w:lang w:eastAsia="zh-CN"/>
        </w:rPr>
        <w:t>材料提交模板等</w:t>
      </w:r>
      <w:r>
        <w:rPr>
          <w:rFonts w:hint="eastAsia" w:ascii="仿宋" w:hAnsi="仿宋" w:eastAsia="仿宋" w:cs="Times New Roman"/>
          <w:sz w:val="32"/>
          <w:szCs w:val="32"/>
        </w:rPr>
        <w:t>。</w:t>
      </w:r>
      <w:r>
        <w:rPr>
          <w:rFonts w:hint="eastAsia" w:ascii="仿宋" w:hAnsi="仿宋" w:eastAsia="仿宋" w:cs="Times New Roman"/>
          <w:sz w:val="32"/>
          <w:szCs w:val="32"/>
          <w:lang w:eastAsia="zh-CN"/>
        </w:rPr>
        <w:t>进一步</w:t>
      </w:r>
      <w:r>
        <w:rPr>
          <w:rFonts w:hint="eastAsia" w:ascii="仿宋" w:hAnsi="仿宋" w:eastAsia="仿宋" w:cs="Times New Roman"/>
          <w:sz w:val="32"/>
          <w:szCs w:val="32"/>
        </w:rPr>
        <w:t>深化“放管服”改革，以</w:t>
      </w:r>
      <w:r>
        <w:rPr>
          <w:rFonts w:hint="eastAsia" w:ascii="仿宋" w:hAnsi="仿宋" w:eastAsia="仿宋" w:cs="Times New Roman"/>
          <w:sz w:val="32"/>
          <w:szCs w:val="32"/>
          <w:lang w:eastAsia="zh-CN"/>
        </w:rPr>
        <w:t>“便民服务”为导向，以</w:t>
      </w:r>
      <w:r>
        <w:rPr>
          <w:rFonts w:hint="eastAsia" w:ascii="仿宋" w:hAnsi="仿宋" w:eastAsia="仿宋" w:cs="Times New Roman"/>
          <w:sz w:val="32"/>
          <w:szCs w:val="32"/>
        </w:rPr>
        <w:t>更快更好更方便企业单位和群众办事</w:t>
      </w:r>
      <w:r>
        <w:rPr>
          <w:rFonts w:hint="eastAsia" w:ascii="仿宋" w:hAnsi="仿宋" w:eastAsia="仿宋" w:cs="Times New Roman"/>
          <w:sz w:val="32"/>
          <w:szCs w:val="32"/>
          <w:lang w:eastAsia="zh-CN"/>
        </w:rPr>
        <w:t>为服务理念</w:t>
      </w:r>
      <w:r>
        <w:rPr>
          <w:rFonts w:hint="eastAsia" w:ascii="仿宋" w:hAnsi="仿宋" w:eastAsia="仿宋" w:cs="Times New Roman"/>
          <w:sz w:val="32"/>
          <w:szCs w:val="32"/>
        </w:rPr>
        <w:t>，</w:t>
      </w:r>
      <w:r>
        <w:rPr>
          <w:rFonts w:hint="eastAsia" w:ascii="仿宋" w:hAnsi="仿宋" w:eastAsia="仿宋" w:cs="Times New Roman"/>
          <w:sz w:val="32"/>
          <w:szCs w:val="32"/>
          <w:lang w:eastAsia="zh-CN"/>
        </w:rPr>
        <w:t>全面拓展“网上办”、“掌上办”、“指尖办”等便民措施</w:t>
      </w:r>
      <w:r>
        <w:rPr>
          <w:rFonts w:hint="eastAsia" w:ascii="仿宋" w:hAnsi="仿宋" w:eastAsia="仿宋" w:cs="Times New Roman"/>
          <w:sz w:val="32"/>
          <w:szCs w:val="32"/>
        </w:rPr>
        <w:t>，</w:t>
      </w:r>
      <w:r>
        <w:rPr>
          <w:rFonts w:hint="eastAsia" w:ascii="仿宋" w:hAnsi="仿宋" w:eastAsia="仿宋" w:cs="Times New Roman"/>
          <w:sz w:val="32"/>
          <w:szCs w:val="32"/>
          <w:lang w:eastAsia="zh-CN"/>
        </w:rPr>
        <w:t>进一步拓宽行政许可事项全流程网办途径和</w:t>
      </w:r>
      <w:r>
        <w:rPr>
          <w:rFonts w:hint="eastAsia" w:ascii="仿宋" w:hAnsi="仿宋" w:eastAsia="仿宋" w:cs="Times New Roman"/>
          <w:sz w:val="32"/>
          <w:szCs w:val="32"/>
          <w:lang w:val="en-US" w:eastAsia="zh-CN"/>
        </w:rPr>
        <w:t>“一件事”服务套餐</w:t>
      </w:r>
      <w:r>
        <w:rPr>
          <w:rFonts w:hint="eastAsia" w:ascii="仿宋" w:hAnsi="仿宋" w:eastAsia="仿宋" w:cs="Times New Roman"/>
          <w:sz w:val="32"/>
          <w:szCs w:val="32"/>
        </w:rPr>
        <w:t>，</w:t>
      </w:r>
      <w:r>
        <w:rPr>
          <w:rFonts w:hint="eastAsia" w:ascii="仿宋" w:hAnsi="仿宋" w:eastAsia="仿宋" w:cs="Times New Roman"/>
          <w:sz w:val="32"/>
          <w:szCs w:val="32"/>
          <w:lang w:eastAsia="zh-CN"/>
        </w:rPr>
        <w:t>着力</w:t>
      </w:r>
      <w:r>
        <w:rPr>
          <w:rFonts w:hint="eastAsia" w:ascii="仿宋" w:hAnsi="仿宋" w:eastAsia="仿宋" w:cs="Times New Roman"/>
          <w:sz w:val="32"/>
          <w:szCs w:val="32"/>
        </w:rPr>
        <w:t>提高政务服务水平，打造</w:t>
      </w:r>
      <w:r>
        <w:rPr>
          <w:rFonts w:hint="eastAsia" w:ascii="仿宋" w:hAnsi="仿宋" w:eastAsia="仿宋" w:cs="Times New Roman"/>
          <w:sz w:val="32"/>
          <w:szCs w:val="32"/>
          <w:lang w:eastAsia="zh-CN"/>
        </w:rPr>
        <w:t>一流</w:t>
      </w:r>
      <w:r>
        <w:rPr>
          <w:rFonts w:hint="eastAsia" w:ascii="仿宋" w:hAnsi="仿宋" w:eastAsia="仿宋" w:cs="Times New Roman"/>
          <w:sz w:val="32"/>
          <w:szCs w:val="32"/>
        </w:rPr>
        <w:t>的</w:t>
      </w:r>
      <w:r>
        <w:rPr>
          <w:rFonts w:hint="eastAsia" w:ascii="仿宋" w:hAnsi="仿宋" w:eastAsia="仿宋" w:cs="Times New Roman"/>
          <w:sz w:val="32"/>
          <w:szCs w:val="32"/>
          <w:lang w:eastAsia="zh-CN"/>
        </w:rPr>
        <w:t>政务服务</w:t>
      </w:r>
      <w:r>
        <w:rPr>
          <w:rFonts w:hint="eastAsia" w:ascii="仿宋" w:hAnsi="仿宋" w:eastAsia="仿宋" w:cs="Times New Roman"/>
          <w:sz w:val="32"/>
          <w:szCs w:val="32"/>
        </w:rPr>
        <w:t>和营商环境。</w:t>
      </w:r>
    </w:p>
    <w:p>
      <w:pPr>
        <w:spacing w:line="560" w:lineRule="exact"/>
        <w:ind w:firstLine="645"/>
        <w:rPr>
          <w:rFonts w:hint="eastAsia" w:ascii="楷体" w:hAnsi="楷体" w:eastAsia="楷体" w:cs="楷体"/>
          <w:sz w:val="32"/>
          <w:szCs w:val="32"/>
        </w:rPr>
      </w:pPr>
      <w:r>
        <w:rPr>
          <w:rFonts w:hint="eastAsia" w:ascii="楷体" w:hAnsi="楷体" w:eastAsia="楷体" w:cs="楷体"/>
          <w:sz w:val="32"/>
          <w:szCs w:val="32"/>
        </w:rPr>
        <w:t>（二）公开公示情况。</w:t>
      </w:r>
    </w:p>
    <w:p>
      <w:pPr>
        <w:spacing w:line="560" w:lineRule="exact"/>
        <w:ind w:firstLine="320" w:firstLineChars="100"/>
        <w:rPr>
          <w:rFonts w:hint="eastAsia" w:ascii="仿宋" w:hAnsi="仿宋" w:eastAsia="仿宋" w:cs="Times New Roman"/>
          <w:sz w:val="32"/>
          <w:szCs w:val="32"/>
        </w:rPr>
      </w:pPr>
      <w:r>
        <w:rPr>
          <w:rFonts w:hint="eastAsia" w:ascii="仿宋" w:hAnsi="仿宋" w:eastAsia="仿宋" w:cs="Times New Roman"/>
          <w:sz w:val="32"/>
          <w:szCs w:val="32"/>
        </w:rPr>
        <w:t>　我分局</w:t>
      </w:r>
      <w:r>
        <w:rPr>
          <w:rFonts w:hint="eastAsia" w:ascii="仿宋" w:hAnsi="仿宋" w:eastAsia="仿宋" w:cs="Times New Roman"/>
          <w:sz w:val="32"/>
          <w:szCs w:val="32"/>
          <w:lang w:eastAsia="zh-CN"/>
        </w:rPr>
        <w:t>在</w:t>
      </w:r>
      <w:r>
        <w:rPr>
          <w:rFonts w:hint="eastAsia" w:ascii="仿宋" w:hAnsi="仿宋" w:eastAsia="仿宋" w:cs="Times New Roman"/>
          <w:sz w:val="32"/>
          <w:szCs w:val="32"/>
        </w:rPr>
        <w:t>广东政务服务网主动公开公示</w:t>
      </w:r>
      <w:r>
        <w:rPr>
          <w:rFonts w:hint="eastAsia" w:ascii="仿宋" w:hAnsi="仿宋" w:eastAsia="仿宋" w:cs="Times New Roman"/>
          <w:sz w:val="32"/>
          <w:szCs w:val="32"/>
          <w:lang w:val="en-US" w:eastAsia="zh-CN"/>
        </w:rPr>
        <w:t>89</w:t>
      </w:r>
      <w:r>
        <w:rPr>
          <w:rFonts w:hint="eastAsia" w:ascii="仿宋" w:hAnsi="仿宋" w:eastAsia="仿宋" w:cs="Times New Roman"/>
          <w:sz w:val="32"/>
          <w:szCs w:val="32"/>
        </w:rPr>
        <w:t>项行政许可事项的实施主体、依据、程序、条件、期限、裁量标准、办事指南、公开办理事项受理范围、所需要的申请材料、收费标准、申请书格式文本、咨询投诉方式等信息，为群众提供线上下载表格资料。通过完善网上行政审批事项目录信息并向社会公开发布，印发办事指南摆放在</w:t>
      </w:r>
      <w:r>
        <w:rPr>
          <w:rFonts w:hint="eastAsia" w:ascii="仿宋" w:hAnsi="仿宋" w:eastAsia="仿宋" w:cs="Times New Roman"/>
          <w:sz w:val="32"/>
          <w:szCs w:val="32"/>
          <w:lang w:eastAsia="zh-CN"/>
        </w:rPr>
        <w:t>增城区政务服务中心（户政出入境大厅）</w:t>
      </w:r>
      <w:r>
        <w:rPr>
          <w:rFonts w:hint="eastAsia" w:ascii="仿宋" w:hAnsi="仿宋" w:eastAsia="仿宋" w:cs="Times New Roman"/>
          <w:sz w:val="32"/>
          <w:szCs w:val="32"/>
        </w:rPr>
        <w:t>、</w:t>
      </w:r>
      <w:r>
        <w:rPr>
          <w:rFonts w:hint="eastAsia" w:ascii="仿宋" w:hAnsi="仿宋" w:eastAsia="仿宋" w:cs="Times New Roman"/>
          <w:sz w:val="32"/>
          <w:szCs w:val="32"/>
          <w:lang w:eastAsia="zh-CN"/>
        </w:rPr>
        <w:t>南部政务服务中心公安大厅、车管服务大厅</w:t>
      </w:r>
      <w:r>
        <w:rPr>
          <w:rFonts w:hint="eastAsia" w:ascii="仿宋" w:hAnsi="仿宋" w:eastAsia="仿宋" w:cs="Times New Roman"/>
          <w:sz w:val="32"/>
          <w:szCs w:val="32"/>
        </w:rPr>
        <w:t>等供群众取阅，我分局的行政许可实施结果的情况已通过信用广州向社会公开。</w:t>
      </w:r>
    </w:p>
    <w:p>
      <w:pPr>
        <w:spacing w:line="560" w:lineRule="exact"/>
        <w:ind w:firstLine="645"/>
        <w:rPr>
          <w:rFonts w:hint="eastAsia" w:ascii="楷体" w:hAnsi="楷体" w:eastAsia="楷体" w:cs="楷体"/>
          <w:sz w:val="32"/>
          <w:szCs w:val="32"/>
        </w:rPr>
      </w:pPr>
      <w:r>
        <w:rPr>
          <w:rFonts w:hint="eastAsia" w:ascii="楷体" w:hAnsi="楷体" w:eastAsia="楷体" w:cs="楷体"/>
          <w:sz w:val="32"/>
          <w:szCs w:val="32"/>
        </w:rPr>
        <w:t>（三）监督管理情况。</w:t>
      </w:r>
    </w:p>
    <w:p>
      <w:pPr>
        <w:spacing w:line="560" w:lineRule="exact"/>
        <w:ind w:firstLine="645"/>
        <w:rPr>
          <w:rFonts w:hint="eastAsia" w:ascii="仿宋" w:hAnsi="仿宋" w:eastAsia="仿宋" w:cs="Times New Roman"/>
          <w:sz w:val="32"/>
          <w:szCs w:val="32"/>
        </w:rPr>
      </w:pPr>
      <w:r>
        <w:rPr>
          <w:rFonts w:hint="eastAsia" w:ascii="仿宋" w:hAnsi="仿宋" w:eastAsia="仿宋" w:cs="Times New Roman"/>
          <w:sz w:val="32"/>
          <w:szCs w:val="32"/>
        </w:rPr>
        <w:t>我分局分别在广东省政务服务网、增城区人民政府门户网站等平台公布举报投诉方式，接受群众的咨询投诉。同时，</w:t>
      </w:r>
      <w:r>
        <w:rPr>
          <w:rFonts w:hint="eastAsia" w:ascii="仿宋" w:hAnsi="仿宋" w:eastAsia="仿宋" w:cs="Times New Roman"/>
          <w:sz w:val="32"/>
          <w:szCs w:val="32"/>
          <w:lang w:eastAsia="zh-CN"/>
        </w:rPr>
        <w:t>群众在办理行政许可事项时可以通过广东省政务服务网“好差评”系统立即就相关事项进行投诉或咨询</w:t>
      </w:r>
      <w:r>
        <w:rPr>
          <w:rFonts w:hint="eastAsia" w:ascii="仿宋" w:hAnsi="仿宋" w:eastAsia="仿宋" w:cs="Times New Roman"/>
          <w:sz w:val="32"/>
          <w:szCs w:val="32"/>
        </w:rPr>
        <w:t>。</w:t>
      </w:r>
      <w:r>
        <w:rPr>
          <w:rFonts w:hint="eastAsia" w:ascii="仿宋" w:hAnsi="仿宋" w:eastAsia="仿宋" w:cs="Times New Roman"/>
          <w:sz w:val="32"/>
          <w:szCs w:val="32"/>
          <w:lang w:eastAsia="zh-CN"/>
        </w:rPr>
        <w:t>我</w:t>
      </w:r>
      <w:r>
        <w:rPr>
          <w:rFonts w:hint="eastAsia" w:ascii="仿宋" w:hAnsi="仿宋" w:eastAsia="仿宋" w:cs="Times New Roman"/>
          <w:sz w:val="32"/>
          <w:szCs w:val="32"/>
        </w:rPr>
        <w:t>分局对外公开咨询投诉电话：110，020-82662270，此外，</w:t>
      </w:r>
      <w:r>
        <w:rPr>
          <w:rFonts w:hint="eastAsia" w:ascii="仿宋" w:hAnsi="仿宋" w:eastAsia="仿宋" w:cs="Times New Roman"/>
          <w:sz w:val="32"/>
          <w:szCs w:val="32"/>
          <w:lang w:eastAsia="zh-CN"/>
        </w:rPr>
        <w:t>分局监督模式形成内外监督双环节措施。在外部，</w:t>
      </w:r>
      <w:r>
        <w:rPr>
          <w:rFonts w:hint="eastAsia" w:ascii="仿宋" w:hAnsi="仿宋" w:eastAsia="仿宋" w:cs="Times New Roman"/>
          <w:sz w:val="32"/>
          <w:szCs w:val="32"/>
        </w:rPr>
        <w:t>我分局聘请廉政监督员对行政许可实施行为进行监督</w:t>
      </w:r>
      <w:r>
        <w:rPr>
          <w:rFonts w:hint="eastAsia" w:ascii="仿宋" w:hAnsi="仿宋" w:eastAsia="仿宋" w:cs="Times New Roman"/>
          <w:sz w:val="32"/>
          <w:szCs w:val="32"/>
          <w:lang w:eastAsia="zh-CN"/>
        </w:rPr>
        <w:t>，区政数局依托广东政务服务网对我局受理行政许可事项进行全流程监督</w:t>
      </w:r>
      <w:r>
        <w:rPr>
          <w:rFonts w:hint="eastAsia" w:ascii="仿宋" w:hAnsi="仿宋" w:eastAsia="仿宋" w:cs="Times New Roman"/>
          <w:sz w:val="32"/>
          <w:szCs w:val="32"/>
        </w:rPr>
        <w:t>。</w:t>
      </w:r>
      <w:r>
        <w:rPr>
          <w:rFonts w:hint="eastAsia" w:ascii="仿宋" w:hAnsi="仿宋" w:eastAsia="仿宋" w:cs="Times New Roman"/>
          <w:sz w:val="32"/>
          <w:szCs w:val="32"/>
          <w:lang w:eastAsia="zh-CN"/>
        </w:rPr>
        <w:t>在内部，分局形成监督登记检查制度，</w:t>
      </w:r>
      <w:r>
        <w:rPr>
          <w:rFonts w:hint="eastAsia" w:ascii="仿宋" w:hAnsi="仿宋" w:eastAsia="仿宋" w:cs="Times New Roman"/>
          <w:sz w:val="32"/>
          <w:szCs w:val="32"/>
        </w:rPr>
        <w:t>第一级是窗口</w:t>
      </w:r>
      <w:r>
        <w:rPr>
          <w:rFonts w:hint="eastAsia" w:ascii="仿宋" w:hAnsi="仿宋" w:eastAsia="仿宋" w:cs="Times New Roman"/>
          <w:sz w:val="32"/>
          <w:szCs w:val="32"/>
          <w:lang w:eastAsia="zh-CN"/>
        </w:rPr>
        <w:t>单位</w:t>
      </w:r>
      <w:r>
        <w:rPr>
          <w:rFonts w:hint="eastAsia" w:ascii="仿宋" w:hAnsi="仿宋" w:eastAsia="仿宋" w:cs="Times New Roman"/>
          <w:sz w:val="32"/>
          <w:szCs w:val="32"/>
        </w:rPr>
        <w:t>内部自查；</w:t>
      </w:r>
      <w:r>
        <w:rPr>
          <w:rFonts w:hint="eastAsia" w:ascii="仿宋" w:hAnsi="仿宋" w:eastAsia="仿宋" w:cs="Times New Roman"/>
          <w:sz w:val="32"/>
          <w:szCs w:val="32"/>
          <w:lang w:eastAsia="zh-CN"/>
        </w:rPr>
        <w:t>第二级是分局审批管理科每日对各单位行政许可事项进行后台巡查；</w:t>
      </w:r>
      <w:r>
        <w:rPr>
          <w:rFonts w:hint="eastAsia" w:ascii="仿宋" w:hAnsi="仿宋" w:eastAsia="仿宋" w:cs="Times New Roman"/>
          <w:sz w:val="32"/>
          <w:szCs w:val="32"/>
        </w:rPr>
        <w:t>第</w:t>
      </w:r>
      <w:r>
        <w:rPr>
          <w:rFonts w:hint="eastAsia" w:ascii="仿宋" w:hAnsi="仿宋" w:eastAsia="仿宋" w:cs="Times New Roman"/>
          <w:sz w:val="32"/>
          <w:szCs w:val="32"/>
          <w:lang w:eastAsia="zh-CN"/>
        </w:rPr>
        <w:t>三</w:t>
      </w:r>
      <w:r>
        <w:rPr>
          <w:rFonts w:hint="eastAsia" w:ascii="仿宋" w:hAnsi="仿宋" w:eastAsia="仿宋" w:cs="Times New Roman"/>
          <w:sz w:val="32"/>
          <w:szCs w:val="32"/>
        </w:rPr>
        <w:t>级由监督室、</w:t>
      </w:r>
      <w:r>
        <w:rPr>
          <w:rFonts w:hint="eastAsia" w:ascii="仿宋" w:hAnsi="仿宋" w:eastAsia="仿宋" w:cs="Times New Roman"/>
          <w:sz w:val="32"/>
          <w:szCs w:val="32"/>
          <w:lang w:eastAsia="zh-CN"/>
        </w:rPr>
        <w:t>审批管理科</w:t>
      </w:r>
      <w:r>
        <w:rPr>
          <w:rFonts w:hint="eastAsia" w:ascii="仿宋" w:hAnsi="仿宋" w:eastAsia="仿宋" w:cs="Times New Roman"/>
          <w:sz w:val="32"/>
          <w:szCs w:val="32"/>
        </w:rPr>
        <w:t>组成临时检查监督小组，检查监督小组对行政许可实施行为进行不定期监督，及时处理各类涉</w:t>
      </w:r>
      <w:r>
        <w:rPr>
          <w:rFonts w:hint="eastAsia" w:ascii="仿宋" w:hAnsi="仿宋" w:eastAsia="仿宋" w:cs="Times New Roman"/>
          <w:sz w:val="32"/>
          <w:szCs w:val="32"/>
          <w:lang w:eastAsia="zh-CN"/>
        </w:rPr>
        <w:t>行政许可</w:t>
      </w:r>
      <w:r>
        <w:rPr>
          <w:rFonts w:hint="eastAsia" w:ascii="仿宋" w:hAnsi="仿宋" w:eastAsia="仿宋" w:cs="Times New Roman"/>
          <w:sz w:val="32"/>
          <w:szCs w:val="32"/>
        </w:rPr>
        <w:t>的</w:t>
      </w:r>
      <w:r>
        <w:rPr>
          <w:rFonts w:hint="eastAsia" w:ascii="仿宋" w:hAnsi="仿宋" w:eastAsia="仿宋" w:cs="Times New Roman"/>
          <w:sz w:val="32"/>
          <w:szCs w:val="32"/>
          <w:lang w:eastAsia="zh-CN"/>
        </w:rPr>
        <w:t>投诉</w:t>
      </w:r>
      <w:r>
        <w:rPr>
          <w:rFonts w:hint="eastAsia" w:ascii="仿宋" w:hAnsi="仿宋" w:eastAsia="仿宋" w:cs="Times New Roman"/>
          <w:sz w:val="32"/>
          <w:szCs w:val="32"/>
        </w:rPr>
        <w:t>信息，从而保证</w:t>
      </w:r>
      <w:r>
        <w:rPr>
          <w:rFonts w:hint="eastAsia" w:ascii="仿宋" w:hAnsi="仿宋" w:eastAsia="仿宋" w:cs="Times New Roman"/>
          <w:sz w:val="32"/>
          <w:szCs w:val="32"/>
          <w:lang w:eastAsia="zh-CN"/>
        </w:rPr>
        <w:t>行政许可</w:t>
      </w:r>
      <w:r>
        <w:rPr>
          <w:rFonts w:hint="eastAsia" w:ascii="仿宋" w:hAnsi="仿宋" w:eastAsia="仿宋" w:cs="Times New Roman"/>
          <w:sz w:val="32"/>
          <w:szCs w:val="32"/>
        </w:rPr>
        <w:t>审批事项的执法质量。通过检查，我分局未发现有违法违规许可、审批情况。</w:t>
      </w:r>
    </w:p>
    <w:p>
      <w:pPr>
        <w:spacing w:line="560" w:lineRule="exact"/>
        <w:ind w:firstLine="645"/>
        <w:rPr>
          <w:rFonts w:hint="eastAsia" w:ascii="楷体" w:hAnsi="楷体" w:eastAsia="楷体" w:cs="楷体"/>
          <w:sz w:val="32"/>
          <w:szCs w:val="32"/>
        </w:rPr>
      </w:pPr>
      <w:r>
        <w:rPr>
          <w:rFonts w:hint="eastAsia" w:ascii="楷体" w:hAnsi="楷体" w:eastAsia="楷体" w:cs="楷体"/>
          <w:sz w:val="32"/>
          <w:szCs w:val="32"/>
        </w:rPr>
        <w:t>（四）实施效果情况。</w:t>
      </w:r>
    </w:p>
    <w:p>
      <w:pPr>
        <w:spacing w:line="560" w:lineRule="exact"/>
        <w:ind w:firstLine="645"/>
        <w:rPr>
          <w:rFonts w:hint="eastAsia" w:ascii="仿宋" w:hAnsi="仿宋" w:eastAsia="仿宋" w:cs="Times New Roman"/>
          <w:sz w:val="32"/>
          <w:szCs w:val="32"/>
          <w:lang w:eastAsia="zh-CN"/>
        </w:rPr>
      </w:pPr>
      <w:r>
        <w:rPr>
          <w:rFonts w:hint="eastAsia" w:ascii="仿宋" w:hAnsi="仿宋" w:eastAsia="仿宋" w:cs="Times New Roman"/>
          <w:sz w:val="32"/>
          <w:szCs w:val="32"/>
        </w:rPr>
        <w:t>我分局办理的行政许可事项</w:t>
      </w:r>
      <w:r>
        <w:rPr>
          <w:rFonts w:hint="eastAsia" w:ascii="仿宋" w:hAnsi="仿宋" w:eastAsia="仿宋" w:cs="Times New Roman"/>
          <w:sz w:val="32"/>
          <w:szCs w:val="32"/>
          <w:lang w:eastAsia="zh-CN"/>
        </w:rPr>
        <w:t>总体</w:t>
      </w:r>
      <w:r>
        <w:rPr>
          <w:rFonts w:hint="eastAsia" w:ascii="仿宋" w:hAnsi="仿宋" w:eastAsia="仿宋" w:cs="Times New Roman"/>
          <w:sz w:val="32"/>
          <w:szCs w:val="32"/>
        </w:rPr>
        <w:t>已达</w:t>
      </w:r>
      <w:r>
        <w:rPr>
          <w:rFonts w:hint="eastAsia" w:ascii="仿宋" w:hAnsi="仿宋" w:eastAsia="仿宋" w:cs="Times New Roman"/>
          <w:sz w:val="32"/>
          <w:szCs w:val="32"/>
          <w:lang w:eastAsia="zh-CN"/>
        </w:rPr>
        <w:t>“一次办结</w:t>
      </w:r>
      <w:r>
        <w:rPr>
          <w:rFonts w:hint="default" w:ascii="仿宋" w:hAnsi="仿宋" w:eastAsia="仿宋" w:cs="Times New Roman"/>
          <w:sz w:val="32"/>
          <w:szCs w:val="32"/>
          <w:lang w:val="en-US" w:eastAsia="zh-CN"/>
        </w:rPr>
        <w:t>”</w:t>
      </w:r>
      <w:r>
        <w:rPr>
          <w:rFonts w:hint="eastAsia" w:ascii="仿宋" w:hAnsi="仿宋" w:eastAsia="仿宋" w:cs="Times New Roman"/>
          <w:sz w:val="32"/>
          <w:szCs w:val="32"/>
          <w:lang w:eastAsia="zh-CN"/>
        </w:rPr>
        <w:t>的预期效果，进一步拓宽全流程网办事项覆盖面。同时，我分局</w:t>
      </w:r>
      <w:r>
        <w:rPr>
          <w:rFonts w:hint="eastAsia" w:ascii="仿宋" w:hAnsi="仿宋" w:eastAsia="仿宋" w:cs="Times New Roman"/>
          <w:sz w:val="32"/>
          <w:szCs w:val="32"/>
        </w:rPr>
        <w:t>通过优化</w:t>
      </w:r>
      <w:r>
        <w:rPr>
          <w:rFonts w:hint="eastAsia" w:ascii="仿宋" w:hAnsi="仿宋" w:eastAsia="仿宋" w:cs="Times New Roman"/>
          <w:sz w:val="32"/>
          <w:szCs w:val="32"/>
          <w:lang w:eastAsia="zh-CN"/>
        </w:rPr>
        <w:t>、</w:t>
      </w:r>
      <w:r>
        <w:rPr>
          <w:rFonts w:hint="eastAsia" w:ascii="仿宋" w:hAnsi="仿宋" w:eastAsia="仿宋" w:cs="Times New Roman"/>
          <w:sz w:val="32"/>
          <w:szCs w:val="32"/>
        </w:rPr>
        <w:t>规范审批流程</w:t>
      </w:r>
      <w:r>
        <w:rPr>
          <w:rFonts w:hint="eastAsia" w:ascii="仿宋" w:hAnsi="仿宋" w:eastAsia="仿宋" w:cs="Times New Roman"/>
          <w:sz w:val="32"/>
          <w:szCs w:val="32"/>
          <w:lang w:eastAsia="zh-CN"/>
        </w:rPr>
        <w:t>、</w:t>
      </w:r>
      <w:r>
        <w:rPr>
          <w:rFonts w:hint="eastAsia" w:ascii="仿宋" w:hAnsi="仿宋" w:eastAsia="仿宋" w:cs="Times New Roman"/>
          <w:sz w:val="32"/>
          <w:szCs w:val="32"/>
        </w:rPr>
        <w:t>压缩审批时限</w:t>
      </w:r>
      <w:r>
        <w:rPr>
          <w:rFonts w:hint="eastAsia" w:ascii="仿宋" w:hAnsi="仿宋" w:eastAsia="仿宋" w:cs="Times New Roman"/>
          <w:sz w:val="32"/>
          <w:szCs w:val="32"/>
          <w:lang w:eastAsia="zh-CN"/>
        </w:rPr>
        <w:t>、精简</w:t>
      </w:r>
      <w:r>
        <w:rPr>
          <w:rFonts w:hint="eastAsia" w:ascii="仿宋" w:hAnsi="仿宋" w:eastAsia="仿宋" w:cs="Times New Roman"/>
          <w:sz w:val="32"/>
          <w:szCs w:val="32"/>
        </w:rPr>
        <w:t>材料</w:t>
      </w:r>
      <w:r>
        <w:rPr>
          <w:rFonts w:hint="eastAsia" w:ascii="仿宋" w:hAnsi="仿宋" w:eastAsia="仿宋" w:cs="Times New Roman"/>
          <w:sz w:val="32"/>
          <w:szCs w:val="32"/>
          <w:lang w:eastAsia="zh-CN"/>
        </w:rPr>
        <w:t>等措施，有效提升行政审批速度，打造群众满意的政务服务，获得社会各界一致好评。</w:t>
      </w:r>
    </w:p>
    <w:p>
      <w:pPr>
        <w:spacing w:line="560" w:lineRule="exact"/>
        <w:ind w:firstLine="645"/>
        <w:rPr>
          <w:rFonts w:hint="eastAsia" w:ascii="楷体" w:hAnsi="楷体" w:eastAsia="楷体" w:cs="楷体"/>
          <w:sz w:val="32"/>
          <w:szCs w:val="32"/>
        </w:rPr>
      </w:pPr>
      <w:r>
        <w:rPr>
          <w:rFonts w:hint="eastAsia" w:ascii="楷体" w:hAnsi="楷体" w:eastAsia="楷体" w:cs="楷体"/>
          <w:sz w:val="32"/>
          <w:szCs w:val="32"/>
        </w:rPr>
        <w:t>（五）创新的方式情况。</w:t>
      </w:r>
    </w:p>
    <w:p>
      <w:pPr>
        <w:spacing w:line="560" w:lineRule="exact"/>
        <w:ind w:firstLine="645"/>
        <w:rPr>
          <w:rFonts w:hint="eastAsia" w:ascii="仿宋" w:hAnsi="仿宋" w:eastAsia="仿宋" w:cs="Times New Roman"/>
          <w:sz w:val="32"/>
          <w:szCs w:val="32"/>
        </w:rPr>
      </w:pPr>
      <w:r>
        <w:rPr>
          <w:rFonts w:hint="eastAsia" w:ascii="仿宋" w:hAnsi="仿宋" w:eastAsia="仿宋" w:cs="Times New Roman"/>
          <w:sz w:val="32"/>
          <w:szCs w:val="32"/>
        </w:rPr>
        <w:t>为更好</w:t>
      </w:r>
      <w:r>
        <w:rPr>
          <w:rFonts w:hint="eastAsia" w:ascii="仿宋" w:hAnsi="仿宋" w:eastAsia="仿宋" w:cs="Times New Roman"/>
          <w:sz w:val="32"/>
          <w:szCs w:val="32"/>
          <w:lang w:eastAsia="zh-CN"/>
        </w:rPr>
        <w:t>提升政务服务水平</w:t>
      </w:r>
      <w:r>
        <w:rPr>
          <w:rFonts w:hint="eastAsia" w:ascii="仿宋" w:hAnsi="仿宋" w:eastAsia="仿宋" w:cs="Times New Roman"/>
          <w:sz w:val="32"/>
          <w:szCs w:val="32"/>
        </w:rPr>
        <w:t>，</w:t>
      </w:r>
      <w:r>
        <w:rPr>
          <w:rFonts w:hint="eastAsia" w:ascii="仿宋" w:hAnsi="仿宋" w:eastAsia="仿宋" w:cs="Times New Roman"/>
          <w:sz w:val="32"/>
          <w:szCs w:val="32"/>
          <w:lang w:eastAsia="zh-CN"/>
        </w:rPr>
        <w:t>深化“放管服”改革，便捷群众办理行政业务，优化</w:t>
      </w:r>
      <w:r>
        <w:rPr>
          <w:rFonts w:hint="eastAsia" w:ascii="仿宋" w:hAnsi="仿宋" w:eastAsia="仿宋" w:cs="Times New Roman"/>
          <w:sz w:val="32"/>
          <w:szCs w:val="32"/>
        </w:rPr>
        <w:t>营商环境，我分局进一步简化和加快行政审批事项材料和流程，</w:t>
      </w:r>
      <w:r>
        <w:rPr>
          <w:rFonts w:hint="eastAsia" w:ascii="仿宋" w:hAnsi="仿宋" w:eastAsia="仿宋" w:cs="Times New Roman"/>
          <w:sz w:val="32"/>
          <w:szCs w:val="32"/>
          <w:lang w:eastAsia="zh-CN"/>
        </w:rPr>
        <w:t>并就下列业务进行创新</w:t>
      </w:r>
      <w:r>
        <w:rPr>
          <w:rFonts w:hint="eastAsia" w:ascii="仿宋" w:hAnsi="仿宋" w:eastAsia="仿宋" w:cs="Times New Roman"/>
          <w:sz w:val="32"/>
          <w:szCs w:val="32"/>
        </w:rPr>
        <w:t>：</w:t>
      </w:r>
    </w:p>
    <w:p>
      <w:pPr>
        <w:spacing w:line="560" w:lineRule="exact"/>
        <w:ind w:firstLine="645"/>
        <w:rPr>
          <w:rFonts w:hint="eastAsia" w:ascii="仿宋" w:hAnsi="仿宋" w:eastAsia="仿宋" w:cs="Times New Roman"/>
          <w:sz w:val="32"/>
          <w:szCs w:val="32"/>
          <w:highlight w:val="none"/>
          <w:lang w:eastAsia="zh-CN"/>
        </w:rPr>
      </w:pPr>
      <w:r>
        <w:rPr>
          <w:rFonts w:hint="eastAsia" w:ascii="仿宋" w:hAnsi="仿宋" w:eastAsia="仿宋" w:cs="Times New Roman"/>
          <w:b/>
          <w:bCs/>
          <w:sz w:val="32"/>
          <w:szCs w:val="32"/>
          <w:highlight w:val="none"/>
        </w:rPr>
        <w:t>一</w:t>
      </w:r>
      <w:r>
        <w:rPr>
          <w:rFonts w:hint="eastAsia" w:ascii="仿宋" w:hAnsi="仿宋" w:eastAsia="仿宋" w:cs="Times New Roman"/>
          <w:b/>
          <w:bCs/>
          <w:sz w:val="32"/>
          <w:szCs w:val="32"/>
          <w:highlight w:val="none"/>
          <w:lang w:eastAsia="zh-CN"/>
        </w:rPr>
        <w:t>是</w:t>
      </w:r>
      <w:r>
        <w:rPr>
          <w:rFonts w:hint="eastAsia" w:ascii="仿宋" w:hAnsi="仿宋" w:eastAsia="仿宋" w:cs="Times New Roman"/>
          <w:sz w:val="32"/>
          <w:szCs w:val="32"/>
          <w:lang w:val="en-US" w:eastAsia="zh-CN"/>
        </w:rPr>
        <w:t>推行水电气暖等市政接入工程涉及的行政审批在线并联办理。积极配合优化占用挖掘道路施工许可的联网审批，推广市政接入工程审批告知承诺制，审批部门加强抽查核验，对虚假承诺、违反承诺的行为按公安职能施行惩戒，并加强相关失信信息归集应用。为提升行政服务效能，我分局将水电气暖并联事项压缩至最短2个工作日，并实现全流程网办</w:t>
      </w:r>
      <w:r>
        <w:rPr>
          <w:rFonts w:hint="eastAsia" w:ascii="仿宋" w:hAnsi="仿宋" w:eastAsia="仿宋" w:cs="Times New Roman"/>
          <w:sz w:val="32"/>
          <w:szCs w:val="32"/>
          <w:highlight w:val="none"/>
          <w:lang w:eastAsia="zh-CN"/>
        </w:rPr>
        <w:t>。</w:t>
      </w:r>
    </w:p>
    <w:p>
      <w:pPr>
        <w:spacing w:line="560" w:lineRule="exact"/>
        <w:ind w:firstLine="645"/>
        <w:rPr>
          <w:rFonts w:hint="eastAsia" w:ascii="仿宋" w:hAnsi="仿宋" w:eastAsia="仿宋" w:cs="Times New Roman"/>
          <w:sz w:val="32"/>
          <w:szCs w:val="32"/>
          <w:highlight w:val="none"/>
        </w:rPr>
      </w:pPr>
      <w:r>
        <w:rPr>
          <w:rFonts w:hint="eastAsia" w:ascii="仿宋" w:hAnsi="仿宋" w:eastAsia="仿宋" w:cs="Times New Roman"/>
          <w:b/>
          <w:bCs/>
          <w:sz w:val="32"/>
          <w:szCs w:val="32"/>
          <w:highlight w:val="none"/>
        </w:rPr>
        <w:t>二是</w:t>
      </w:r>
      <w:r>
        <w:rPr>
          <w:rFonts w:hint="eastAsia" w:ascii="仿宋" w:hAnsi="仿宋" w:eastAsia="仿宋" w:cs="仿宋"/>
          <w:b w:val="0"/>
          <w:bCs w:val="0"/>
          <w:color w:val="auto"/>
          <w:kern w:val="2"/>
          <w:sz w:val="32"/>
          <w:szCs w:val="32"/>
          <w:highlight w:val="none"/>
          <w:lang w:val="en-US" w:eastAsia="zh-CN" w:bidi="ar-SA"/>
        </w:rPr>
        <w:t>开</w:t>
      </w:r>
      <w:r>
        <w:rPr>
          <w:rFonts w:hint="eastAsia" w:ascii="仿宋" w:hAnsi="仿宋" w:eastAsia="仿宋" w:cs="仿宋"/>
          <w:b w:val="0"/>
          <w:bCs w:val="0"/>
          <w:color w:val="000000"/>
          <w:sz w:val="32"/>
          <w:szCs w:val="32"/>
          <w:highlight w:val="none"/>
        </w:rPr>
        <w:t>拓创新，持续增强“网上户籍室”一站式服务能力。为减少群众来回奔跑，提高办事效率，深化“互联网+户政服务”，按照广州市公安局户政管理支队部署与要求，我队不断推广 “网上户籍室”平台，经支队大力优化提升，该平台已集成全市24大类户政业务共418个咨询情景、80个网办事项超300个网办场景，事项网办率达80%，为群众提供全天候在线的咨询、预约、网上申办服务。平台还借力邮政寄递服务，实现了66个户政事项群众办事可“零次跑动”，为更多群众提供更便利、快捷的服务。</w:t>
      </w:r>
    </w:p>
    <w:p>
      <w:pPr>
        <w:spacing w:line="560" w:lineRule="exact"/>
        <w:ind w:firstLine="645"/>
        <w:rPr>
          <w:rFonts w:hint="eastAsia" w:ascii="仿宋" w:hAnsi="仿宋" w:eastAsia="仿宋" w:cs="仿宋"/>
          <w:sz w:val="32"/>
          <w:szCs w:val="32"/>
          <w:highlight w:val="none"/>
        </w:rPr>
      </w:pPr>
      <w:r>
        <w:rPr>
          <w:rFonts w:hint="eastAsia" w:ascii="仿宋" w:hAnsi="仿宋" w:eastAsia="仿宋" w:cs="仿宋"/>
          <w:b/>
          <w:bCs/>
          <w:sz w:val="32"/>
          <w:szCs w:val="32"/>
          <w:highlight w:val="none"/>
        </w:rPr>
        <w:t>三是</w:t>
      </w:r>
      <w:r>
        <w:rPr>
          <w:rFonts w:hint="eastAsia" w:ascii="仿宋" w:hAnsi="仿宋" w:eastAsia="仿宋" w:cs="仿宋"/>
          <w:b w:val="0"/>
          <w:bCs w:val="0"/>
          <w:color w:val="auto"/>
          <w:kern w:val="2"/>
          <w:sz w:val="32"/>
          <w:szCs w:val="32"/>
          <w:highlight w:val="none"/>
          <w:lang w:val="en-US" w:eastAsia="zh-CN"/>
        </w:rPr>
        <w:t>启用智能签注设备受理赴澳门旅游签注。</w:t>
      </w:r>
      <w:r>
        <w:rPr>
          <w:rFonts w:hint="eastAsia" w:ascii="仿宋" w:hAnsi="仿宋" w:eastAsia="仿宋" w:cs="仿宋"/>
          <w:b w:val="0"/>
          <w:bCs w:val="0"/>
          <w:sz w:val="32"/>
          <w:szCs w:val="32"/>
          <w:highlight w:val="none"/>
          <w:lang w:eastAsia="zh-CN"/>
        </w:rPr>
        <w:t>为进一步便利内地居民申办赴澳门旅游签注，中华人民共和国出入境管理局决定，自2022年11月1日起在全国公安机关出入境窗口启用智能签注设备受理内地居民赴澳门旅游签注申请，我分局启动区政务服务中心及区南</w:t>
      </w:r>
      <w:r>
        <w:rPr>
          <w:rFonts w:hint="eastAsia" w:ascii="仿宋" w:hAnsi="仿宋" w:eastAsia="仿宋" w:cs="仿宋"/>
          <w:sz w:val="32"/>
          <w:szCs w:val="32"/>
          <w:highlight w:val="none"/>
          <w:lang w:eastAsia="zh-CN"/>
        </w:rPr>
        <w:t>部政务服务中心出入境两个受理点的智能签注设备。</w:t>
      </w:r>
      <w:r>
        <w:rPr>
          <w:rFonts w:hint="eastAsia" w:ascii="仿宋" w:hAnsi="仿宋" w:eastAsia="仿宋" w:cs="仿宋"/>
          <w:sz w:val="32"/>
          <w:szCs w:val="32"/>
          <w:highlight w:val="none"/>
        </w:rPr>
        <w:t>内地居民可持有效往来港澳通行证，使用智能签注设备自主提交3个月一次或1年一次赴澳门团队旅游、个人旅游签注申请。</w:t>
      </w:r>
      <w:r>
        <w:rPr>
          <w:rFonts w:hint="eastAsia" w:ascii="仿宋" w:hAnsi="仿宋" w:eastAsia="仿宋" w:cs="仿宋"/>
          <w:sz w:val="32"/>
          <w:szCs w:val="32"/>
          <w:highlight w:val="none"/>
          <w:lang w:val="en-US" w:eastAsia="zh-CN"/>
        </w:rPr>
        <w:t>2022年</w:t>
      </w:r>
      <w:r>
        <w:rPr>
          <w:rFonts w:hint="eastAsia" w:ascii="仿宋" w:hAnsi="仿宋" w:eastAsia="仿宋" w:cs="仿宋"/>
          <w:sz w:val="32"/>
          <w:szCs w:val="32"/>
          <w:highlight w:val="none"/>
          <w:lang w:eastAsia="zh-CN"/>
        </w:rPr>
        <w:t>以来，我分局智能设备共受理赴澳门旅游签注832人次，大大减少前台受理窗口压力，又减少群众在前台排队等候时间，同时，提高了工作效率和群众的满意度，得到了办事的群众的一致好评</w:t>
      </w:r>
      <w:r>
        <w:rPr>
          <w:rFonts w:hint="eastAsia" w:ascii="仿宋" w:hAnsi="仿宋" w:eastAsia="仿宋" w:cs="仿宋"/>
          <w:sz w:val="32"/>
          <w:szCs w:val="32"/>
          <w:highlight w:val="none"/>
        </w:rPr>
        <w:t>。</w:t>
      </w:r>
    </w:p>
    <w:p>
      <w:pPr>
        <w:spacing w:line="560" w:lineRule="exact"/>
        <w:ind w:firstLine="645"/>
        <w:rPr>
          <w:rFonts w:hint="eastAsia" w:ascii="仿宋" w:hAnsi="仿宋" w:eastAsia="仿宋" w:cs="Times New Roman"/>
          <w:sz w:val="32"/>
          <w:szCs w:val="32"/>
          <w:highlight w:val="none"/>
        </w:rPr>
      </w:pPr>
      <w:r>
        <w:rPr>
          <w:rFonts w:hint="eastAsia" w:ascii="仿宋" w:hAnsi="仿宋" w:eastAsia="仿宋" w:cs="Times New Roman"/>
          <w:b/>
          <w:bCs/>
          <w:sz w:val="32"/>
          <w:szCs w:val="32"/>
          <w:highlight w:val="none"/>
        </w:rPr>
        <w:t>四是</w:t>
      </w:r>
      <w:r>
        <w:rPr>
          <w:rFonts w:hint="eastAsia" w:ascii="仿宋" w:hAnsi="仿宋" w:eastAsia="仿宋" w:cs="仿宋"/>
          <w:sz w:val="32"/>
          <w:szCs w:val="32"/>
          <w:highlight w:val="none"/>
          <w:lang w:val="en-US" w:eastAsia="zh-CN"/>
        </w:rPr>
        <w:t>优化涉企事项“一网通办”“一照通办”。持续优化企业开办“一网通办”，完善优化印章刻制备案有关工作；聚焦多元化办事需求和经营发展需要，通过政府部门内部数据共享等方式归集或核验企业基本信息，集成旅馆业特种行业许可核发和营业执照智能联办，探索更多涉企许可事项纳入“一照通办”</w:t>
      </w:r>
      <w:r>
        <w:rPr>
          <w:rFonts w:hint="eastAsia" w:ascii="仿宋" w:hAnsi="仿宋" w:eastAsia="仿宋" w:cs="仿宋"/>
          <w:sz w:val="32"/>
          <w:szCs w:val="32"/>
          <w:highlight w:val="none"/>
        </w:rPr>
        <w:t>。</w:t>
      </w:r>
    </w:p>
    <w:p>
      <w:pPr>
        <w:spacing w:line="560" w:lineRule="exact"/>
        <w:ind w:firstLine="645"/>
        <w:rPr>
          <w:rFonts w:hint="eastAsia" w:ascii="仿宋" w:hAnsi="仿宋" w:eastAsia="仿宋" w:cs="Times New Roman"/>
          <w:sz w:val="32"/>
          <w:szCs w:val="32"/>
        </w:rPr>
      </w:pPr>
      <w:r>
        <w:rPr>
          <w:rFonts w:hint="eastAsia" w:ascii="仿宋" w:hAnsi="仿宋" w:eastAsia="仿宋" w:cs="Times New Roman"/>
          <w:b/>
          <w:bCs/>
          <w:sz w:val="32"/>
          <w:szCs w:val="32"/>
        </w:rPr>
        <w:t>五是</w:t>
      </w:r>
      <w:r>
        <w:rPr>
          <w:rFonts w:hint="eastAsia" w:ascii="仿宋_GB2312" w:hAnsi="仿宋_GB2312" w:eastAsia="仿宋_GB2312" w:cs="仿宋_GB2312"/>
          <w:sz w:val="32"/>
          <w:szCs w:val="32"/>
          <w:lang w:val="en-US" w:eastAsia="zh-CN"/>
        </w:rPr>
        <w:t>强化组织力度，提升技防执法检查工作质量。为规范管理，统一流程，分局技防办组织制定《增城区公安分局技防检查执法工作指引》，明确了技防执法的对象范围、检查要求、行政处罚要求、常见违法行为的定性处理、适用案别及适用法规、执法程序、取证要点等内容，有力规范基层派出所技防执法检查工作流程</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稳步推进技防执法专项检查工作，为确保我区社会治安防控大局持续稳定提供支撑保障</w:t>
      </w:r>
      <w:r>
        <w:rPr>
          <w:rFonts w:hint="eastAsia" w:ascii="仿宋" w:hAnsi="仿宋" w:eastAsia="仿宋" w:cs="Times New Roman"/>
          <w:sz w:val="32"/>
          <w:szCs w:val="32"/>
          <w:lang w:eastAsia="zh-CN"/>
        </w:rPr>
        <w:t>。</w:t>
      </w:r>
    </w:p>
    <w:p>
      <w:pPr>
        <w:spacing w:line="560" w:lineRule="exact"/>
        <w:ind w:firstLine="645"/>
        <w:rPr>
          <w:rFonts w:hint="eastAsia" w:ascii="仿宋" w:hAnsi="仿宋" w:eastAsia="仿宋" w:cs="Times New Roman"/>
          <w:sz w:val="32"/>
          <w:szCs w:val="32"/>
        </w:rPr>
      </w:pPr>
      <w:r>
        <w:rPr>
          <w:rFonts w:hint="eastAsia" w:ascii="楷体" w:hAnsi="楷体" w:eastAsia="楷体" w:cs="楷体"/>
          <w:sz w:val="32"/>
          <w:szCs w:val="32"/>
        </w:rPr>
        <w:t>（六）推行标准化情况。</w:t>
      </w:r>
    </w:p>
    <w:p>
      <w:pPr>
        <w:spacing w:line="560" w:lineRule="exact"/>
        <w:ind w:firstLine="645"/>
        <w:rPr>
          <w:rFonts w:hint="eastAsia" w:ascii="仿宋" w:hAnsi="仿宋" w:eastAsia="仿宋" w:cs="Times New Roman"/>
          <w:sz w:val="32"/>
          <w:szCs w:val="32"/>
        </w:rPr>
      </w:pPr>
      <w:r>
        <w:rPr>
          <w:rFonts w:hint="eastAsia" w:ascii="仿宋" w:hAnsi="仿宋" w:eastAsia="仿宋" w:cs="Times New Roman"/>
          <w:sz w:val="32"/>
          <w:szCs w:val="32"/>
        </w:rPr>
        <w:t>我分局严格执行上级行政权力事项通用目录和政务服务事项实施清单管理的工作要求，确保在广东政务服务网上的同一事项名称、编码、依据、类型等基础要素实现省、市、区、街（镇）四级统一，事项受理条件、申请材料、办理流程等重点要素相对统一，其他要素要符合规范。我分局将所有政务服务事项纳入“广东省政务服务网”统一管理，对新增、变更、下放、取消和公开的事项实行动态调整，推进政务服务事项标准化统一管理，消除审批服务中的模糊条款，逐一明确“其他材料”“有关材料”等兜底性质表述。我分局所有政务服务事项现已实现标准化，只要申请人材料齐全、符合法定形式，到现场办事均能一次办好，受理窗口无退件。</w:t>
      </w:r>
    </w:p>
    <w:p>
      <w:pPr>
        <w:spacing w:line="560" w:lineRule="exact"/>
        <w:ind w:firstLine="320" w:firstLineChars="100"/>
        <w:rPr>
          <w:rFonts w:hint="eastAsia" w:ascii="黑体" w:hAnsi="黑体" w:eastAsia="黑体" w:cs="黑体"/>
          <w:sz w:val="32"/>
          <w:szCs w:val="32"/>
        </w:rPr>
      </w:pPr>
      <w:r>
        <w:rPr>
          <w:rFonts w:hint="eastAsia" w:ascii="黑体" w:hAnsi="黑体" w:eastAsia="黑体" w:cs="黑体"/>
          <w:sz w:val="32"/>
          <w:szCs w:val="32"/>
        </w:rPr>
        <w:t>　二、存在问题和困难</w:t>
      </w:r>
    </w:p>
    <w:p>
      <w:pPr>
        <w:spacing w:line="560" w:lineRule="exact"/>
        <w:ind w:firstLine="645"/>
        <w:rPr>
          <w:rFonts w:hint="eastAsia" w:ascii="仿宋" w:hAnsi="仿宋" w:eastAsia="仿宋" w:cs="Times New Roman"/>
          <w:sz w:val="32"/>
          <w:szCs w:val="32"/>
        </w:rPr>
      </w:pPr>
      <w:r>
        <w:rPr>
          <w:rFonts w:hint="eastAsia" w:ascii="仿宋" w:hAnsi="仿宋" w:eastAsia="仿宋" w:cs="Times New Roman"/>
          <w:sz w:val="32"/>
          <w:szCs w:val="32"/>
        </w:rPr>
        <w:t>在行政许可实施和监督管理过程中，我分局存在以下不足：</w:t>
      </w:r>
    </w:p>
    <w:p>
      <w:pPr>
        <w:spacing w:line="560" w:lineRule="exact"/>
        <w:ind w:firstLine="643" w:firstLineChars="200"/>
        <w:rPr>
          <w:rFonts w:hint="eastAsia" w:ascii="仿宋" w:hAnsi="仿宋" w:eastAsia="仿宋" w:cs="Times New Roman"/>
          <w:sz w:val="32"/>
          <w:szCs w:val="32"/>
          <w:lang w:eastAsia="zh-CN"/>
        </w:rPr>
      </w:pPr>
      <w:r>
        <w:rPr>
          <w:rFonts w:hint="eastAsia" w:ascii="仿宋" w:hAnsi="仿宋" w:eastAsia="仿宋" w:cs="Times New Roman"/>
          <w:b/>
          <w:bCs/>
          <w:sz w:val="32"/>
          <w:szCs w:val="32"/>
          <w:lang w:eastAsia="zh-CN"/>
        </w:rPr>
        <w:t>一是</w:t>
      </w:r>
      <w:r>
        <w:rPr>
          <w:rFonts w:hint="eastAsia" w:ascii="仿宋" w:hAnsi="仿宋" w:eastAsia="仿宋" w:cs="Times New Roman"/>
          <w:sz w:val="32"/>
          <w:szCs w:val="32"/>
          <w:lang w:eastAsia="zh-CN"/>
        </w:rPr>
        <w:t>无纸化办公系统需要进一步优化。我局户政业务在使用无纸化办公系统时，因该系统与其他硬件设施兼容存在对接问题，导致办件时间出现迟滞</w:t>
      </w:r>
      <w:r>
        <w:rPr>
          <w:rFonts w:hint="eastAsia" w:ascii="仿宋" w:hAnsi="仿宋" w:eastAsia="仿宋" w:cs="Times New Roman"/>
          <w:sz w:val="32"/>
          <w:szCs w:val="32"/>
        </w:rPr>
        <w:t>。</w:t>
      </w:r>
      <w:r>
        <w:rPr>
          <w:rFonts w:hint="eastAsia" w:ascii="仿宋" w:hAnsi="仿宋" w:eastAsia="仿宋" w:cs="Times New Roman"/>
          <w:sz w:val="32"/>
          <w:szCs w:val="32"/>
          <w:lang w:eastAsia="zh-CN"/>
        </w:rPr>
        <w:t>为进一步提升政务服务水平，我局将进一步优化无纸化办公系统，提升办件质量和效率。</w:t>
      </w:r>
    </w:p>
    <w:p>
      <w:pPr>
        <w:spacing w:line="560" w:lineRule="exact"/>
        <w:ind w:firstLine="645"/>
        <w:rPr>
          <w:rFonts w:hint="eastAsia" w:ascii="仿宋" w:hAnsi="仿宋" w:eastAsia="仿宋" w:cs="Times New Roman"/>
          <w:sz w:val="32"/>
          <w:szCs w:val="32"/>
          <w:lang w:eastAsia="zh-CN"/>
        </w:rPr>
      </w:pPr>
      <w:r>
        <w:rPr>
          <w:rFonts w:hint="eastAsia" w:ascii="仿宋" w:hAnsi="仿宋" w:eastAsia="仿宋" w:cs="Times New Roman"/>
          <w:b/>
          <w:bCs/>
          <w:sz w:val="32"/>
          <w:szCs w:val="32"/>
          <w:lang w:eastAsia="zh-CN"/>
        </w:rPr>
        <w:t>二是</w:t>
      </w:r>
      <w:r>
        <w:rPr>
          <w:rFonts w:hint="eastAsia" w:ascii="仿宋" w:hAnsi="仿宋" w:eastAsia="仿宋" w:cs="Times New Roman"/>
          <w:b w:val="0"/>
          <w:bCs w:val="0"/>
          <w:sz w:val="32"/>
          <w:szCs w:val="32"/>
          <w:lang w:eastAsia="zh-CN"/>
        </w:rPr>
        <w:t>行政</w:t>
      </w:r>
      <w:r>
        <w:rPr>
          <w:rFonts w:hint="eastAsia" w:ascii="仿宋" w:hAnsi="仿宋" w:eastAsia="仿宋" w:cs="Times New Roman"/>
          <w:sz w:val="32"/>
          <w:szCs w:val="32"/>
        </w:rPr>
        <w:t>部门之间统筹、衔接、协调</w:t>
      </w:r>
      <w:r>
        <w:rPr>
          <w:rFonts w:hint="eastAsia" w:ascii="仿宋" w:hAnsi="仿宋" w:eastAsia="仿宋" w:cs="Times New Roman"/>
          <w:sz w:val="32"/>
          <w:szCs w:val="32"/>
          <w:lang w:eastAsia="zh-CN"/>
        </w:rPr>
        <w:t>有待提升</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2022年推行的“一件事”服务套餐涉及各职能部门，因各部门办公平台、办件流程均存在差异，导致行政许可事项办件效率降低</w:t>
      </w:r>
      <w:r>
        <w:rPr>
          <w:rFonts w:hint="eastAsia" w:ascii="仿宋" w:hAnsi="仿宋" w:eastAsia="仿宋" w:cs="Times New Roman"/>
          <w:sz w:val="32"/>
          <w:szCs w:val="32"/>
          <w:lang w:eastAsia="zh-CN"/>
        </w:rPr>
        <w:t>。</w:t>
      </w:r>
    </w:p>
    <w:p>
      <w:pPr>
        <w:spacing w:line="560" w:lineRule="exact"/>
        <w:ind w:firstLine="645"/>
        <w:rPr>
          <w:rFonts w:hint="eastAsia" w:ascii="仿宋" w:hAnsi="仿宋" w:eastAsia="仿宋" w:cs="Times New Roman"/>
          <w:sz w:val="32"/>
          <w:szCs w:val="32"/>
        </w:rPr>
      </w:pPr>
      <w:r>
        <w:rPr>
          <w:rFonts w:hint="eastAsia" w:ascii="黑体" w:hAnsi="黑体" w:eastAsia="黑体" w:cs="黑体"/>
          <w:sz w:val="32"/>
          <w:szCs w:val="32"/>
        </w:rPr>
        <w:t>三、下一步工作措施及有关建议</w:t>
      </w:r>
    </w:p>
    <w:p>
      <w:pPr>
        <w:spacing w:line="560" w:lineRule="exact"/>
        <w:ind w:firstLine="645"/>
        <w:rPr>
          <w:rFonts w:hint="eastAsia" w:ascii="仿宋" w:hAnsi="仿宋" w:eastAsia="仿宋" w:cs="仿宋"/>
          <w:sz w:val="32"/>
          <w:szCs w:val="32"/>
        </w:rPr>
      </w:pPr>
      <w:r>
        <w:rPr>
          <w:rFonts w:hint="eastAsia" w:ascii="仿宋" w:hAnsi="仿宋" w:eastAsia="仿宋" w:cs="仿宋"/>
          <w:sz w:val="32"/>
          <w:szCs w:val="32"/>
        </w:rPr>
        <w:t>针对存在问题，结合公安工作实际，继续推进行政许可实施和监督管理工作，现提出下一步工作措施及建议：</w:t>
      </w:r>
    </w:p>
    <w:p>
      <w:pPr>
        <w:spacing w:line="560" w:lineRule="exact"/>
        <w:ind w:firstLine="645"/>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加强硬件建设，优化软件系统，提升行政审批事项处理效率，压缩办件审核时间</w:t>
      </w:r>
      <w:r>
        <w:rPr>
          <w:rFonts w:hint="eastAsia" w:ascii="仿宋" w:hAnsi="仿宋" w:eastAsia="仿宋" w:cs="仿宋"/>
          <w:sz w:val="32"/>
          <w:szCs w:val="32"/>
        </w:rPr>
        <w:t>。</w:t>
      </w:r>
      <w:r>
        <w:rPr>
          <w:rFonts w:hint="eastAsia" w:ascii="仿宋" w:hAnsi="仿宋" w:eastAsia="仿宋" w:cs="仿宋"/>
          <w:sz w:val="32"/>
          <w:szCs w:val="32"/>
          <w:lang w:eastAsia="zh-CN"/>
        </w:rPr>
        <w:t>进一步推行全程网办程序，缩短群众办理的时间，</w:t>
      </w:r>
      <w:r>
        <w:rPr>
          <w:rFonts w:hint="eastAsia" w:ascii="仿宋" w:hAnsi="仿宋" w:eastAsia="仿宋" w:cs="仿宋"/>
          <w:sz w:val="32"/>
          <w:szCs w:val="32"/>
        </w:rPr>
        <w:t>多方位持续推出服务群众、惠及企业的便民利企措施，</w:t>
      </w:r>
      <w:r>
        <w:rPr>
          <w:rFonts w:hint="eastAsia" w:ascii="仿宋" w:hAnsi="仿宋" w:eastAsia="仿宋" w:cs="仿宋"/>
          <w:sz w:val="32"/>
          <w:szCs w:val="32"/>
          <w:lang w:eastAsia="zh-CN"/>
        </w:rPr>
        <w:t>进一步提升政务服务水平。</w:t>
      </w:r>
      <w:r>
        <w:rPr>
          <w:rFonts w:hint="eastAsia" w:ascii="仿宋" w:hAnsi="仿宋" w:eastAsia="仿宋" w:cs="仿宋"/>
          <w:sz w:val="32"/>
          <w:szCs w:val="32"/>
          <w:lang w:val="en-US" w:eastAsia="zh-CN"/>
        </w:rPr>
        <w:t xml:space="preserve"> </w:t>
      </w:r>
    </w:p>
    <w:p>
      <w:pPr>
        <w:numPr>
          <w:ilvl w:val="0"/>
          <w:numId w:val="0"/>
        </w:num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w:t>
      </w:r>
      <w:r>
        <w:rPr>
          <w:rFonts w:hint="eastAsia" w:ascii="仿宋" w:hAnsi="仿宋" w:eastAsia="仿宋" w:cs="仿宋"/>
          <w:sz w:val="32"/>
          <w:szCs w:val="32"/>
          <w:lang w:eastAsia="zh-CN"/>
        </w:rPr>
        <w:t>大力</w:t>
      </w:r>
      <w:r>
        <w:rPr>
          <w:rFonts w:hint="eastAsia" w:ascii="仿宋" w:hAnsi="仿宋" w:eastAsia="仿宋" w:cs="仿宋"/>
          <w:sz w:val="32"/>
          <w:szCs w:val="32"/>
        </w:rPr>
        <w:t>加强服务窗口监督管理，</w:t>
      </w:r>
      <w:r>
        <w:rPr>
          <w:rFonts w:hint="eastAsia" w:ascii="仿宋" w:hAnsi="仿宋" w:eastAsia="仿宋" w:cs="仿宋"/>
          <w:sz w:val="32"/>
          <w:szCs w:val="32"/>
          <w:lang w:eastAsia="zh-CN"/>
        </w:rPr>
        <w:t>推行微笑服务。让群众在日常办理业务时，体验优质政务服务，打造一流营商环境，创造增城公安政务服务品牌。</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lef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加强宣传，营造条件。我</w:t>
      </w:r>
      <w:r>
        <w:rPr>
          <w:rFonts w:hint="eastAsia" w:ascii="仿宋" w:hAnsi="仿宋" w:eastAsia="仿宋" w:cs="仿宋"/>
          <w:sz w:val="32"/>
          <w:szCs w:val="32"/>
        </w:rPr>
        <w:t>分局在日常</w:t>
      </w:r>
      <w:r>
        <w:rPr>
          <w:rFonts w:hint="eastAsia" w:ascii="仿宋" w:hAnsi="仿宋" w:eastAsia="仿宋" w:cs="仿宋"/>
          <w:sz w:val="32"/>
          <w:szCs w:val="32"/>
          <w:lang w:eastAsia="zh-CN"/>
        </w:rPr>
        <w:t>工作中</w:t>
      </w:r>
      <w:r>
        <w:rPr>
          <w:rFonts w:hint="eastAsia" w:ascii="仿宋" w:hAnsi="仿宋" w:eastAsia="仿宋" w:cs="仿宋"/>
          <w:sz w:val="32"/>
          <w:szCs w:val="32"/>
        </w:rPr>
        <w:t>通过“增城公安”微博、微信公众号、抖音等互联网平台，大力开展开办企业各项优惠政策的宣传工作；在新开办企业办理相关业务过程中主动推荐、积极引导经办人申请各项优惠，提高政策知晓度，努力提升企业、群众在公安改革创新中的获得感。</w:t>
      </w:r>
    </w:p>
    <w:p>
      <w:pPr>
        <w:numPr>
          <w:ilvl w:val="0"/>
          <w:numId w:val="0"/>
        </w:numPr>
        <w:spacing w:line="560" w:lineRule="exact"/>
        <w:ind w:firstLine="640" w:firstLineChars="200"/>
        <w:rPr>
          <w:rFonts w:hint="eastAsia" w:ascii="仿宋" w:hAnsi="仿宋" w:eastAsia="仿宋" w:cs="Times New Roman"/>
          <w:sz w:val="32"/>
          <w:szCs w:val="32"/>
          <w:lang w:val="en-US" w:eastAsia="zh-CN"/>
        </w:rPr>
      </w:pPr>
    </w:p>
    <w:p>
      <w:pPr>
        <w:bidi w:val="0"/>
        <w:rPr>
          <w:lang w:val="en-US" w:eastAsia="zh-CN"/>
        </w:rPr>
      </w:pPr>
    </w:p>
    <w:p>
      <w:pPr>
        <w:bidi w:val="0"/>
        <w:rPr>
          <w:lang w:val="en-US" w:eastAsia="zh-CN"/>
        </w:rPr>
      </w:pPr>
    </w:p>
    <w:p>
      <w:pPr>
        <w:tabs>
          <w:tab w:val="left" w:pos="6628"/>
        </w:tabs>
        <w:bidi w:val="0"/>
        <w:ind w:firstLine="4480" w:firstLineChars="14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广州市公安局增城区分局</w:t>
      </w:r>
    </w:p>
    <w:p>
      <w:pPr>
        <w:tabs>
          <w:tab w:val="left" w:pos="6157"/>
        </w:tabs>
        <w:bidi w:val="0"/>
        <w:ind w:firstLine="5120" w:firstLineChars="16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2023年3月28日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yNDkwMzZjZGM1NTZhZmIzZGE5ZmQwZjYwNjk5YWYifQ=="/>
  </w:docVars>
  <w:rsids>
    <w:rsidRoot w:val="534310B4"/>
    <w:rsid w:val="53431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spacing w:line="580" w:lineRule="exact"/>
      <w:ind w:firstLine="420" w:firstLineChars="200"/>
    </w:pPr>
    <w:rPr>
      <w:rFonts w:ascii="仿宋" w:hAnsi="仿宋" w:eastAsia="仿宋"/>
      <w:sz w:val="33"/>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3155</Words>
  <Characters>3236</Characters>
  <Lines>0</Lines>
  <Paragraphs>0</Paragraphs>
  <TotalTime>0</TotalTime>
  <ScaleCrop>false</ScaleCrop>
  <LinksUpToDate>false</LinksUpToDate>
  <CharactersWithSpaces>3247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2023-03-29T02:40:00Z</dcterms:created>
  <dc:creator>毛振远</dc:creator>
  <cp:lastModifiedBy>毛振远</cp:lastModifiedBy>
  <dcterms:modified xsi:type="dcterms:W3CDTF">2023-03-29T02:41:22Z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B0E923F2384A47049361CF8AAF09DC9E_11</vt:lpwstr>
  </property>
</Properties>
</file>