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/>
    <w:tbl>
      <w:tblPr>
        <w:tblStyle w:val="3"/>
        <w:tblW w:w="80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812"/>
        <w:gridCol w:w="53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</w:rPr>
              <w:t>专业设置指引表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5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可评专业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经营管理</w:t>
            </w:r>
          </w:p>
        </w:tc>
        <w:tc>
          <w:tcPr>
            <w:tcW w:w="5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新型农业经营主体经营管理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8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生产应用</w:t>
            </w:r>
          </w:p>
        </w:tc>
        <w:tc>
          <w:tcPr>
            <w:tcW w:w="5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种植技术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畜牧兽医技术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水产养殖技术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农产品加工技术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00682"/>
    <w:rsid w:val="5F531E97"/>
    <w:rsid w:val="69800682"/>
    <w:rsid w:val="7F9BB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2021-10-27T14:24:00Z</dcterms:created>
  <dc:creator>贺丽容</dc:creator>
  <cp:lastModifiedBy>谢曼莹1654582734850</cp:lastModifiedBy>
  <dcterms:modified xsi:type="dcterms:W3CDTF">2022-08-31T06:21:09Z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