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征地补偿安置方案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石滩镇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建设规划，完善城市功能，改善城市环境，促进经济、文化发展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区人民政府拟征收该区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石滩镇岗尾村经济联合社、牛潭、西境、南境、东境股份经济合作社共有</w:t>
      </w:r>
      <w:r>
        <w:rPr>
          <w:rFonts w:hint="eastAsia" w:ascii="仿宋_GB2312" w:hAnsi="仿宋_GB2312" w:eastAsia="仿宋_GB2312" w:cs="仿宋_GB2312"/>
          <w:sz w:val="32"/>
          <w:szCs w:val="32"/>
        </w:rPr>
        <w:t>的集体土地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4.4362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公顷。根据《中华人民共和国土地管理法》第二条、第四十五条、第四十七条有关规定精神、《广东省实施&lt;中华人民共和国土地管理法&gt;办法》第三十条等规定，结合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增城</w:t>
      </w:r>
      <w:r>
        <w:rPr>
          <w:rFonts w:hint="eastAsia" w:ascii="仿宋_GB2312" w:hAnsi="仿宋_GB2312" w:eastAsia="仿宋_GB2312" w:cs="仿宋_GB2312"/>
          <w:sz w:val="32"/>
          <w:szCs w:val="32"/>
        </w:rPr>
        <w:t>区的征收农用地区片综合地价和实际情况，拟定了征地补偿安置方案，具体如下：</w:t>
      </w:r>
    </w:p>
    <w:p>
      <w:pPr>
        <w:numPr>
          <w:ilvl w:val="0"/>
          <w:numId w:val="1"/>
        </w:num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征收集体土地情况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征收集体土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地总面积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4.4362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公顷，征收集体土地的地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类为农用地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4.4362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公顷（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0.1933公顷、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2.3909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公顷、其它农用地&lt;不含养殖水面&gt;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1.8520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二、征地补偿标准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土地补偿和安置补助。根据已经实施的区片综合地价，征收上述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4.4362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公顷集体土地的区片综合地价标准为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万元/公顷（土地补偿费标准为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万元/公顷、安置补助费标准为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万元/公顷），土地补偿总费用为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731.973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青苗补偿费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103.8071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ascii="仿宋_GB2312" w:hAnsi="仿宋_GB2312" w:eastAsia="仿宋_GB2312" w:cs="仿宋_GB2312"/>
          <w:sz w:val="32"/>
          <w:szCs w:val="32"/>
        </w:rPr>
        <w:t>上附着物补偿费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119.7774</w:t>
      </w:r>
      <w:r>
        <w:rPr>
          <w:rFonts w:hint="eastAsia" w:ascii="仿宋_GB2312" w:hAnsi="仿宋_GB2312" w:eastAsia="仿宋_GB2312" w:cs="仿宋_GB2312"/>
          <w:sz w:val="32"/>
          <w:szCs w:val="32"/>
        </w:rPr>
        <w:t>万</w:t>
      </w:r>
      <w:r>
        <w:rPr>
          <w:rFonts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由广州市增城区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石滩镇岗尾村经济联合社、牛潭、西境、南境、东境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股份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经济合作社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转付土地承包者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附着物产权人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。青苗暂按此补偿，待日后清点确认后，按政府有关规定进行补偿。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、安置措施情况</w:t>
      </w:r>
    </w:p>
    <w:p>
      <w:pPr>
        <w:ind w:firstLine="627" w:firstLineChars="196"/>
        <w:jc w:val="left"/>
        <w:rPr>
          <w:rFonts w:hint="eastAsia" w:ascii="仿宋_GB2312" w:eastAsia="仿宋_GB2312"/>
          <w:sz w:val="32"/>
        </w:rPr>
      </w:pPr>
      <w:r>
        <w:rPr>
          <w:rFonts w:hint="eastAsia" w:eastAsia="仿宋_GB2312"/>
          <w:sz w:val="32"/>
          <w:szCs w:val="32"/>
        </w:rPr>
        <w:t>为妥善安置被征地农民，切实解决被征地农民的生产生活出路，在保证货币安置落实的同时，</w:t>
      </w:r>
      <w:r>
        <w:rPr>
          <w:rFonts w:hint="eastAsia" w:eastAsia="仿宋_GB2312"/>
          <w:sz w:val="32"/>
          <w:szCs w:val="32"/>
          <w:lang w:eastAsia="zh-CN"/>
        </w:rPr>
        <w:t>增城</w:t>
      </w:r>
      <w:r>
        <w:rPr>
          <w:rFonts w:hint="eastAsia" w:eastAsia="仿宋_GB2312"/>
          <w:sz w:val="32"/>
          <w:szCs w:val="32"/>
        </w:rPr>
        <w:t>区政府将根据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穗府办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7号文件的规定，</w:t>
      </w:r>
      <w:r>
        <w:rPr>
          <w:rFonts w:hint="eastAsia" w:ascii="仿宋_GB2312" w:eastAsia="仿宋_GB2312"/>
          <w:sz w:val="32"/>
        </w:rPr>
        <w:t>按实际征地面积的10%（即</w:t>
      </w:r>
      <w:r>
        <w:rPr>
          <w:rFonts w:hint="eastAsia" w:ascii="仿宋_GB2312" w:eastAsia="仿宋_GB2312"/>
          <w:sz w:val="32"/>
          <w:lang w:val="en-US" w:eastAsia="zh-CN"/>
        </w:rPr>
        <w:t>0.4436</w:t>
      </w:r>
      <w:r>
        <w:rPr>
          <w:rFonts w:hint="eastAsia" w:ascii="仿宋_GB2312" w:eastAsia="仿宋_GB2312"/>
          <w:sz w:val="32"/>
        </w:rPr>
        <w:t>公顷）计提留用地, 该</w:t>
      </w:r>
      <w:r>
        <w:rPr>
          <w:rFonts w:hint="eastAsia" w:ascii="仿宋_GB2312" w:eastAsia="仿宋_GB2312"/>
          <w:color w:val="000000"/>
          <w:sz w:val="32"/>
          <w:szCs w:val="32"/>
        </w:rPr>
        <w:t>留用地拟</w:t>
      </w:r>
      <w:r>
        <w:rPr>
          <w:rFonts w:hint="eastAsia" w:ascii="仿宋_GB2312" w:eastAsia="仿宋_GB2312"/>
          <w:sz w:val="32"/>
        </w:rPr>
        <w:t>在广州市增城区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 xml:space="preserve">   </w:t>
      </w:r>
    </w:p>
    <w:p>
      <w:pPr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年度第</w:t>
      </w:r>
      <w:r>
        <w:rPr>
          <w:rFonts w:hint="eastAsia" w:ascii="仿宋_GB2312" w:eastAsia="仿宋_GB2312"/>
          <w:sz w:val="32"/>
          <w:lang w:eastAsia="zh-CN"/>
        </w:rPr>
        <w:t>五十四</w:t>
      </w:r>
      <w:r>
        <w:rPr>
          <w:rFonts w:hint="eastAsia" w:ascii="仿宋_GB2312" w:eastAsia="仿宋_GB2312"/>
          <w:sz w:val="32"/>
        </w:rPr>
        <w:t>批次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城镇建设用地中落实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给上述被征地农民落实基本养老保障和培训就业等社会保障措施，确保被征地农民的原有生活水平不降低，长远生计有保障，具体将按省的征地社会保障实施方案办理。</w:t>
      </w:r>
    </w:p>
    <w:p>
      <w:pPr>
        <w:ind w:firstLine="627" w:firstLineChars="196"/>
        <w:jc w:val="left"/>
        <w:rPr>
          <w:rFonts w:hint="eastAsia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eastAsia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          广州市规划和自然资源局增城区分局</w:t>
      </w: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/>
          <w:sz w:val="32"/>
          <w:szCs w:val="32"/>
        </w:rPr>
        <w:t>2021年11月2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日</w:t>
      </w: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jc w:val="left"/>
        <w:rPr>
          <w:rFonts w:hint="default" w:eastAsia="仿宋_GB2312"/>
          <w:sz w:val="32"/>
          <w:szCs w:val="32"/>
        </w:rPr>
      </w:pPr>
      <w:bookmarkStart w:id="0" w:name="_GoBack"/>
      <w:bookmarkEnd w:id="0"/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default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征地补偿安置方案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为实施广州市增城区石滩镇建设规划，完善城市功能，改善城市环境，促进经济、文化发展，广州市增城区人民政府拟征收该区石滩镇岗尾村经济联合社、牛潭、西境、南境、东境股份经济合作社共有的集体土地0.4436公顷。根据《中华人民共和国土地管理法》第二条、第四十五条、第四十七条有关规定精神、《广东省实施&lt;中华人民共和国土地管理法&gt;办法》第三十条等规定，结合增城区的征收农用地区片综合地价和实际情况，拟定了征地补偿安置方案，具体如下：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540" w:lineRule="exact"/>
        <w:ind w:left="1280" w:right="0" w:hanging="72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征收集体土地情况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征收集体土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地总面积0.4436公顷，征收集体土地的地类为农用地0.4436公顷（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其它农用地&lt;不含养殖水面&gt;0.4436公顷）。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二、征地补偿标准</w:t>
      </w:r>
    </w:p>
    <w:p>
      <w:pPr>
        <w:keepNext w:val="0"/>
        <w:keepLines w:val="0"/>
        <w:widowControl w:val="0"/>
        <w:numPr>
          <w:ilvl w:val="0"/>
          <w:numId w:val="4"/>
        </w:numPr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土地补偿和安置补助。根据已经实施的区片综合地价，征收上述0.4436公顷集体土地的区片综合地价标准为165万元/公顷（土地补偿费标准为82.5万元/公顷、安置补助费标准为82.5万元/公顷），土地补偿总费用为73.1940万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" w:hAnsi="仿宋" w:eastAsia="仿宋" w:cs="宋体"/>
          <w:kern w:val="0"/>
          <w:sz w:val="32"/>
          <w:szCs w:val="32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青苗补偿费10.3802万元，地上附着物补偿费11.9772万元。由广州市增城区石滩镇岗尾村经济联合社、牛潭、西境、南境、东境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股份经济合作社共同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转付土地承包者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及附着物产权人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。青苗暂按此补偿，待日后清点确认后，按政府有关规定进行补偿。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三、安置措施情况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用地属于本批次石滩镇岗尾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4.4362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公顷的留用地，根据有关规定，本项目用地不需预留经济发展用地，不实际支付征地补偿款，不计提养老保障资金，详见省的留用地安置政策和被征地农民养老保障方案。</w:t>
      </w:r>
    </w:p>
    <w:p>
      <w:pPr>
        <w:ind w:left="0" w:leftChars="0" w:firstLine="0" w:firstLineChars="0"/>
        <w:jc w:val="left"/>
        <w:rPr>
          <w:rFonts w:hint="default" w:eastAsia="仿宋_GB2312"/>
          <w:sz w:val="32"/>
          <w:szCs w:val="32"/>
        </w:rPr>
      </w:pPr>
    </w:p>
    <w:p>
      <w:pPr>
        <w:ind w:left="0" w:leftChars="0" w:firstLine="0" w:firstLineChars="0"/>
        <w:jc w:val="left"/>
        <w:rPr>
          <w:rFonts w:hint="default" w:eastAsia="仿宋_GB2312"/>
          <w:sz w:val="32"/>
          <w:szCs w:val="32"/>
        </w:rPr>
      </w:pP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           广州市规划和自然资源局增城区分局</w:t>
      </w: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 xml:space="preserve">                       2021年11月2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default" w:eastAsia="仿宋_GB2312"/>
          <w:sz w:val="32"/>
          <w:szCs w:val="32"/>
        </w:rPr>
        <w:t>日</w:t>
      </w:r>
    </w:p>
    <w:p>
      <w:pPr>
        <w:ind w:firstLine="627" w:firstLineChars="196"/>
        <w:jc w:val="left"/>
        <w:rPr>
          <w:rFonts w:hint="default" w:eastAsia="仿宋_GB2312"/>
          <w:sz w:val="32"/>
          <w:szCs w:val="32"/>
        </w:rPr>
      </w:pPr>
    </w:p>
    <w:p>
      <w:pPr>
        <w:ind w:left="0" w:leftChars="0" w:firstLine="0" w:firstLineChars="0"/>
        <w:jc w:val="left"/>
        <w:rPr>
          <w:rFonts w:hint="default" w:eastAsia="仿宋_GB2312"/>
          <w:sz w:val="32"/>
          <w:szCs w:val="32"/>
        </w:rPr>
      </w:pPr>
    </w:p>
    <w:sectPr>
      <w:pgSz w:w="11906" w:h="16838"/>
      <w:pgMar w:top="2098" w:right="1531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΢ȭхڢ; line-height:23px;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E5ECA"/>
    <w:multiLevelType w:val="multilevel"/>
    <w:tmpl w:val="F2FE5ECA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FF7EE2B4"/>
    <w:multiLevelType w:val="multilevel"/>
    <w:tmpl w:val="FF7EE2B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hint="default" w:ascii="Times New Roman" w:hAnsi="Times New Roman" w:cs="Times New Roman"/>
      </w:rPr>
    </w:lvl>
  </w:abstractNum>
  <w:abstractNum w:abstractNumId="2">
    <w:nsid w:val="27227E17"/>
    <w:multiLevelType w:val="multilevel"/>
    <w:tmpl w:val="27227E17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">
    <w:nsid w:val="60780F8D"/>
    <w:multiLevelType w:val="singleLevel"/>
    <w:tmpl w:val="60780F8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F"/>
    <w:rsid w:val="003C1D22"/>
    <w:rsid w:val="00524E1F"/>
    <w:rsid w:val="10467903"/>
    <w:rsid w:val="1D1F66C2"/>
    <w:rsid w:val="26FB6CE9"/>
    <w:rsid w:val="2F433F84"/>
    <w:rsid w:val="30B94A34"/>
    <w:rsid w:val="372778F3"/>
    <w:rsid w:val="3CE773DA"/>
    <w:rsid w:val="53B60D54"/>
    <w:rsid w:val="572E0347"/>
    <w:rsid w:val="6CE77026"/>
    <w:rsid w:val="73E51E06"/>
    <w:rsid w:val="A7F937D6"/>
    <w:rsid w:val="BF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uiPriority w:val="0"/>
    <w:pPr>
      <w:jc w:val="left"/>
    </w:p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批注文字 Char"/>
    <w:basedOn w:val="4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141</Words>
  <Characters>806</Characters>
  <Lines>1</Lines>
  <Paragraphs>1</Paragraphs>
  <ScaleCrop>false</ScaleCrop>
  <LinksUpToDate>false</LinksUpToDate>
  <CharactersWithSpaces>946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2021-04-25T14:28:00Z</dcterms:created>
  <dc:creator>钟启琤</dc:creator>
  <cp:lastModifiedBy>Administrator</cp:lastModifiedBy>
  <dcterms:modified xsi:type="dcterms:W3CDTF">2022-06-23T01:54:29Z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