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9"/>
        <w:ind w:right="-48" w:rightChars="-22"/>
        <w:rPr>
          <w:rFonts w:ascii="Times New Roman"/>
          <w:color w:val="auto"/>
          <w:sz w:val="22"/>
          <w:highlight w:val="none"/>
        </w:rPr>
      </w:pPr>
    </w:p>
    <w:p>
      <w:pPr>
        <w:pStyle w:val="9"/>
        <w:ind w:left="3272" w:right="-48" w:rightChars="-22"/>
        <w:rPr>
          <w:rFonts w:ascii="Times New Roman"/>
          <w:color w:val="auto"/>
          <w:sz w:val="20"/>
          <w:highlight w:val="none"/>
        </w:rPr>
      </w:pPr>
      <w:r>
        <w:rPr>
          <w:rFonts w:ascii="Times New Roman"/>
          <w:color w:val="auto"/>
          <w:sz w:val="20"/>
          <w:highlight w:val="none"/>
          <w:lang w:val="en-US" w:bidi="ar-SA"/>
        </w:rPr>
        <w:drawing>
          <wp:inline distT="0" distB="0" distL="0" distR="0">
            <wp:extent cx="2232025" cy="19056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cstate="print"/>
                    <a:stretch>
                      <a:fillRect/>
                    </a:stretch>
                  </pic:blipFill>
                  <pic:spPr>
                    <a:xfrm>
                      <a:off x="0" y="0"/>
                      <a:ext cx="2232656" cy="1905666"/>
                    </a:xfrm>
                    <a:prstGeom prst="rect">
                      <a:avLst/>
                    </a:prstGeom>
                  </pic:spPr>
                </pic:pic>
              </a:graphicData>
            </a:graphic>
          </wp:inline>
        </w:drawing>
      </w:r>
    </w:p>
    <w:p>
      <w:pPr>
        <w:pStyle w:val="9"/>
        <w:ind w:right="-48" w:rightChars="-22"/>
        <w:rPr>
          <w:rFonts w:ascii="Times New Roman"/>
          <w:color w:val="auto"/>
          <w:sz w:val="20"/>
          <w:highlight w:val="none"/>
        </w:rPr>
      </w:pPr>
    </w:p>
    <w:p>
      <w:pPr>
        <w:pStyle w:val="9"/>
        <w:ind w:right="-48" w:rightChars="-22"/>
        <w:rPr>
          <w:rFonts w:ascii="Times New Roman"/>
          <w:color w:val="auto"/>
          <w:sz w:val="20"/>
          <w:highlight w:val="none"/>
        </w:rPr>
      </w:pPr>
    </w:p>
    <w:p>
      <w:pPr>
        <w:pStyle w:val="9"/>
        <w:ind w:right="-48" w:rightChars="-22"/>
        <w:rPr>
          <w:rFonts w:ascii="Times New Roman"/>
          <w:color w:val="auto"/>
          <w:sz w:val="20"/>
          <w:highlight w:val="none"/>
        </w:rPr>
      </w:pPr>
    </w:p>
    <w:p>
      <w:pPr>
        <w:pStyle w:val="9"/>
        <w:ind w:right="-48" w:rightChars="-22"/>
        <w:rPr>
          <w:rFonts w:ascii="Times New Roman"/>
          <w:color w:val="auto"/>
          <w:sz w:val="20"/>
          <w:highlight w:val="none"/>
        </w:rPr>
      </w:pPr>
    </w:p>
    <w:p>
      <w:pPr>
        <w:pStyle w:val="9"/>
        <w:ind w:right="-48" w:rightChars="-22"/>
        <w:rPr>
          <w:rFonts w:ascii="Times New Roman"/>
          <w:color w:val="auto"/>
          <w:sz w:val="20"/>
          <w:highlight w:val="none"/>
        </w:rPr>
      </w:pPr>
    </w:p>
    <w:p>
      <w:pPr>
        <w:pStyle w:val="9"/>
        <w:ind w:right="-48" w:rightChars="-22"/>
        <w:rPr>
          <w:rFonts w:ascii="Times New Roman"/>
          <w:color w:val="auto"/>
          <w:sz w:val="29"/>
          <w:highlight w:val="none"/>
        </w:rPr>
      </w:pPr>
    </w:p>
    <w:p>
      <w:pPr>
        <w:spacing w:line="1058" w:lineRule="exact"/>
        <w:ind w:left="9" w:right="-48" w:rightChars="-22"/>
        <w:jc w:val="center"/>
        <w:rPr>
          <w:b/>
          <w:color w:val="auto"/>
          <w:sz w:val="84"/>
          <w:highlight w:val="none"/>
        </w:rPr>
      </w:pPr>
      <w:r>
        <w:rPr>
          <w:b/>
          <w:color w:val="auto"/>
          <w:sz w:val="84"/>
          <w:highlight w:val="none"/>
        </w:rPr>
        <w:t>采 购 文 件</w:t>
      </w:r>
    </w:p>
    <w:p>
      <w:pPr>
        <w:pStyle w:val="9"/>
        <w:ind w:right="-48" w:rightChars="-22"/>
        <w:rPr>
          <w:b/>
          <w:color w:val="auto"/>
          <w:sz w:val="84"/>
          <w:highlight w:val="none"/>
        </w:rPr>
      </w:pPr>
    </w:p>
    <w:p>
      <w:pPr>
        <w:pStyle w:val="9"/>
        <w:ind w:right="-48" w:rightChars="-22"/>
        <w:rPr>
          <w:b/>
          <w:color w:val="auto"/>
          <w:sz w:val="84"/>
          <w:highlight w:val="none"/>
        </w:rPr>
      </w:pPr>
    </w:p>
    <w:p>
      <w:pPr>
        <w:pStyle w:val="9"/>
        <w:ind w:right="-48" w:rightChars="-22"/>
        <w:rPr>
          <w:b/>
          <w:color w:val="auto"/>
          <w:sz w:val="110"/>
          <w:highlight w:val="none"/>
        </w:rPr>
      </w:pPr>
    </w:p>
    <w:p>
      <w:pPr>
        <w:pStyle w:val="4"/>
        <w:spacing w:before="0"/>
        <w:ind w:left="1100" w:leftChars="500" w:right="-48" w:rightChars="-22"/>
        <w:rPr>
          <w:color w:val="auto"/>
          <w:highlight w:val="none"/>
        </w:rPr>
      </w:pPr>
      <w:r>
        <w:rPr>
          <w:color w:val="auto"/>
          <w:highlight w:val="none"/>
        </w:rPr>
        <w:t>项目编号：</w:t>
      </w:r>
      <w:r>
        <w:rPr>
          <w:rFonts w:hint="eastAsia"/>
          <w:color w:val="auto"/>
          <w:highlight w:val="none"/>
        </w:rPr>
        <w:t>GDZS21ZG0801</w:t>
      </w:r>
    </w:p>
    <w:p>
      <w:pPr>
        <w:spacing w:before="214" w:line="364" w:lineRule="auto"/>
        <w:ind w:left="1100" w:leftChars="500" w:right="-48" w:rightChars="-22"/>
        <w:rPr>
          <w:rFonts w:hint="eastAsia" w:eastAsia="宋体"/>
          <w:b/>
          <w:color w:val="auto"/>
          <w:w w:val="95"/>
          <w:sz w:val="32"/>
          <w:highlight w:val="none"/>
          <w:lang w:eastAsia="zh-CN"/>
        </w:rPr>
      </w:pPr>
      <w:r>
        <w:rPr>
          <w:b/>
          <w:color w:val="auto"/>
          <w:w w:val="95"/>
          <w:sz w:val="32"/>
          <w:highlight w:val="none"/>
        </w:rPr>
        <w:t>项目名称：</w:t>
      </w:r>
      <w:r>
        <w:rPr>
          <w:rFonts w:hint="eastAsia"/>
          <w:b/>
          <w:color w:val="auto"/>
          <w:w w:val="95"/>
          <w:sz w:val="32"/>
          <w:highlight w:val="none"/>
          <w:lang w:eastAsia="zh-CN"/>
        </w:rPr>
        <w:t>正果镇垃圾压缩站设备采购项目（二次）</w:t>
      </w:r>
    </w:p>
    <w:p>
      <w:pPr>
        <w:spacing w:line="364" w:lineRule="auto"/>
        <w:ind w:left="1100" w:leftChars="500" w:right="-48" w:rightChars="-22"/>
        <w:rPr>
          <w:b/>
          <w:color w:val="auto"/>
          <w:w w:val="95"/>
          <w:sz w:val="32"/>
          <w:highlight w:val="none"/>
        </w:rPr>
      </w:pPr>
      <w:r>
        <w:rPr>
          <w:b/>
          <w:color w:val="auto"/>
          <w:w w:val="95"/>
          <w:sz w:val="32"/>
          <w:highlight w:val="none"/>
        </w:rPr>
        <w:t>采购人：</w:t>
      </w:r>
      <w:r>
        <w:rPr>
          <w:rFonts w:hint="eastAsia"/>
          <w:b/>
          <w:color w:val="auto"/>
          <w:w w:val="95"/>
          <w:sz w:val="32"/>
          <w:highlight w:val="none"/>
        </w:rPr>
        <w:t>广州市增城区正果镇人民政府</w:t>
      </w:r>
      <w:r>
        <w:rPr>
          <w:b/>
          <w:color w:val="auto"/>
          <w:w w:val="95"/>
          <w:sz w:val="32"/>
          <w:highlight w:val="none"/>
        </w:rPr>
        <w:t xml:space="preserve"> </w:t>
      </w:r>
    </w:p>
    <w:p>
      <w:pPr>
        <w:spacing w:line="364" w:lineRule="auto"/>
        <w:ind w:left="1100" w:leftChars="500" w:right="-48" w:rightChars="-22"/>
        <w:rPr>
          <w:b/>
          <w:color w:val="auto"/>
          <w:sz w:val="32"/>
          <w:highlight w:val="none"/>
        </w:rPr>
      </w:pPr>
      <w:r>
        <w:rPr>
          <w:b/>
          <w:color w:val="auto"/>
          <w:sz w:val="32"/>
          <w:highlight w:val="none"/>
        </w:rPr>
        <w:t>采购代理机构：广东中胜工程管理有限公司</w:t>
      </w:r>
    </w:p>
    <w:p>
      <w:pPr>
        <w:tabs>
          <w:tab w:val="left" w:pos="2435"/>
        </w:tabs>
        <w:spacing w:line="409" w:lineRule="exact"/>
        <w:ind w:left="1100" w:leftChars="500" w:right="-48" w:rightChars="-22"/>
        <w:rPr>
          <w:b/>
          <w:color w:val="auto"/>
          <w:sz w:val="32"/>
          <w:highlight w:val="none"/>
        </w:rPr>
      </w:pPr>
      <w:r>
        <w:rPr>
          <w:b/>
          <w:color w:val="auto"/>
          <w:sz w:val="32"/>
          <w:highlight w:val="none"/>
        </w:rPr>
        <w:t>日</w:t>
      </w:r>
      <w:r>
        <w:rPr>
          <w:b/>
          <w:color w:val="auto"/>
          <w:sz w:val="32"/>
          <w:highlight w:val="none"/>
        </w:rPr>
        <w:tab/>
      </w:r>
      <w:r>
        <w:rPr>
          <w:b/>
          <w:color w:val="auto"/>
          <w:sz w:val="32"/>
          <w:highlight w:val="none"/>
        </w:rPr>
        <w:t>期：</w:t>
      </w:r>
      <w:r>
        <w:rPr>
          <w:b/>
          <w:color w:val="auto"/>
          <w:spacing w:val="-2"/>
          <w:sz w:val="32"/>
          <w:highlight w:val="none"/>
        </w:rPr>
        <w:t xml:space="preserve"> </w:t>
      </w:r>
      <w:r>
        <w:rPr>
          <w:b/>
          <w:color w:val="auto"/>
          <w:spacing w:val="5"/>
          <w:sz w:val="32"/>
          <w:highlight w:val="none"/>
        </w:rPr>
        <w:t>二</w:t>
      </w:r>
      <w:r>
        <w:rPr>
          <w:b/>
          <w:color w:val="auto"/>
          <w:sz w:val="32"/>
          <w:highlight w:val="none"/>
        </w:rPr>
        <w:t>○二一年</w:t>
      </w:r>
      <w:r>
        <w:rPr>
          <w:rFonts w:hint="eastAsia"/>
          <w:b/>
          <w:color w:val="auto"/>
          <w:sz w:val="32"/>
          <w:highlight w:val="none"/>
          <w:lang w:val="en-US" w:eastAsia="zh-CN"/>
        </w:rPr>
        <w:t>十一</w:t>
      </w:r>
      <w:r>
        <w:rPr>
          <w:b/>
          <w:color w:val="auto"/>
          <w:sz w:val="32"/>
          <w:highlight w:val="none"/>
        </w:rPr>
        <w:t>月</w:t>
      </w:r>
    </w:p>
    <w:p>
      <w:pPr>
        <w:spacing w:line="409" w:lineRule="exact"/>
        <w:ind w:left="1100" w:leftChars="500" w:right="-48" w:rightChars="-22"/>
        <w:rPr>
          <w:color w:val="auto"/>
          <w:sz w:val="32"/>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pStyle w:val="5"/>
        <w:spacing w:before="48"/>
        <w:ind w:left="536" w:right="-48" w:rightChars="-22"/>
        <w:rPr>
          <w:color w:val="auto"/>
          <w:highlight w:val="none"/>
        </w:rPr>
      </w:pPr>
      <w:r>
        <w:rPr>
          <w:color w:val="auto"/>
          <w:highlight w:val="none"/>
        </w:rPr>
        <w:t>温馨提示</w:t>
      </w:r>
    </w:p>
    <w:p>
      <w:pPr>
        <w:pStyle w:val="9"/>
        <w:ind w:right="-48" w:rightChars="-22"/>
        <w:rPr>
          <w:b/>
          <w:color w:val="auto"/>
          <w:sz w:val="28"/>
          <w:highlight w:val="none"/>
        </w:rPr>
      </w:pPr>
    </w:p>
    <w:p>
      <w:pPr>
        <w:pStyle w:val="9"/>
        <w:spacing w:before="8"/>
        <w:ind w:right="-48" w:rightChars="-22"/>
        <w:rPr>
          <w:b/>
          <w:color w:val="auto"/>
          <w:sz w:val="32"/>
          <w:highlight w:val="none"/>
        </w:rPr>
      </w:pPr>
    </w:p>
    <w:p>
      <w:pPr>
        <w:numPr>
          <w:ilvl w:val="0"/>
          <w:numId w:val="1"/>
        </w:numPr>
        <w:spacing w:line="556" w:lineRule="auto"/>
        <w:ind w:left="781" w:right="-48" w:rightChars="-22"/>
        <w:rPr>
          <w:color w:val="auto"/>
          <w:sz w:val="21"/>
          <w:highlight w:val="none"/>
        </w:rPr>
      </w:pPr>
      <w:r>
        <w:rPr>
          <w:color w:val="auto"/>
          <w:sz w:val="21"/>
          <w:highlight w:val="none"/>
        </w:rPr>
        <w:t>如无另行说明，投标/报价文件递交时间为投标/报价文件</w:t>
      </w:r>
      <w:r>
        <w:rPr>
          <w:b/>
          <w:color w:val="auto"/>
          <w:spacing w:val="-7"/>
          <w:sz w:val="21"/>
          <w:highlight w:val="none"/>
          <w:u w:val="single"/>
        </w:rPr>
        <w:t xml:space="preserve">递交截止时间之前 </w:t>
      </w:r>
      <w:r>
        <w:rPr>
          <w:b/>
          <w:color w:val="auto"/>
          <w:sz w:val="21"/>
          <w:highlight w:val="none"/>
          <w:u w:val="single"/>
        </w:rPr>
        <w:t>30</w:t>
      </w:r>
      <w:r>
        <w:rPr>
          <w:b/>
          <w:color w:val="auto"/>
          <w:spacing w:val="-20"/>
          <w:sz w:val="21"/>
          <w:highlight w:val="none"/>
          <w:u w:val="single"/>
        </w:rPr>
        <w:t xml:space="preserve"> 分钟</w:t>
      </w:r>
      <w:r>
        <w:rPr>
          <w:color w:val="auto"/>
          <w:sz w:val="21"/>
          <w:highlight w:val="none"/>
        </w:rPr>
        <w:t>内。</w:t>
      </w:r>
    </w:p>
    <w:p>
      <w:pPr>
        <w:numPr>
          <w:ilvl w:val="0"/>
          <w:numId w:val="1"/>
        </w:numPr>
        <w:spacing w:line="556" w:lineRule="auto"/>
        <w:ind w:left="781" w:right="-48" w:rightChars="-22"/>
        <w:rPr>
          <w:color w:val="auto"/>
          <w:sz w:val="21"/>
          <w:highlight w:val="none"/>
        </w:rPr>
      </w:pPr>
      <w:r>
        <w:rPr>
          <w:color w:val="auto"/>
          <w:sz w:val="21"/>
          <w:highlight w:val="none"/>
        </w:rPr>
        <w:t xml:space="preserve"> 为避免因迟到而失去投标/报价资格，请</w:t>
      </w:r>
      <w:r>
        <w:rPr>
          <w:b/>
          <w:color w:val="auto"/>
          <w:sz w:val="21"/>
          <w:highlight w:val="none"/>
          <w:u w:val="single"/>
        </w:rPr>
        <w:t>适当提前到达</w:t>
      </w:r>
      <w:r>
        <w:rPr>
          <w:color w:val="auto"/>
          <w:sz w:val="21"/>
          <w:highlight w:val="none"/>
        </w:rPr>
        <w:t>。</w:t>
      </w:r>
    </w:p>
    <w:p>
      <w:pPr>
        <w:spacing w:line="269" w:lineRule="exact"/>
        <w:ind w:left="781" w:right="-48" w:rightChars="-22"/>
        <w:rPr>
          <w:color w:val="auto"/>
          <w:sz w:val="21"/>
          <w:highlight w:val="none"/>
        </w:rPr>
      </w:pPr>
      <w:r>
        <w:rPr>
          <w:color w:val="auto"/>
          <w:sz w:val="21"/>
          <w:highlight w:val="none"/>
        </w:rPr>
        <w:t>三、 投标/报价文件应按顺序</w:t>
      </w:r>
      <w:r>
        <w:rPr>
          <w:b/>
          <w:color w:val="auto"/>
          <w:sz w:val="21"/>
          <w:highlight w:val="none"/>
          <w:u w:val="single"/>
        </w:rPr>
        <w:t>编制页码</w:t>
      </w:r>
      <w:r>
        <w:rPr>
          <w:color w:val="auto"/>
          <w:sz w:val="21"/>
          <w:highlight w:val="none"/>
        </w:rPr>
        <w:t>。</w:t>
      </w:r>
    </w:p>
    <w:p>
      <w:pPr>
        <w:pStyle w:val="9"/>
        <w:spacing w:before="9"/>
        <w:ind w:right="-48" w:rightChars="-22"/>
        <w:rPr>
          <w:color w:val="auto"/>
          <w:sz w:val="27"/>
          <w:highlight w:val="none"/>
        </w:rPr>
      </w:pPr>
    </w:p>
    <w:p>
      <w:pPr>
        <w:ind w:left="781" w:right="-48" w:rightChars="-22"/>
        <w:rPr>
          <w:color w:val="auto"/>
          <w:sz w:val="21"/>
          <w:highlight w:val="none"/>
        </w:rPr>
      </w:pPr>
      <w:r>
        <w:rPr>
          <w:color w:val="auto"/>
          <w:spacing w:val="-1"/>
          <w:sz w:val="21"/>
          <w:highlight w:val="none"/>
        </w:rPr>
        <w:t>四、 请仔细检查投标</w:t>
      </w:r>
      <w:r>
        <w:rPr>
          <w:color w:val="auto"/>
          <w:sz w:val="21"/>
          <w:highlight w:val="none"/>
        </w:rPr>
        <w:t>/报价文件是否已按采购文件要求</w:t>
      </w:r>
      <w:r>
        <w:rPr>
          <w:b/>
          <w:color w:val="auto"/>
          <w:sz w:val="21"/>
          <w:highlight w:val="none"/>
          <w:u w:val="single"/>
        </w:rPr>
        <w:t>盖章、签名、签署日期</w:t>
      </w:r>
      <w:r>
        <w:rPr>
          <w:color w:val="auto"/>
          <w:sz w:val="21"/>
          <w:highlight w:val="none"/>
        </w:rPr>
        <w:t>。</w:t>
      </w:r>
    </w:p>
    <w:p>
      <w:pPr>
        <w:pStyle w:val="9"/>
        <w:spacing w:before="9"/>
        <w:ind w:right="-48" w:rightChars="-22"/>
        <w:rPr>
          <w:color w:val="auto"/>
          <w:sz w:val="27"/>
          <w:highlight w:val="none"/>
        </w:rPr>
      </w:pPr>
    </w:p>
    <w:p>
      <w:pPr>
        <w:pStyle w:val="9"/>
        <w:spacing w:line="556" w:lineRule="auto"/>
        <w:ind w:left="781" w:right="-48" w:rightChars="-22"/>
        <w:rPr>
          <w:color w:val="auto"/>
          <w:spacing w:val="-2"/>
          <w:highlight w:val="none"/>
        </w:rPr>
      </w:pPr>
      <w:r>
        <w:rPr>
          <w:color w:val="auto"/>
          <w:spacing w:val="-2"/>
          <w:highlight w:val="none"/>
        </w:rPr>
        <w:t>五、 请正确填写《报价一览表》。多子包项目请仔细检查子包号，子包号与子包名称必须对应。</w:t>
      </w:r>
    </w:p>
    <w:p>
      <w:pPr>
        <w:pStyle w:val="9"/>
        <w:spacing w:line="556" w:lineRule="auto"/>
        <w:ind w:left="781" w:right="-48" w:rightChars="-22"/>
        <w:rPr>
          <w:color w:val="auto"/>
          <w:highlight w:val="none"/>
        </w:rPr>
      </w:pPr>
      <w:r>
        <w:rPr>
          <w:color w:val="auto"/>
          <w:highlight w:val="none"/>
        </w:rPr>
        <w:t>六、 如投标/报价产品属于许可证管理范围内的，须提交相应的许可证复印件。</w:t>
      </w:r>
    </w:p>
    <w:p>
      <w:pPr>
        <w:pStyle w:val="9"/>
        <w:spacing w:line="556" w:lineRule="auto"/>
        <w:ind w:left="1321" w:right="-48" w:rightChars="-22" w:hanging="540"/>
        <w:rPr>
          <w:color w:val="auto"/>
          <w:highlight w:val="none"/>
        </w:rPr>
      </w:pPr>
      <w:r>
        <w:rPr>
          <w:color w:val="auto"/>
          <w:spacing w:val="-2"/>
          <w:highlight w:val="none"/>
        </w:rPr>
        <w:t>七、 如投标</w:t>
      </w:r>
      <w:r>
        <w:rPr>
          <w:color w:val="auto"/>
          <w:highlight w:val="none"/>
        </w:rPr>
        <w:t>/</w:t>
      </w:r>
      <w:r>
        <w:rPr>
          <w:color w:val="auto"/>
          <w:spacing w:val="-1"/>
          <w:highlight w:val="none"/>
        </w:rPr>
        <w:t>报价供应商以非独立法人注册的分公司名义代表总公司盖章和签署文件的，须提供总公司的营业执照副本复印件及总公司针对本项目投标/报价的授权书原件。</w:t>
      </w:r>
    </w:p>
    <w:p>
      <w:pPr>
        <w:pStyle w:val="7"/>
        <w:spacing w:before="0" w:line="556" w:lineRule="auto"/>
        <w:ind w:left="1321" w:right="-48" w:rightChars="-22" w:hanging="540"/>
        <w:rPr>
          <w:color w:val="auto"/>
          <w:highlight w:val="none"/>
        </w:rPr>
      </w:pPr>
      <w:r>
        <w:rPr>
          <w:b w:val="0"/>
          <w:color w:val="auto"/>
          <w:highlight w:val="none"/>
        </w:rPr>
        <w:t xml:space="preserve">八、 </w:t>
      </w:r>
      <w:r>
        <w:rPr>
          <w:color w:val="auto"/>
          <w:highlight w:val="none"/>
        </w:rPr>
        <w:t>加★号的条款均被视为重要的指标要求，必须一一响应。若有一项带“★”的指标要求未响应或不满足，将按投标无效处理。</w:t>
      </w:r>
    </w:p>
    <w:p>
      <w:pPr>
        <w:pStyle w:val="9"/>
        <w:spacing w:line="269" w:lineRule="exact"/>
        <w:ind w:left="781" w:right="-48" w:rightChars="-22"/>
        <w:rPr>
          <w:color w:val="auto"/>
          <w:highlight w:val="none"/>
        </w:rPr>
      </w:pPr>
      <w:r>
        <w:rPr>
          <w:color w:val="auto"/>
          <w:highlight w:val="none"/>
        </w:rPr>
        <w:t xml:space="preserve">九、 </w:t>
      </w:r>
      <w:r>
        <w:rPr>
          <w:rFonts w:hint="eastAsia"/>
          <w:color w:val="auto"/>
          <w:highlight w:val="none"/>
        </w:rPr>
        <w:t>本项目属于专门面向中小企业采购的项目</w:t>
      </w:r>
      <w:r>
        <w:rPr>
          <w:rFonts w:hint="eastAsia"/>
          <w:color w:val="auto"/>
          <w:highlight w:val="none"/>
          <w:lang w:eastAsia="zh-CN"/>
        </w:rPr>
        <w:t>，</w:t>
      </w:r>
      <w:r>
        <w:rPr>
          <w:color w:val="auto"/>
          <w:highlight w:val="none"/>
        </w:rPr>
        <w:t>投标/报价供应商为中型、小型、微型企业的，</w:t>
      </w:r>
      <w:r>
        <w:rPr>
          <w:rFonts w:hint="default"/>
          <w:color w:val="auto"/>
          <w:highlight w:val="none"/>
          <w:lang w:val="en-US"/>
        </w:rPr>
        <w:t>请</w:t>
      </w:r>
      <w:r>
        <w:rPr>
          <w:color w:val="auto"/>
          <w:highlight w:val="none"/>
        </w:rPr>
        <w:t>提交《中小企业声明函》。</w:t>
      </w:r>
    </w:p>
    <w:p>
      <w:pPr>
        <w:pStyle w:val="9"/>
        <w:spacing w:before="8"/>
        <w:ind w:right="-48" w:rightChars="-22"/>
        <w:rPr>
          <w:color w:val="auto"/>
          <w:sz w:val="27"/>
          <w:highlight w:val="none"/>
        </w:rPr>
      </w:pPr>
    </w:p>
    <w:p>
      <w:pPr>
        <w:pStyle w:val="9"/>
        <w:spacing w:line="556" w:lineRule="auto"/>
        <w:ind w:left="1321" w:right="-48" w:rightChars="-22" w:hanging="540"/>
        <w:jc w:val="both"/>
        <w:rPr>
          <w:color w:val="auto"/>
          <w:highlight w:val="none"/>
        </w:rPr>
      </w:pPr>
      <w:r>
        <w:rPr>
          <w:color w:val="auto"/>
          <w:highlight w:val="none"/>
        </w:rPr>
        <w:t>十、 为了提高政府采购效率，节约社会交易成本与时间，希望购买了采购文件而决定不参加本次投标/报价的供应商，在投标/</w:t>
      </w:r>
      <w:r>
        <w:rPr>
          <w:color w:val="auto"/>
          <w:spacing w:val="-6"/>
          <w:highlight w:val="none"/>
        </w:rPr>
        <w:t xml:space="preserve">报价文件递交截止时间的 </w:t>
      </w:r>
      <w:r>
        <w:rPr>
          <w:color w:val="auto"/>
          <w:highlight w:val="none"/>
        </w:rPr>
        <w:t>3</w:t>
      </w:r>
      <w:r>
        <w:rPr>
          <w:color w:val="auto"/>
          <w:spacing w:val="-11"/>
          <w:highlight w:val="none"/>
        </w:rPr>
        <w:t xml:space="preserve"> 日前，按《投标</w:t>
      </w:r>
      <w:r>
        <w:rPr>
          <w:color w:val="auto"/>
          <w:highlight w:val="none"/>
        </w:rPr>
        <w:t>/</w:t>
      </w:r>
      <w:r>
        <w:rPr>
          <w:color w:val="auto"/>
          <w:spacing w:val="-1"/>
          <w:highlight w:val="none"/>
        </w:rPr>
        <w:t>报价邀请函》中的联系方式，以书面形式告知采购代理机构。对您的支持与配合，谨此致谢。</w:t>
      </w:r>
    </w:p>
    <w:p>
      <w:pPr>
        <w:pStyle w:val="7"/>
        <w:spacing w:before="0" w:line="556" w:lineRule="auto"/>
        <w:ind w:left="1321" w:right="-48" w:rightChars="-22" w:hanging="540"/>
        <w:jc w:val="both"/>
        <w:rPr>
          <w:color w:val="auto"/>
          <w:highlight w:val="none"/>
        </w:rPr>
      </w:pPr>
      <w:r>
        <w:rPr>
          <w:color w:val="auto"/>
          <w:spacing w:val="-1"/>
          <w:highlight w:val="none"/>
        </w:rPr>
        <w:t>十一、 重要说明：为确保招标结果顺利发布，请各投标人报名成功后自行到广东政府采购智慧云</w:t>
      </w:r>
      <w:r>
        <w:rPr>
          <w:color w:val="auto"/>
          <w:spacing w:val="-15"/>
          <w:highlight w:val="none"/>
        </w:rPr>
        <w:t xml:space="preserve">平 台 进 行 供 应 商 注 册 </w:t>
      </w:r>
      <w:r>
        <w:rPr>
          <w:color w:val="auto"/>
          <w:highlight w:val="none"/>
        </w:rPr>
        <w:t>（</w:t>
      </w:r>
      <w:r>
        <w:rPr>
          <w:color w:val="auto"/>
          <w:spacing w:val="-19"/>
          <w:highlight w:val="none"/>
        </w:rPr>
        <w:t xml:space="preserve"> 已 成 功 注 册 的 不 需 重 复 注 册 </w:t>
      </w:r>
      <w:r>
        <w:rPr>
          <w:color w:val="auto"/>
          <w:highlight w:val="none"/>
        </w:rPr>
        <w:t>）</w:t>
      </w:r>
      <w:r>
        <w:rPr>
          <w:color w:val="auto"/>
          <w:spacing w:val="-13"/>
          <w:highlight w:val="none"/>
        </w:rPr>
        <w:t xml:space="preserve"> ， 详 情 可 点 击</w:t>
      </w:r>
    </w:p>
    <w:p>
      <w:pPr>
        <w:spacing w:line="269" w:lineRule="exact"/>
        <w:ind w:left="1321" w:right="-48" w:rightChars="-22"/>
        <w:rPr>
          <w:b/>
          <w:color w:val="auto"/>
          <w:sz w:val="21"/>
          <w:highlight w:val="none"/>
        </w:rPr>
      </w:pPr>
      <w:r>
        <w:rPr>
          <w:b/>
          <w:color w:val="auto"/>
          <w:sz w:val="21"/>
          <w:highlight w:val="none"/>
        </w:rPr>
        <w:t>（https://gdgpo.czt.gd.gov.cn/）。</w:t>
      </w:r>
    </w:p>
    <w:p>
      <w:pPr>
        <w:pStyle w:val="9"/>
        <w:spacing w:before="9"/>
        <w:ind w:right="-48" w:rightChars="-22"/>
        <w:rPr>
          <w:b/>
          <w:color w:val="auto"/>
          <w:sz w:val="27"/>
          <w:highlight w:val="none"/>
        </w:rPr>
      </w:pPr>
    </w:p>
    <w:p>
      <w:pPr>
        <w:pStyle w:val="9"/>
        <w:ind w:left="1631" w:right="-48" w:rightChars="-22"/>
        <w:rPr>
          <w:color w:val="auto"/>
          <w:highlight w:val="none"/>
        </w:rPr>
      </w:pPr>
      <w:r>
        <w:rPr>
          <w:color w:val="auto"/>
          <w:highlight w:val="none"/>
        </w:rPr>
        <w:t>（本提示内容非采购文件的组成部分，仅为善意提醒。如有不一致，以采购文件为准）</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spacing w:before="4"/>
        <w:ind w:right="-48" w:rightChars="-22"/>
        <w:rPr>
          <w:color w:val="auto"/>
          <w:sz w:val="20"/>
          <w:highlight w:val="none"/>
        </w:rPr>
      </w:pPr>
    </w:p>
    <w:p>
      <w:pPr>
        <w:spacing w:before="92"/>
        <w:ind w:left="328" w:right="-48" w:rightChars="-22"/>
        <w:jc w:val="center"/>
        <w:rPr>
          <w:rFonts w:ascii="Times New Roman"/>
          <w:color w:val="auto"/>
          <w:sz w:val="18"/>
          <w:highlight w:val="none"/>
        </w:rPr>
      </w:pPr>
      <w:r>
        <w:rPr>
          <w:rFonts w:ascii="Times New Roman"/>
          <w:color w:val="auto"/>
          <w:sz w:val="18"/>
          <w:highlight w:val="none"/>
        </w:rPr>
        <w:t>1</w:t>
      </w:r>
    </w:p>
    <w:p>
      <w:pPr>
        <w:tabs>
          <w:tab w:val="left" w:pos="2428"/>
        </w:tabs>
        <w:spacing w:before="9"/>
        <w:ind w:right="-48" w:rightChars="-22"/>
        <w:jc w:val="right"/>
        <w:rPr>
          <w:color w:val="auto"/>
          <w:sz w:val="18"/>
          <w:highlight w:val="none"/>
        </w:rPr>
      </w:pPr>
      <w:r>
        <w:rPr>
          <w:color w:val="auto"/>
          <w:sz w:val="18"/>
          <w:highlight w:val="none"/>
        </w:rPr>
        <w:t>广东中胜工程管理有限公司</w:t>
      </w:r>
      <w:r>
        <w:rPr>
          <w:color w:val="auto"/>
          <w:sz w:val="18"/>
          <w:highlight w:val="none"/>
        </w:rPr>
        <w:tab/>
      </w:r>
      <w:r>
        <w:rPr>
          <w:color w:val="auto"/>
          <w:sz w:val="18"/>
          <w:highlight w:val="none"/>
        </w:rPr>
        <w:t>编制</w:t>
      </w:r>
    </w:p>
    <w:p>
      <w:pPr>
        <w:ind w:right="-48" w:rightChars="-22"/>
        <w:jc w:val="right"/>
        <w:rPr>
          <w:color w:val="auto"/>
          <w:sz w:val="18"/>
          <w:highlight w:val="none"/>
        </w:rPr>
        <w:sectPr>
          <w:pgSz w:w="11910" w:h="16840"/>
          <w:pgMar w:top="1200" w:right="680" w:bottom="280" w:left="920" w:header="720" w:footer="720" w:gutter="0"/>
          <w:pgBorders>
            <w:top w:val="none" w:sz="0" w:space="0"/>
            <w:left w:val="none" w:sz="0" w:space="0"/>
            <w:bottom w:val="none" w:sz="0" w:space="0"/>
            <w:right w:val="none" w:sz="0" w:space="0"/>
          </w:pgBorders>
          <w:cols w:space="720" w:num="1"/>
        </w:sectPr>
      </w:pPr>
    </w:p>
    <w:sdt>
      <w:sdtPr>
        <w:rPr>
          <w:color w:val="auto"/>
          <w:sz w:val="21"/>
          <w:highlight w:val="none"/>
        </w:rPr>
        <w:id w:val="147476223"/>
        <w:docPartObj>
          <w:docPartGallery w:val="Table of Contents"/>
          <w:docPartUnique/>
        </w:docPartObj>
      </w:sdtPr>
      <w:sdtEndPr>
        <w:rPr>
          <w:color w:val="auto"/>
          <w:sz w:val="21"/>
          <w:highlight w:val="none"/>
        </w:rPr>
      </w:sdtEndPr>
      <w:sdtContent>
        <w:p>
          <w:pPr>
            <w:spacing w:line="600" w:lineRule="auto"/>
            <w:jc w:val="center"/>
            <w:rPr>
              <w:color w:val="auto"/>
              <w:sz w:val="40"/>
              <w:szCs w:val="40"/>
              <w:highlight w:val="none"/>
            </w:rPr>
          </w:pPr>
          <w:r>
            <w:rPr>
              <w:rFonts w:hint="eastAsia"/>
              <w:color w:val="auto"/>
              <w:sz w:val="36"/>
              <w:szCs w:val="40"/>
              <w:highlight w:val="none"/>
              <w:lang w:eastAsia="zh-CN"/>
            </w:rPr>
            <w:t>目</w:t>
          </w:r>
          <w:r>
            <w:rPr>
              <w:color w:val="auto"/>
              <w:sz w:val="36"/>
              <w:szCs w:val="40"/>
              <w:highlight w:val="none"/>
            </w:rPr>
            <w:t>录</w:t>
          </w:r>
          <w:r>
            <w:rPr>
              <w:color w:val="auto"/>
              <w:sz w:val="40"/>
              <w:szCs w:val="40"/>
              <w:highlight w:val="none"/>
            </w:rPr>
            <w:fldChar w:fldCharType="begin"/>
          </w:r>
          <w:r>
            <w:rPr>
              <w:color w:val="auto"/>
              <w:sz w:val="40"/>
              <w:szCs w:val="40"/>
              <w:highlight w:val="none"/>
            </w:rPr>
            <w:instrText xml:space="preserve">TOC \o "1-1" \h \u </w:instrText>
          </w:r>
          <w:r>
            <w:rPr>
              <w:color w:val="auto"/>
              <w:sz w:val="40"/>
              <w:szCs w:val="40"/>
              <w:highlight w:val="none"/>
            </w:rPr>
            <w:fldChar w:fldCharType="separate"/>
          </w:r>
        </w:p>
        <w:p>
          <w:pPr>
            <w:pStyle w:val="14"/>
            <w:tabs>
              <w:tab w:val="right" w:leader="dot" w:pos="10310"/>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"_Toc16943" </w:instrText>
          </w:r>
          <w:r>
            <w:rPr>
              <w:color w:val="auto"/>
              <w:highlight w:val="none"/>
            </w:rPr>
            <w:fldChar w:fldCharType="separate"/>
          </w:r>
          <w:r>
            <w:rPr>
              <w:color w:val="auto"/>
              <w:sz w:val="32"/>
              <w:szCs w:val="32"/>
              <w:highlight w:val="none"/>
            </w:rPr>
            <w:t>第一章 招标公告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_Toc16943 </w:instrText>
          </w:r>
          <w:r>
            <w:rPr>
              <w:color w:val="auto"/>
              <w:sz w:val="32"/>
              <w:szCs w:val="32"/>
              <w:highlight w:val="none"/>
            </w:rPr>
            <w:fldChar w:fldCharType="separate"/>
          </w:r>
          <w:r>
            <w:rPr>
              <w:color w:val="auto"/>
              <w:sz w:val="32"/>
              <w:szCs w:val="32"/>
              <w:highlight w:val="none"/>
            </w:rPr>
            <w:t>3</w:t>
          </w:r>
          <w:r>
            <w:rPr>
              <w:color w:val="auto"/>
              <w:sz w:val="32"/>
              <w:szCs w:val="32"/>
              <w:highlight w:val="none"/>
            </w:rPr>
            <w:fldChar w:fldCharType="end"/>
          </w:r>
          <w:r>
            <w:rPr>
              <w:color w:val="auto"/>
              <w:sz w:val="32"/>
              <w:szCs w:val="32"/>
              <w:highlight w:val="none"/>
            </w:rPr>
            <w:fldChar w:fldCharType="end"/>
          </w:r>
        </w:p>
        <w:p>
          <w:pPr>
            <w:pStyle w:val="14"/>
            <w:tabs>
              <w:tab w:val="right" w:leader="dot" w:pos="10310"/>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"_Toc1523" </w:instrText>
          </w:r>
          <w:r>
            <w:rPr>
              <w:color w:val="auto"/>
              <w:highlight w:val="none"/>
            </w:rPr>
            <w:fldChar w:fldCharType="separate"/>
          </w:r>
          <w:r>
            <w:rPr>
              <w:color w:val="auto"/>
              <w:sz w:val="32"/>
              <w:szCs w:val="32"/>
              <w:highlight w:val="none"/>
            </w:rPr>
            <w:t>第二章 投标人须知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_Toc1523 </w:instrText>
          </w:r>
          <w:r>
            <w:rPr>
              <w:color w:val="auto"/>
              <w:sz w:val="32"/>
              <w:szCs w:val="32"/>
              <w:highlight w:val="none"/>
            </w:rPr>
            <w:fldChar w:fldCharType="separate"/>
          </w:r>
          <w:r>
            <w:rPr>
              <w:color w:val="auto"/>
              <w:sz w:val="32"/>
              <w:szCs w:val="32"/>
              <w:highlight w:val="none"/>
            </w:rPr>
            <w:t>6</w:t>
          </w:r>
          <w:r>
            <w:rPr>
              <w:color w:val="auto"/>
              <w:sz w:val="32"/>
              <w:szCs w:val="32"/>
              <w:highlight w:val="none"/>
            </w:rPr>
            <w:fldChar w:fldCharType="end"/>
          </w:r>
          <w:r>
            <w:rPr>
              <w:color w:val="auto"/>
              <w:sz w:val="32"/>
              <w:szCs w:val="32"/>
              <w:highlight w:val="none"/>
            </w:rPr>
            <w:fldChar w:fldCharType="end"/>
          </w:r>
        </w:p>
        <w:p>
          <w:pPr>
            <w:pStyle w:val="14"/>
            <w:tabs>
              <w:tab w:val="right" w:leader="dot" w:pos="10310"/>
            </w:tabs>
            <w:spacing w:line="480" w:lineRule="auto"/>
            <w:rPr>
              <w:rFonts w:hint="default" w:eastAsia="宋体"/>
              <w:color w:val="auto"/>
              <w:sz w:val="32"/>
              <w:szCs w:val="32"/>
              <w:highlight w:val="none"/>
              <w:lang w:val="en-US" w:eastAsia="zh-CN"/>
            </w:rPr>
          </w:pPr>
          <w:r>
            <w:rPr>
              <w:color w:val="auto"/>
              <w:highlight w:val="none"/>
            </w:rPr>
            <w:fldChar w:fldCharType="begin"/>
          </w:r>
          <w:r>
            <w:rPr>
              <w:color w:val="auto"/>
              <w:highlight w:val="none"/>
            </w:rPr>
            <w:instrText xml:space="preserve"> HYPERLINK \l "_Toc16079" </w:instrText>
          </w:r>
          <w:r>
            <w:rPr>
              <w:color w:val="auto"/>
              <w:highlight w:val="none"/>
            </w:rPr>
            <w:fldChar w:fldCharType="separate"/>
          </w:r>
          <w:r>
            <w:rPr>
              <w:color w:val="auto"/>
              <w:sz w:val="32"/>
              <w:szCs w:val="32"/>
              <w:highlight w:val="none"/>
            </w:rPr>
            <w:t>第三章 项目需求书</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20</w:t>
          </w:r>
        </w:p>
        <w:p>
          <w:pPr>
            <w:pStyle w:val="14"/>
            <w:tabs>
              <w:tab w:val="right" w:leader="dot" w:pos="10310"/>
            </w:tabs>
            <w:spacing w:line="480" w:lineRule="auto"/>
            <w:rPr>
              <w:rFonts w:hint="eastAsia" w:eastAsia="宋体"/>
              <w:color w:val="auto"/>
              <w:sz w:val="32"/>
              <w:szCs w:val="32"/>
              <w:highlight w:val="none"/>
              <w:lang w:val="en-US" w:eastAsia="zh-CN"/>
            </w:rPr>
          </w:pPr>
          <w:r>
            <w:rPr>
              <w:color w:val="auto"/>
              <w:highlight w:val="none"/>
            </w:rPr>
            <w:fldChar w:fldCharType="begin"/>
          </w:r>
          <w:r>
            <w:rPr>
              <w:color w:val="auto"/>
              <w:highlight w:val="none"/>
            </w:rPr>
            <w:instrText xml:space="preserve"> HYPERLINK \l "_Toc19738" </w:instrText>
          </w:r>
          <w:r>
            <w:rPr>
              <w:color w:val="auto"/>
              <w:highlight w:val="none"/>
            </w:rPr>
            <w:fldChar w:fldCharType="separate"/>
          </w:r>
          <w:r>
            <w:rPr>
              <w:color w:val="auto"/>
              <w:sz w:val="32"/>
              <w:szCs w:val="32"/>
              <w:highlight w:val="none"/>
            </w:rPr>
            <w:t>第四章 合同格式</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rPr>
            <w:t>2</w:t>
          </w:r>
          <w:r>
            <w:rPr>
              <w:rFonts w:hint="eastAsia"/>
              <w:color w:val="auto"/>
              <w:sz w:val="32"/>
              <w:szCs w:val="32"/>
              <w:highlight w:val="none"/>
              <w:lang w:val="en-US" w:eastAsia="zh-CN"/>
            </w:rPr>
            <w:t>8</w:t>
          </w:r>
        </w:p>
        <w:p>
          <w:pPr>
            <w:pStyle w:val="14"/>
            <w:tabs>
              <w:tab w:val="right" w:leader="dot" w:pos="10310"/>
            </w:tabs>
            <w:spacing w:line="480" w:lineRule="auto"/>
            <w:rPr>
              <w:rFonts w:hint="eastAsia" w:eastAsia="宋体"/>
              <w:color w:val="auto"/>
              <w:sz w:val="32"/>
              <w:szCs w:val="32"/>
              <w:highlight w:val="none"/>
              <w:lang w:eastAsia="zh-CN"/>
            </w:rPr>
          </w:pPr>
          <w:r>
            <w:rPr>
              <w:color w:val="auto"/>
              <w:highlight w:val="none"/>
            </w:rPr>
            <w:fldChar w:fldCharType="begin"/>
          </w:r>
          <w:r>
            <w:rPr>
              <w:color w:val="auto"/>
              <w:highlight w:val="none"/>
            </w:rPr>
            <w:instrText xml:space="preserve"> HYPERLINK \l "_Toc26615" </w:instrText>
          </w:r>
          <w:r>
            <w:rPr>
              <w:color w:val="auto"/>
              <w:highlight w:val="none"/>
            </w:rPr>
            <w:fldChar w:fldCharType="separate"/>
          </w:r>
          <w:r>
            <w:rPr>
              <w:color w:val="auto"/>
              <w:sz w:val="32"/>
              <w:szCs w:val="32"/>
              <w:highlight w:val="none"/>
            </w:rPr>
            <w:t>第五章 开标、评标和定标</w:t>
          </w:r>
          <w:r>
            <w:rPr>
              <w:color w:val="auto"/>
              <w:sz w:val="32"/>
              <w:szCs w:val="32"/>
              <w:highlight w:val="none"/>
            </w:rPr>
            <w:tab/>
          </w:r>
          <w:r>
            <w:rPr>
              <w:rFonts w:hint="eastAsia"/>
              <w:color w:val="auto"/>
              <w:sz w:val="32"/>
              <w:szCs w:val="32"/>
              <w:highlight w:val="none"/>
              <w:lang w:val="en-US" w:eastAsia="zh-CN"/>
            </w:rPr>
            <w:t>3</w:t>
          </w:r>
          <w:r>
            <w:rPr>
              <w:color w:val="auto"/>
              <w:sz w:val="32"/>
              <w:szCs w:val="32"/>
              <w:highlight w:val="none"/>
            </w:rPr>
            <w:fldChar w:fldCharType="end"/>
          </w:r>
          <w:r>
            <w:rPr>
              <w:rFonts w:hint="eastAsia"/>
              <w:color w:val="auto"/>
              <w:sz w:val="32"/>
              <w:szCs w:val="32"/>
              <w:highlight w:val="none"/>
              <w:lang w:val="en-US" w:eastAsia="zh-CN"/>
            </w:rPr>
            <w:t>4</w:t>
          </w:r>
        </w:p>
        <w:p>
          <w:pPr>
            <w:pStyle w:val="14"/>
            <w:tabs>
              <w:tab w:val="right" w:leader="dot" w:pos="10310"/>
            </w:tabs>
            <w:spacing w:line="480" w:lineRule="auto"/>
            <w:rPr>
              <w:rFonts w:hint="default" w:eastAsia="宋体"/>
              <w:color w:val="auto"/>
              <w:sz w:val="32"/>
              <w:szCs w:val="32"/>
              <w:highlight w:val="none"/>
              <w:lang w:val="en-US" w:eastAsia="zh-CN"/>
            </w:rPr>
          </w:pPr>
          <w:r>
            <w:rPr>
              <w:color w:val="auto"/>
              <w:highlight w:val="none"/>
            </w:rPr>
            <w:fldChar w:fldCharType="begin"/>
          </w:r>
          <w:r>
            <w:rPr>
              <w:color w:val="auto"/>
              <w:highlight w:val="none"/>
            </w:rPr>
            <w:instrText xml:space="preserve"> HYPERLINK \l "_Toc10685" </w:instrText>
          </w:r>
          <w:r>
            <w:rPr>
              <w:color w:val="auto"/>
              <w:highlight w:val="none"/>
            </w:rPr>
            <w:fldChar w:fldCharType="separate"/>
          </w:r>
          <w:r>
            <w:rPr>
              <w:color w:val="auto"/>
              <w:sz w:val="32"/>
              <w:szCs w:val="32"/>
              <w:highlight w:val="none"/>
            </w:rPr>
            <w:t>第六章 投标文件格式</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49</w:t>
          </w:r>
        </w:p>
        <w:p>
          <w:pPr>
            <w:spacing w:line="480" w:lineRule="auto"/>
            <w:rPr>
              <w:color w:val="auto"/>
              <w:highlight w:val="none"/>
            </w:rPr>
          </w:pPr>
          <w:r>
            <w:rPr>
              <w:color w:val="auto"/>
              <w:sz w:val="32"/>
              <w:szCs w:val="32"/>
              <w:highlight w:val="none"/>
            </w:rPr>
            <w:fldChar w:fldCharType="end"/>
          </w:r>
        </w:p>
      </w:sdtContent>
    </w:sdt>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spacing w:before="135"/>
        <w:ind w:right="-48" w:rightChars="-22"/>
        <w:jc w:val="center"/>
        <w:rPr>
          <w:rFonts w:ascii="Times New Roman"/>
          <w:color w:val="auto"/>
          <w:sz w:val="18"/>
          <w:highlight w:val="none"/>
        </w:rPr>
      </w:pPr>
    </w:p>
    <w:p>
      <w:pPr>
        <w:spacing w:before="135"/>
        <w:ind w:right="-48" w:rightChars="-22"/>
        <w:jc w:val="center"/>
        <w:rPr>
          <w:rFonts w:ascii="Times New Roman"/>
          <w:color w:val="auto"/>
          <w:sz w:val="18"/>
          <w:highlight w:val="none"/>
        </w:rPr>
      </w:pPr>
    </w:p>
    <w:p>
      <w:pPr>
        <w:spacing w:before="135"/>
        <w:ind w:right="-48" w:rightChars="-22"/>
        <w:jc w:val="center"/>
        <w:rPr>
          <w:rFonts w:ascii="Times New Roman"/>
          <w:color w:val="auto"/>
          <w:sz w:val="18"/>
          <w:highlight w:val="none"/>
        </w:rPr>
      </w:pPr>
      <w:r>
        <w:rPr>
          <w:rFonts w:ascii="Times New Roman"/>
          <w:color w:val="auto"/>
          <w:sz w:val="18"/>
          <w:highlight w:val="none"/>
        </w:rPr>
        <w:t>2</w:t>
      </w:r>
    </w:p>
    <w:p>
      <w:pPr>
        <w:tabs>
          <w:tab w:val="left" w:pos="2428"/>
        </w:tabs>
        <w:spacing w:before="10"/>
        <w:ind w:right="-48" w:rightChars="-22"/>
        <w:jc w:val="right"/>
        <w:outlineLvl w:val="0"/>
        <w:rPr>
          <w:color w:val="auto"/>
          <w:sz w:val="18"/>
          <w:highlight w:val="none"/>
        </w:rPr>
      </w:pPr>
      <w:bookmarkStart w:id="0" w:name="_Toc31117"/>
      <w:bookmarkStart w:id="1" w:name="_Toc18933"/>
      <w:bookmarkStart w:id="2" w:name="_Toc17512"/>
      <w:r>
        <w:rPr>
          <w:color w:val="auto"/>
          <w:sz w:val="18"/>
          <w:highlight w:val="none"/>
        </w:rPr>
        <w:t>广东中胜工程管理有限公司</w:t>
      </w:r>
      <w:r>
        <w:rPr>
          <w:color w:val="auto"/>
          <w:sz w:val="18"/>
          <w:highlight w:val="none"/>
        </w:rPr>
        <w:tab/>
      </w:r>
      <w:r>
        <w:rPr>
          <w:color w:val="auto"/>
          <w:sz w:val="18"/>
          <w:highlight w:val="none"/>
        </w:rPr>
        <w:t>编制</w:t>
      </w:r>
      <w:bookmarkEnd w:id="0"/>
      <w:bookmarkEnd w:id="1"/>
      <w:bookmarkEnd w:id="2"/>
    </w:p>
    <w:p>
      <w:pPr>
        <w:ind w:right="-48" w:rightChars="-22"/>
        <w:jc w:val="right"/>
        <w:rPr>
          <w:color w:val="auto"/>
          <w:sz w:val="18"/>
          <w:highlight w:val="none"/>
        </w:rPr>
        <w:sectPr>
          <w:pgSz w:w="11910" w:h="16840"/>
          <w:pgMar w:top="1200" w:right="680" w:bottom="280" w:left="920" w:header="720" w:footer="720" w:gutter="0"/>
          <w:pgBorders>
            <w:top w:val="none" w:sz="0" w:space="0"/>
            <w:left w:val="none" w:sz="0" w:space="0"/>
            <w:bottom w:val="none" w:sz="0" w:space="0"/>
            <w:right w:val="none" w:sz="0" w:space="0"/>
          </w:pgBorders>
          <w:cols w:space="720" w:num="1"/>
        </w:sectPr>
      </w:pPr>
    </w:p>
    <w:p>
      <w:pPr>
        <w:pStyle w:val="9"/>
        <w:spacing w:before="5"/>
        <w:ind w:right="-48" w:rightChars="-22"/>
        <w:rPr>
          <w:color w:val="auto"/>
          <w:sz w:val="14"/>
          <w:highlight w:val="none"/>
        </w:rPr>
      </w:pPr>
    </w:p>
    <w:p>
      <w:pPr>
        <w:spacing w:before="37"/>
        <w:ind w:left="454" w:right="-48" w:rightChars="-22"/>
        <w:jc w:val="center"/>
        <w:outlineLvl w:val="0"/>
        <w:rPr>
          <w:b/>
          <w:color w:val="auto"/>
          <w:spacing w:val="0"/>
          <w:sz w:val="44"/>
          <w:highlight w:val="none"/>
        </w:rPr>
      </w:pPr>
      <w:bookmarkStart w:id="3" w:name="B0B第一章_招标公告"/>
      <w:bookmarkEnd w:id="3"/>
      <w:bookmarkStart w:id="4" w:name="_bookmark0"/>
      <w:bookmarkEnd w:id="4"/>
      <w:bookmarkStart w:id="5" w:name="_Toc17537"/>
      <w:bookmarkStart w:id="6" w:name="_Toc16943"/>
      <w:bookmarkStart w:id="7" w:name="_Toc25791"/>
      <w:r>
        <w:rPr>
          <w:b/>
          <w:color w:val="auto"/>
          <w:spacing w:val="0"/>
          <w:sz w:val="44"/>
          <w:highlight w:val="none"/>
        </w:rPr>
        <w:t>第一章 招标公告</w:t>
      </w:r>
      <w:bookmarkEnd w:id="5"/>
      <w:bookmarkEnd w:id="6"/>
      <w:bookmarkEnd w:id="7"/>
    </w:p>
    <w:p>
      <w:pPr>
        <w:pStyle w:val="6"/>
        <w:spacing w:before="292"/>
        <w:ind w:left="133" w:right="-48" w:rightChars="-22" w:firstLine="0"/>
        <w:jc w:val="center"/>
        <w:rPr>
          <w:color w:val="auto"/>
          <w:spacing w:val="0"/>
          <w:highlight w:val="none"/>
        </w:rPr>
      </w:pPr>
      <w:r>
        <w:rPr>
          <w:color w:val="auto"/>
          <w:spacing w:val="0"/>
          <w:highlight w:val="none"/>
        </w:rPr>
        <w:t>项目概况</w:t>
      </w:r>
    </w:p>
    <w:p>
      <w:pPr>
        <w:pStyle w:val="9"/>
        <w:spacing w:before="4"/>
        <w:ind w:right="-48" w:rightChars="-22"/>
        <w:rPr>
          <w:b/>
          <w:color w:val="auto"/>
          <w:spacing w:val="0"/>
          <w:sz w:val="34"/>
          <w:highlight w:val="none"/>
        </w:rPr>
      </w:pPr>
    </w:p>
    <w:p>
      <w:pPr>
        <w:pStyle w:val="9"/>
        <w:spacing w:line="364" w:lineRule="auto"/>
        <w:ind w:left="212" w:right="-48" w:rightChars="-22" w:firstLine="525"/>
        <w:rPr>
          <w:color w:val="auto"/>
          <w:spacing w:val="0"/>
          <w:highlight w:val="none"/>
        </w:rPr>
      </w:pPr>
      <w:r>
        <w:rPr>
          <w:rFonts w:hint="eastAsia"/>
          <w:color w:val="auto"/>
          <w:spacing w:val="0"/>
          <w:highlight w:val="none"/>
          <w:u w:val="single"/>
          <w:lang w:eastAsia="zh-CN"/>
        </w:rPr>
        <w:t>正果镇垃圾压缩站设备采购项目（二次）</w:t>
      </w:r>
      <w:r>
        <w:rPr>
          <w:color w:val="auto"/>
          <w:spacing w:val="0"/>
          <w:highlight w:val="none"/>
        </w:rPr>
        <w:t>招标项目的潜在投标人应在</w:t>
      </w:r>
      <w:r>
        <w:rPr>
          <w:color w:val="auto"/>
          <w:spacing w:val="0"/>
          <w:highlight w:val="none"/>
          <w:u w:val="single"/>
        </w:rPr>
        <w:t>广州市天河区五山路 285 号 204 房</w:t>
      </w:r>
      <w:r>
        <w:rPr>
          <w:color w:val="auto"/>
          <w:spacing w:val="0"/>
          <w:highlight w:val="none"/>
        </w:rPr>
        <w:t xml:space="preserve">获取招标文件，并于 </w:t>
      </w:r>
      <w:r>
        <w:rPr>
          <w:rFonts w:hint="eastAsia"/>
          <w:color w:val="auto"/>
          <w:spacing w:val="0"/>
          <w:highlight w:val="none"/>
          <w:u w:val="single"/>
        </w:rPr>
        <w:t>2021年</w:t>
      </w:r>
      <w:r>
        <w:rPr>
          <w:rFonts w:hint="eastAsia"/>
          <w:color w:val="auto"/>
          <w:spacing w:val="0"/>
          <w:highlight w:val="none"/>
          <w:u w:val="single"/>
          <w:lang w:val="en-US" w:eastAsia="zh-CN"/>
        </w:rPr>
        <w:t>12月08日10时00分</w:t>
      </w:r>
      <w:r>
        <w:rPr>
          <w:color w:val="auto"/>
          <w:spacing w:val="0"/>
          <w:highlight w:val="none"/>
        </w:rPr>
        <w:t>（北京时间）前递交投标文件。</w:t>
      </w:r>
    </w:p>
    <w:p>
      <w:pPr>
        <w:pStyle w:val="9"/>
        <w:spacing w:before="9"/>
        <w:ind w:right="-48" w:rightChars="-22"/>
        <w:rPr>
          <w:color w:val="auto"/>
          <w:spacing w:val="0"/>
          <w:highlight w:val="none"/>
        </w:rPr>
      </w:pPr>
    </w:p>
    <w:p>
      <w:pPr>
        <w:pStyle w:val="7"/>
        <w:spacing w:before="0"/>
        <w:ind w:left="738" w:right="-48" w:rightChars="-22"/>
        <w:rPr>
          <w:color w:val="auto"/>
          <w:spacing w:val="0"/>
          <w:highlight w:val="none"/>
        </w:rPr>
      </w:pPr>
      <w:r>
        <w:rPr>
          <w:color w:val="auto"/>
          <w:spacing w:val="0"/>
          <w:highlight w:val="none"/>
        </w:rPr>
        <w:t>一、项目基本情况</w:t>
      </w:r>
    </w:p>
    <w:p>
      <w:pPr>
        <w:pStyle w:val="9"/>
        <w:spacing w:before="139"/>
        <w:ind w:left="738" w:right="-48" w:rightChars="-22"/>
        <w:rPr>
          <w:color w:val="auto"/>
          <w:spacing w:val="0"/>
          <w:highlight w:val="none"/>
        </w:rPr>
      </w:pPr>
      <w:r>
        <w:rPr>
          <w:color w:val="auto"/>
          <w:spacing w:val="0"/>
          <w:highlight w:val="none"/>
        </w:rPr>
        <w:t>项目编号：</w:t>
      </w:r>
      <w:r>
        <w:rPr>
          <w:rFonts w:hint="eastAsia"/>
          <w:color w:val="auto"/>
          <w:spacing w:val="0"/>
          <w:highlight w:val="none"/>
        </w:rPr>
        <w:t>GDZS21ZG0801</w:t>
      </w:r>
    </w:p>
    <w:p>
      <w:pPr>
        <w:pStyle w:val="9"/>
        <w:spacing w:before="139"/>
        <w:ind w:left="738" w:right="-48" w:rightChars="-22"/>
        <w:rPr>
          <w:color w:val="auto"/>
          <w:spacing w:val="0"/>
          <w:highlight w:val="none"/>
        </w:rPr>
      </w:pPr>
      <w:r>
        <w:rPr>
          <w:color w:val="auto"/>
          <w:spacing w:val="0"/>
          <w:highlight w:val="none"/>
        </w:rPr>
        <w:t>项目名称：</w:t>
      </w:r>
      <w:r>
        <w:rPr>
          <w:rFonts w:hint="eastAsia"/>
          <w:color w:val="auto"/>
          <w:spacing w:val="0"/>
          <w:highlight w:val="none"/>
          <w:lang w:eastAsia="zh-CN"/>
        </w:rPr>
        <w:t>正果镇垃圾压缩站设备采购项目（二次）</w:t>
      </w:r>
      <w:r>
        <w:rPr>
          <w:color w:val="auto"/>
          <w:spacing w:val="0"/>
          <w:highlight w:val="none"/>
        </w:rPr>
        <w:t xml:space="preserve">  </w:t>
      </w:r>
    </w:p>
    <w:p>
      <w:pPr>
        <w:pStyle w:val="9"/>
        <w:spacing w:before="139" w:line="364" w:lineRule="auto"/>
        <w:ind w:left="738" w:right="-48" w:rightChars="-22"/>
        <w:rPr>
          <w:color w:val="auto"/>
          <w:spacing w:val="0"/>
          <w:highlight w:val="none"/>
        </w:rPr>
      </w:pPr>
      <w:r>
        <w:rPr>
          <w:color w:val="auto"/>
          <w:spacing w:val="0"/>
          <w:highlight w:val="none"/>
        </w:rPr>
        <w:t>采购方式：公开招标</w:t>
      </w:r>
    </w:p>
    <w:p>
      <w:pPr>
        <w:pStyle w:val="9"/>
        <w:spacing w:line="367" w:lineRule="auto"/>
        <w:ind w:left="738" w:right="-48" w:rightChars="-22"/>
        <w:rPr>
          <w:color w:val="auto"/>
          <w:spacing w:val="0"/>
          <w:highlight w:val="none"/>
        </w:rPr>
      </w:pPr>
      <w:r>
        <w:rPr>
          <w:color w:val="auto"/>
          <w:spacing w:val="0"/>
          <w:highlight w:val="none"/>
        </w:rPr>
        <w:t>预算金额：</w:t>
      </w:r>
      <w:r>
        <w:rPr>
          <w:rFonts w:hint="eastAsia"/>
          <w:color w:val="auto"/>
          <w:spacing w:val="0"/>
          <w:highlight w:val="none"/>
          <w:lang w:val="en-US"/>
        </w:rPr>
        <w:t>1900000</w:t>
      </w:r>
      <w:r>
        <w:rPr>
          <w:color w:val="auto"/>
          <w:spacing w:val="0"/>
          <w:highlight w:val="none"/>
        </w:rPr>
        <w:t>.00元</w:t>
      </w:r>
    </w:p>
    <w:p>
      <w:pPr>
        <w:pStyle w:val="9"/>
        <w:spacing w:line="367" w:lineRule="auto"/>
        <w:ind w:left="738" w:right="-48" w:rightChars="-22"/>
        <w:rPr>
          <w:color w:val="auto"/>
          <w:spacing w:val="0"/>
          <w:highlight w:val="none"/>
        </w:rPr>
      </w:pPr>
      <w:r>
        <w:rPr>
          <w:color w:val="auto"/>
          <w:spacing w:val="0"/>
          <w:highlight w:val="none"/>
        </w:rPr>
        <w:t>采购需求：</w:t>
      </w:r>
      <w:r>
        <w:rPr>
          <w:rFonts w:hint="eastAsia"/>
          <w:color w:val="auto"/>
          <w:spacing w:val="0"/>
          <w:highlight w:val="none"/>
        </w:rPr>
        <w:t>详见第三章用户需求书</w:t>
      </w:r>
    </w:p>
    <w:p>
      <w:pPr>
        <w:pStyle w:val="9"/>
        <w:spacing w:line="264" w:lineRule="exact"/>
        <w:ind w:left="738" w:right="-48" w:rightChars="-22"/>
        <w:rPr>
          <w:color w:val="auto"/>
          <w:spacing w:val="0"/>
          <w:highlight w:val="none"/>
        </w:rPr>
      </w:pPr>
      <w:r>
        <w:rPr>
          <w:color w:val="auto"/>
          <w:spacing w:val="0"/>
          <w:highlight w:val="none"/>
        </w:rPr>
        <w:t>合同包预算金额：</w:t>
      </w:r>
      <w:r>
        <w:rPr>
          <w:rFonts w:hint="eastAsia"/>
          <w:color w:val="auto"/>
          <w:spacing w:val="0"/>
          <w:highlight w:val="none"/>
          <w:lang w:val="en-US"/>
        </w:rPr>
        <w:t>1900000</w:t>
      </w:r>
      <w:r>
        <w:rPr>
          <w:color w:val="auto"/>
          <w:spacing w:val="0"/>
          <w:highlight w:val="none"/>
        </w:rPr>
        <w:t>.00元</w:t>
      </w:r>
    </w:p>
    <w:p>
      <w:pPr>
        <w:pStyle w:val="9"/>
        <w:spacing w:before="137"/>
        <w:ind w:left="738" w:right="-48" w:rightChars="-22"/>
        <w:rPr>
          <w:color w:val="auto"/>
          <w:spacing w:val="0"/>
          <w:highlight w:val="none"/>
        </w:rPr>
      </w:pPr>
      <w:r>
        <w:rPr>
          <w:rFonts w:hint="eastAsia"/>
          <w:color w:val="auto"/>
          <w:spacing w:val="0"/>
          <w:highlight w:val="none"/>
        </w:rPr>
        <w:t>正果镇垃圾压缩站设备采购项目</w:t>
      </w:r>
      <w:r>
        <w:rPr>
          <w:color w:val="auto"/>
          <w:spacing w:val="0"/>
          <w:highlight w:val="none"/>
        </w:rPr>
        <w:t>:</w:t>
      </w:r>
    </w:p>
    <w:p>
      <w:pPr>
        <w:pStyle w:val="9"/>
        <w:spacing w:before="3"/>
        <w:ind w:right="-48" w:rightChars="-22"/>
        <w:rPr>
          <w:color w:val="auto"/>
          <w:spacing w:val="0"/>
          <w:sz w:val="17"/>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827"/>
        <w:gridCol w:w="709"/>
        <w:gridCol w:w="1559"/>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0" w:type="dxa"/>
            <w:vAlign w:val="center"/>
          </w:tcPr>
          <w:p>
            <w:pPr>
              <w:spacing w:line="360" w:lineRule="auto"/>
              <w:ind w:right="-48" w:rightChars="-22"/>
              <w:jc w:val="center"/>
              <w:rPr>
                <w:b/>
                <w:color w:val="auto"/>
                <w:spacing w:val="0"/>
                <w:szCs w:val="21"/>
                <w:highlight w:val="none"/>
              </w:rPr>
            </w:pPr>
            <w:r>
              <w:rPr>
                <w:rFonts w:hint="eastAsia"/>
                <w:b/>
                <w:color w:val="auto"/>
                <w:spacing w:val="0"/>
                <w:szCs w:val="21"/>
                <w:highlight w:val="none"/>
              </w:rPr>
              <w:t>序号</w:t>
            </w:r>
          </w:p>
        </w:tc>
        <w:tc>
          <w:tcPr>
            <w:tcW w:w="3827" w:type="dxa"/>
            <w:vAlign w:val="center"/>
          </w:tcPr>
          <w:p>
            <w:pPr>
              <w:spacing w:line="360" w:lineRule="auto"/>
              <w:ind w:right="-48" w:rightChars="-22"/>
              <w:jc w:val="center"/>
              <w:rPr>
                <w:b/>
                <w:color w:val="auto"/>
                <w:spacing w:val="0"/>
                <w:szCs w:val="21"/>
                <w:highlight w:val="none"/>
              </w:rPr>
            </w:pPr>
            <w:r>
              <w:rPr>
                <w:rFonts w:hint="eastAsia"/>
                <w:b/>
                <w:color w:val="auto"/>
                <w:spacing w:val="0"/>
                <w:szCs w:val="21"/>
                <w:highlight w:val="none"/>
              </w:rPr>
              <w:t>项目内容</w:t>
            </w:r>
          </w:p>
        </w:tc>
        <w:tc>
          <w:tcPr>
            <w:tcW w:w="709" w:type="dxa"/>
            <w:vAlign w:val="center"/>
          </w:tcPr>
          <w:p>
            <w:pPr>
              <w:spacing w:line="360" w:lineRule="auto"/>
              <w:ind w:right="-48" w:rightChars="-22"/>
              <w:jc w:val="center"/>
              <w:rPr>
                <w:b/>
                <w:color w:val="auto"/>
                <w:spacing w:val="0"/>
                <w:szCs w:val="21"/>
                <w:highlight w:val="none"/>
              </w:rPr>
            </w:pPr>
            <w:r>
              <w:rPr>
                <w:rFonts w:hint="eastAsia"/>
                <w:b/>
                <w:color w:val="auto"/>
                <w:spacing w:val="0"/>
                <w:szCs w:val="21"/>
                <w:highlight w:val="none"/>
              </w:rPr>
              <w:t>数量</w:t>
            </w:r>
          </w:p>
        </w:tc>
        <w:tc>
          <w:tcPr>
            <w:tcW w:w="1559" w:type="dxa"/>
            <w:vAlign w:val="center"/>
          </w:tcPr>
          <w:p>
            <w:pPr>
              <w:spacing w:line="360" w:lineRule="auto"/>
              <w:ind w:right="-48" w:rightChars="-22"/>
              <w:jc w:val="center"/>
              <w:rPr>
                <w:b/>
                <w:color w:val="auto"/>
                <w:spacing w:val="0"/>
                <w:szCs w:val="21"/>
                <w:highlight w:val="none"/>
              </w:rPr>
            </w:pPr>
            <w:r>
              <w:rPr>
                <w:rFonts w:hint="eastAsia"/>
                <w:b/>
                <w:color w:val="auto"/>
                <w:spacing w:val="0"/>
                <w:szCs w:val="21"/>
                <w:highlight w:val="none"/>
              </w:rPr>
              <w:t>最高限价（元）</w:t>
            </w:r>
          </w:p>
        </w:tc>
        <w:tc>
          <w:tcPr>
            <w:tcW w:w="3046" w:type="dxa"/>
            <w:vAlign w:val="center"/>
          </w:tcPr>
          <w:p>
            <w:pPr>
              <w:spacing w:line="360" w:lineRule="auto"/>
              <w:ind w:right="-48" w:rightChars="-22"/>
              <w:jc w:val="center"/>
              <w:rPr>
                <w:b/>
                <w:color w:val="auto"/>
                <w:spacing w:val="0"/>
                <w:szCs w:val="21"/>
                <w:highlight w:val="none"/>
              </w:rPr>
            </w:pPr>
            <w:r>
              <w:rPr>
                <w:b/>
                <w:color w:val="auto"/>
                <w:spacing w:val="0"/>
                <w:szCs w:val="21"/>
                <w:highlight w:val="none"/>
              </w:rPr>
              <w:t>项目</w:t>
            </w:r>
            <w:r>
              <w:rPr>
                <w:rFonts w:hint="eastAsia"/>
                <w:b/>
                <w:color w:val="auto"/>
                <w:spacing w:val="0"/>
                <w:szCs w:val="21"/>
                <w:highlight w:val="none"/>
              </w:rPr>
              <w:t>交货</w:t>
            </w:r>
            <w:r>
              <w:rPr>
                <w:rFonts w:hint="eastAsia"/>
                <w:b/>
                <w:color w:val="auto"/>
                <w:spacing w:val="0"/>
                <w:szCs w:val="21"/>
                <w:highlight w:val="none"/>
                <w:lang w:eastAsia="zh-CN"/>
              </w:rPr>
              <w:t>、</w:t>
            </w:r>
            <w:r>
              <w:rPr>
                <w:b/>
                <w:color w:val="auto"/>
                <w:spacing w:val="0"/>
                <w:szCs w:val="21"/>
                <w:highlight w:val="none"/>
              </w:rPr>
              <w:t>安装</w:t>
            </w:r>
            <w:r>
              <w:rPr>
                <w:rFonts w:hint="eastAsia"/>
                <w:b/>
                <w:color w:val="auto"/>
                <w:spacing w:val="0"/>
                <w:szCs w:val="21"/>
                <w:highlight w:val="none"/>
                <w:lang w:val="en-US" w:eastAsia="zh-CN"/>
              </w:rPr>
              <w:t>并交付使用时间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10" w:type="dxa"/>
            <w:vAlign w:val="center"/>
          </w:tcPr>
          <w:p>
            <w:pPr>
              <w:spacing w:line="360" w:lineRule="auto"/>
              <w:ind w:right="-48" w:rightChars="-22"/>
              <w:jc w:val="center"/>
              <w:rPr>
                <w:color w:val="auto"/>
                <w:spacing w:val="0"/>
                <w:szCs w:val="21"/>
                <w:highlight w:val="none"/>
              </w:rPr>
            </w:pPr>
            <w:r>
              <w:rPr>
                <w:rFonts w:hint="eastAsia"/>
                <w:color w:val="auto"/>
                <w:spacing w:val="0"/>
                <w:szCs w:val="21"/>
                <w:highlight w:val="none"/>
              </w:rPr>
              <w:t>1</w:t>
            </w:r>
          </w:p>
        </w:tc>
        <w:tc>
          <w:tcPr>
            <w:tcW w:w="3827" w:type="dxa"/>
            <w:vAlign w:val="center"/>
          </w:tcPr>
          <w:p>
            <w:pPr>
              <w:ind w:right="-48" w:rightChars="-22"/>
              <w:jc w:val="center"/>
              <w:rPr>
                <w:color w:val="auto"/>
                <w:spacing w:val="0"/>
                <w:highlight w:val="none"/>
              </w:rPr>
            </w:pPr>
            <w:r>
              <w:rPr>
                <w:rFonts w:hint="eastAsia"/>
                <w:color w:val="auto"/>
                <w:spacing w:val="0"/>
                <w:highlight w:val="none"/>
              </w:rPr>
              <w:t>垃圾压缩站设备</w:t>
            </w:r>
          </w:p>
        </w:tc>
        <w:tc>
          <w:tcPr>
            <w:tcW w:w="709" w:type="dxa"/>
            <w:vAlign w:val="center"/>
          </w:tcPr>
          <w:p>
            <w:pPr>
              <w:spacing w:line="360" w:lineRule="auto"/>
              <w:ind w:right="-48" w:rightChars="-22"/>
              <w:jc w:val="center"/>
              <w:rPr>
                <w:color w:val="auto"/>
                <w:spacing w:val="0"/>
                <w:szCs w:val="21"/>
                <w:highlight w:val="none"/>
              </w:rPr>
            </w:pPr>
            <w:r>
              <w:rPr>
                <w:rFonts w:hint="eastAsia"/>
                <w:color w:val="auto"/>
                <w:spacing w:val="0"/>
                <w:szCs w:val="21"/>
                <w:highlight w:val="none"/>
              </w:rPr>
              <w:t>1批</w:t>
            </w:r>
          </w:p>
        </w:tc>
        <w:tc>
          <w:tcPr>
            <w:tcW w:w="1559" w:type="dxa"/>
            <w:vAlign w:val="center"/>
          </w:tcPr>
          <w:p>
            <w:pPr>
              <w:spacing w:line="360" w:lineRule="auto"/>
              <w:ind w:right="-48" w:rightChars="-22"/>
              <w:jc w:val="center"/>
              <w:rPr>
                <w:color w:val="auto"/>
                <w:spacing w:val="0"/>
                <w:szCs w:val="21"/>
                <w:highlight w:val="none"/>
                <w:shd w:val="clear" w:color="auto" w:fill="FFFFFF"/>
                <w:lang w:val="en-US"/>
              </w:rPr>
            </w:pPr>
            <w:r>
              <w:rPr>
                <w:rFonts w:hint="eastAsia"/>
                <w:color w:val="auto"/>
                <w:spacing w:val="0"/>
                <w:highlight w:val="none"/>
                <w:lang w:val="en-US"/>
              </w:rPr>
              <w:t>1900000.00</w:t>
            </w:r>
          </w:p>
        </w:tc>
        <w:tc>
          <w:tcPr>
            <w:tcW w:w="3046" w:type="dxa"/>
            <w:vAlign w:val="center"/>
          </w:tcPr>
          <w:p>
            <w:pPr>
              <w:spacing w:line="360" w:lineRule="auto"/>
              <w:ind w:right="-48" w:rightChars="-22"/>
              <w:jc w:val="center"/>
              <w:rPr>
                <w:color w:val="auto"/>
                <w:spacing w:val="0"/>
                <w:szCs w:val="21"/>
                <w:highlight w:val="none"/>
              </w:rPr>
            </w:pPr>
            <w:r>
              <w:rPr>
                <w:rFonts w:hint="eastAsia"/>
                <w:color w:val="auto"/>
                <w:spacing w:val="0"/>
                <w:kern w:val="28"/>
                <w:szCs w:val="21"/>
                <w:highlight w:val="none"/>
              </w:rPr>
              <w:t>合同签订后30日内</w:t>
            </w:r>
          </w:p>
        </w:tc>
      </w:tr>
    </w:tbl>
    <w:p>
      <w:pPr>
        <w:pStyle w:val="9"/>
        <w:spacing w:before="1"/>
        <w:ind w:left="738" w:right="-48" w:rightChars="-22"/>
        <w:rPr>
          <w:color w:val="auto"/>
          <w:spacing w:val="0"/>
          <w:highlight w:val="none"/>
        </w:rPr>
      </w:pPr>
      <w:r>
        <w:rPr>
          <w:color w:val="auto"/>
          <w:spacing w:val="0"/>
          <w:highlight w:val="none"/>
        </w:rPr>
        <w:t>本合同包不接受联合体投标</w:t>
      </w:r>
    </w:p>
    <w:p>
      <w:pPr>
        <w:spacing w:before="139" w:line="367" w:lineRule="auto"/>
        <w:ind w:left="738" w:right="-48" w:rightChars="-22"/>
        <w:rPr>
          <w:color w:val="auto"/>
          <w:spacing w:val="0"/>
          <w:sz w:val="21"/>
          <w:highlight w:val="none"/>
        </w:rPr>
      </w:pPr>
      <w:r>
        <w:rPr>
          <w:color w:val="auto"/>
          <w:spacing w:val="0"/>
          <w:sz w:val="21"/>
          <w:highlight w:val="none"/>
        </w:rPr>
        <w:t>合同履行期限：签订合同后</w:t>
      </w:r>
      <w:r>
        <w:rPr>
          <w:rFonts w:hint="eastAsia"/>
          <w:color w:val="auto"/>
          <w:spacing w:val="0"/>
          <w:kern w:val="28"/>
          <w:szCs w:val="21"/>
          <w:highlight w:val="none"/>
        </w:rPr>
        <w:t>30日</w:t>
      </w:r>
      <w:r>
        <w:rPr>
          <w:color w:val="auto"/>
          <w:spacing w:val="0"/>
          <w:sz w:val="21"/>
          <w:highlight w:val="none"/>
        </w:rPr>
        <w:t>内完成</w:t>
      </w:r>
      <w:r>
        <w:rPr>
          <w:rFonts w:hint="eastAsia"/>
          <w:color w:val="auto"/>
          <w:spacing w:val="0"/>
          <w:sz w:val="21"/>
          <w:highlight w:val="none"/>
          <w:lang w:val="en-US" w:eastAsia="zh-CN"/>
        </w:rPr>
        <w:t>交</w:t>
      </w:r>
      <w:r>
        <w:rPr>
          <w:color w:val="auto"/>
          <w:spacing w:val="0"/>
          <w:sz w:val="21"/>
          <w:highlight w:val="none"/>
        </w:rPr>
        <w:t>货、安装并交付使用。</w:t>
      </w:r>
    </w:p>
    <w:p>
      <w:pPr>
        <w:spacing w:before="139" w:line="367" w:lineRule="auto"/>
        <w:ind w:left="738" w:right="-48" w:rightChars="-22"/>
        <w:rPr>
          <w:b/>
          <w:color w:val="auto"/>
          <w:spacing w:val="0"/>
          <w:sz w:val="21"/>
          <w:highlight w:val="none"/>
        </w:rPr>
      </w:pPr>
      <w:r>
        <w:rPr>
          <w:b/>
          <w:color w:val="auto"/>
          <w:spacing w:val="0"/>
          <w:sz w:val="21"/>
          <w:highlight w:val="none"/>
        </w:rPr>
        <w:t>二、申请人的资格要求</w:t>
      </w:r>
    </w:p>
    <w:p>
      <w:pPr>
        <w:pStyle w:val="22"/>
        <w:numPr>
          <w:ilvl w:val="255"/>
          <w:numId w:val="0"/>
        </w:numPr>
        <w:tabs>
          <w:tab w:val="left" w:pos="950"/>
        </w:tabs>
        <w:spacing w:line="264" w:lineRule="exact"/>
        <w:ind w:left="737" w:right="-48" w:rightChars="-22"/>
        <w:rPr>
          <w:color w:val="auto"/>
          <w:spacing w:val="0"/>
          <w:sz w:val="21"/>
          <w:highlight w:val="none"/>
        </w:rPr>
      </w:pPr>
      <w:r>
        <w:rPr>
          <w:rFonts w:hint="eastAsia"/>
          <w:color w:val="auto"/>
          <w:spacing w:val="0"/>
          <w:sz w:val="21"/>
          <w:highlight w:val="none"/>
          <w:lang w:val="en-US"/>
        </w:rPr>
        <w:t>1.</w:t>
      </w:r>
      <w:r>
        <w:rPr>
          <w:color w:val="auto"/>
          <w:spacing w:val="0"/>
          <w:sz w:val="21"/>
          <w:highlight w:val="none"/>
        </w:rPr>
        <w:t>满足《中华人民共和国政府采购法》第二十二条规定；</w:t>
      </w:r>
    </w:p>
    <w:p>
      <w:pPr>
        <w:pStyle w:val="22"/>
        <w:numPr>
          <w:ilvl w:val="255"/>
          <w:numId w:val="0"/>
        </w:numPr>
        <w:tabs>
          <w:tab w:val="left" w:pos="950"/>
        </w:tabs>
        <w:spacing w:before="139" w:line="364" w:lineRule="auto"/>
        <w:ind w:left="738" w:right="-48" w:rightChars="-22"/>
        <w:jc w:val="both"/>
        <w:rPr>
          <w:color w:val="auto"/>
          <w:spacing w:val="0"/>
          <w:sz w:val="21"/>
          <w:highlight w:val="none"/>
        </w:rPr>
      </w:pPr>
      <w:r>
        <w:rPr>
          <w:rFonts w:hint="default"/>
          <w:color w:val="auto"/>
          <w:spacing w:val="0"/>
          <w:sz w:val="21"/>
          <w:highlight w:val="none"/>
          <w:lang w:val="en-US"/>
        </w:rPr>
        <w:t>2</w:t>
      </w:r>
      <w:r>
        <w:rPr>
          <w:rFonts w:hint="eastAsia"/>
          <w:color w:val="auto"/>
          <w:spacing w:val="0"/>
          <w:sz w:val="21"/>
          <w:highlight w:val="none"/>
          <w:lang w:val="en-US"/>
        </w:rPr>
        <w:t>.</w:t>
      </w:r>
      <w:r>
        <w:rPr>
          <w:color w:val="auto"/>
          <w:spacing w:val="0"/>
          <w:sz w:val="21"/>
          <w:highlight w:val="none"/>
        </w:rPr>
        <w:t>落实政府采购政策需满足的资格要求：本项目</w:t>
      </w:r>
      <w:r>
        <w:rPr>
          <w:rFonts w:hint="eastAsia"/>
          <w:color w:val="auto"/>
          <w:spacing w:val="0"/>
          <w:sz w:val="21"/>
          <w:highlight w:val="none"/>
          <w:lang w:val="en-US"/>
        </w:rPr>
        <w:t>属于</w:t>
      </w:r>
      <w:r>
        <w:rPr>
          <w:color w:val="auto"/>
          <w:spacing w:val="0"/>
          <w:sz w:val="21"/>
          <w:highlight w:val="none"/>
        </w:rPr>
        <w:t>专门面向中小企业采购的项目，需落实政府采购政策为：促进中小企业发展政策、支持监狱企业发展政策、支持残疾人福利性单位发展政策、</w:t>
      </w:r>
      <w:r>
        <w:rPr>
          <w:rFonts w:hint="eastAsia"/>
          <w:color w:val="auto"/>
          <w:spacing w:val="0"/>
          <w:sz w:val="21"/>
          <w:highlight w:val="none"/>
          <w:lang w:val="en-US"/>
        </w:rPr>
        <w:t>支持</w:t>
      </w:r>
      <w:r>
        <w:rPr>
          <w:color w:val="auto"/>
          <w:spacing w:val="0"/>
          <w:sz w:val="21"/>
          <w:highlight w:val="none"/>
        </w:rPr>
        <w:t>采购节能产品、环境标志产品、支持脱贫攻坚相关政策等。</w:t>
      </w:r>
    </w:p>
    <w:p>
      <w:pPr>
        <w:pStyle w:val="22"/>
        <w:numPr>
          <w:ilvl w:val="255"/>
          <w:numId w:val="0"/>
        </w:numPr>
        <w:tabs>
          <w:tab w:val="left" w:pos="950"/>
        </w:tabs>
        <w:spacing w:line="269" w:lineRule="exact"/>
        <w:ind w:left="737" w:right="-48" w:rightChars="-22"/>
        <w:rPr>
          <w:color w:val="auto"/>
          <w:spacing w:val="0"/>
          <w:sz w:val="21"/>
          <w:highlight w:val="none"/>
        </w:rPr>
      </w:pPr>
      <w:r>
        <w:rPr>
          <w:rFonts w:hint="default"/>
          <w:color w:val="auto"/>
          <w:spacing w:val="0"/>
          <w:sz w:val="21"/>
          <w:highlight w:val="none"/>
          <w:lang w:val="en-US"/>
        </w:rPr>
        <w:t>3</w:t>
      </w:r>
      <w:r>
        <w:rPr>
          <w:rFonts w:hint="eastAsia"/>
          <w:color w:val="auto"/>
          <w:spacing w:val="0"/>
          <w:sz w:val="21"/>
          <w:highlight w:val="none"/>
          <w:lang w:val="en-US"/>
        </w:rPr>
        <w:t>.</w:t>
      </w:r>
      <w:r>
        <w:rPr>
          <w:color w:val="auto"/>
          <w:spacing w:val="0"/>
          <w:sz w:val="21"/>
          <w:highlight w:val="none"/>
        </w:rPr>
        <w:t>本项目的特定资格要求：</w:t>
      </w:r>
    </w:p>
    <w:p>
      <w:pPr>
        <w:pStyle w:val="22"/>
        <w:numPr>
          <w:ilvl w:val="255"/>
          <w:numId w:val="0"/>
        </w:numPr>
        <w:tabs>
          <w:tab w:val="left" w:pos="1263"/>
        </w:tabs>
        <w:spacing w:before="139"/>
        <w:ind w:right="-48" w:rightChars="-22" w:firstLine="1050" w:firstLineChars="500"/>
        <w:rPr>
          <w:rFonts w:hint="eastAsia" w:eastAsia="宋体"/>
          <w:color w:val="auto"/>
          <w:spacing w:val="0"/>
          <w:sz w:val="21"/>
          <w:szCs w:val="21"/>
          <w:highlight w:val="none"/>
          <w:lang w:eastAsia="zh-CN"/>
        </w:rPr>
      </w:pPr>
      <w:r>
        <w:rPr>
          <w:rFonts w:hint="eastAsia"/>
          <w:color w:val="auto"/>
          <w:spacing w:val="0"/>
          <w:sz w:val="21"/>
          <w:szCs w:val="21"/>
          <w:highlight w:val="none"/>
        </w:rPr>
        <w:t>（</w:t>
      </w:r>
      <w:r>
        <w:rPr>
          <w:rFonts w:hint="eastAsia"/>
          <w:color w:val="auto"/>
          <w:spacing w:val="0"/>
          <w:sz w:val="21"/>
          <w:szCs w:val="21"/>
          <w:highlight w:val="none"/>
          <w:lang w:val="en-US"/>
        </w:rPr>
        <w:t>1</w:t>
      </w:r>
      <w:r>
        <w:rPr>
          <w:rFonts w:hint="eastAsia"/>
          <w:color w:val="auto"/>
          <w:spacing w:val="0"/>
          <w:sz w:val="21"/>
          <w:szCs w:val="21"/>
          <w:highlight w:val="none"/>
        </w:rPr>
        <w:t>）</w:t>
      </w:r>
      <w:r>
        <w:rPr>
          <w:color w:val="auto"/>
          <w:spacing w:val="0"/>
          <w:sz w:val="21"/>
          <w:szCs w:val="21"/>
          <w:highlight w:val="none"/>
        </w:rPr>
        <w:t>满足《中华人民共和国政府采购法》第二十二条规定</w:t>
      </w:r>
      <w:r>
        <w:rPr>
          <w:rFonts w:hint="eastAsia"/>
          <w:color w:val="auto"/>
          <w:spacing w:val="0"/>
          <w:sz w:val="21"/>
          <w:szCs w:val="21"/>
          <w:highlight w:val="none"/>
          <w:lang w:eastAsia="zh-CN"/>
        </w:rPr>
        <w:t>：</w:t>
      </w:r>
    </w:p>
    <w:p>
      <w:pPr>
        <w:pStyle w:val="9"/>
        <w:spacing w:before="139"/>
        <w:ind w:left="735" w:leftChars="334" w:right="-48" w:rightChars="-22" w:firstLine="363" w:firstLineChars="173"/>
        <w:rPr>
          <w:color w:val="auto"/>
          <w:spacing w:val="0"/>
          <w:highlight w:val="none"/>
        </w:rPr>
        <w:sectPr>
          <w:footerReference r:id="rId3" w:type="default"/>
          <w:pgSz w:w="11910" w:h="16840"/>
          <w:pgMar w:top="1580" w:right="680" w:bottom="1160" w:left="920" w:header="0" w:footer="977" w:gutter="0"/>
          <w:pgBorders>
            <w:top w:val="none" w:sz="0" w:space="0"/>
            <w:left w:val="none" w:sz="0" w:space="0"/>
            <w:bottom w:val="none" w:sz="0" w:space="0"/>
            <w:right w:val="none" w:sz="0" w:space="0"/>
          </w:pgBorders>
          <w:pgNumType w:start="3"/>
          <w:cols w:space="720" w:num="1"/>
        </w:sectPr>
      </w:pPr>
      <w:r>
        <w:rPr>
          <w:color w:val="auto"/>
          <w:spacing w:val="0"/>
          <w:highlight w:val="none"/>
        </w:rPr>
        <w:t>①</w:t>
      </w:r>
      <w:r>
        <w:rPr>
          <w:rFonts w:hint="eastAsia"/>
          <w:color w:val="auto"/>
          <w:spacing w:val="0"/>
          <w:highlight w:val="none"/>
        </w:rPr>
        <w:t>须提供</w:t>
      </w:r>
      <w:r>
        <w:rPr>
          <w:color w:val="auto"/>
          <w:spacing w:val="0"/>
          <w:highlight w:val="none"/>
        </w:rPr>
        <w:t>有效的供应商营业执照(或事业单位法人证书，或社会团体法人登记证书，或执业许可证）副本复印件；依法经国务院批准免予登记的社会组织的，应提供相应文件证明其依法免予登记。如投标人为自然人的需提供自然人身份证明。若以不具有独立承担民事责任能力的分支机构投标，须取得具有法人资格的总公司的授权书，并提供总公司营业执照副本复印件。</w:t>
      </w:r>
    </w:p>
    <w:p>
      <w:pPr>
        <w:pStyle w:val="9"/>
        <w:spacing w:line="365" w:lineRule="auto"/>
        <w:ind w:left="735" w:leftChars="334" w:right="-48" w:rightChars="-22" w:firstLine="363" w:firstLineChars="173"/>
        <w:rPr>
          <w:color w:val="auto"/>
          <w:spacing w:val="0"/>
          <w:highlight w:val="none"/>
        </w:rPr>
      </w:pPr>
      <w:r>
        <w:rPr>
          <w:color w:val="auto"/>
          <w:spacing w:val="0"/>
          <w:highlight w:val="none"/>
        </w:rPr>
        <w:t>②提供2020 年的年度财务状况报告复印件，或 2021 年任意一个月的财务状况报告复印件，或银行出具的资信证明材料复印件</w:t>
      </w:r>
      <w:r>
        <w:rPr>
          <w:rFonts w:hint="eastAsia"/>
          <w:color w:val="auto"/>
          <w:spacing w:val="0"/>
          <w:highlight w:val="none"/>
          <w:lang w:eastAsia="zh-CN"/>
        </w:rPr>
        <w:t>（</w:t>
      </w:r>
      <w:r>
        <w:rPr>
          <w:rFonts w:hint="eastAsia"/>
          <w:color w:val="auto"/>
          <w:spacing w:val="0"/>
          <w:highlight w:val="none"/>
        </w:rPr>
        <w:t>若已对接“粤省事”“粤商通”“粤信签”等系统的，可提供书面承诺声明函</w:t>
      </w:r>
      <w:r>
        <w:rPr>
          <w:rFonts w:hint="eastAsia"/>
          <w:color w:val="auto"/>
          <w:spacing w:val="0"/>
          <w:highlight w:val="none"/>
          <w:lang w:val="en-US" w:eastAsia="zh-CN"/>
        </w:rPr>
        <w:t>,</w:t>
      </w:r>
      <w:r>
        <w:rPr>
          <w:rFonts w:hint="eastAsia"/>
          <w:color w:val="auto"/>
          <w:spacing w:val="0"/>
          <w:highlight w:val="none"/>
        </w:rPr>
        <w:t>格式自拟）；</w:t>
      </w:r>
    </w:p>
    <w:p>
      <w:pPr>
        <w:pStyle w:val="9"/>
        <w:spacing w:line="365" w:lineRule="auto"/>
        <w:ind w:left="735" w:leftChars="334" w:right="-48" w:rightChars="-22" w:firstLine="363" w:firstLineChars="173"/>
        <w:rPr>
          <w:color w:val="auto"/>
          <w:spacing w:val="0"/>
          <w:highlight w:val="none"/>
        </w:rPr>
      </w:pPr>
      <w:r>
        <w:rPr>
          <w:color w:val="auto"/>
          <w:spacing w:val="0"/>
          <w:highlight w:val="none"/>
        </w:rPr>
        <w:t>③具有履行合同所必需的设备和专业技术能力</w:t>
      </w:r>
      <w:r>
        <w:rPr>
          <w:rFonts w:hint="eastAsia"/>
          <w:color w:val="auto"/>
          <w:spacing w:val="0"/>
          <w:highlight w:val="none"/>
          <w:lang w:eastAsia="zh-CN"/>
        </w:rPr>
        <w:t>的</w:t>
      </w:r>
      <w:r>
        <w:rPr>
          <w:rFonts w:hint="eastAsia"/>
          <w:color w:val="auto"/>
          <w:spacing w:val="0"/>
          <w:highlight w:val="none"/>
        </w:rPr>
        <w:t>书面声明</w:t>
      </w:r>
      <w:r>
        <w:rPr>
          <w:rFonts w:hint="eastAsia"/>
          <w:color w:val="auto"/>
          <w:spacing w:val="0"/>
          <w:highlight w:val="none"/>
          <w:lang w:eastAsia="zh-CN"/>
        </w:rPr>
        <w:t>（提供《</w:t>
      </w:r>
      <w:r>
        <w:rPr>
          <w:rFonts w:hint="eastAsia"/>
          <w:color w:val="auto"/>
          <w:spacing w:val="0"/>
          <w:highlight w:val="none"/>
        </w:rPr>
        <w:t>投标人资格声明函</w:t>
      </w:r>
      <w:r>
        <w:rPr>
          <w:rFonts w:hint="eastAsia"/>
          <w:color w:val="auto"/>
          <w:spacing w:val="0"/>
          <w:highlight w:val="none"/>
          <w:lang w:eastAsia="zh-CN"/>
        </w:rPr>
        <w:t>》）</w:t>
      </w:r>
      <w:r>
        <w:rPr>
          <w:color w:val="auto"/>
          <w:spacing w:val="0"/>
          <w:highlight w:val="none"/>
        </w:rPr>
        <w:t>。</w:t>
      </w:r>
    </w:p>
    <w:p>
      <w:pPr>
        <w:pStyle w:val="9"/>
        <w:spacing w:line="364" w:lineRule="auto"/>
        <w:ind w:left="735" w:leftChars="334" w:right="-48" w:rightChars="-22" w:firstLine="363" w:firstLineChars="173"/>
        <w:rPr>
          <w:color w:val="auto"/>
          <w:spacing w:val="0"/>
          <w:highlight w:val="none"/>
        </w:rPr>
      </w:pPr>
      <w:r>
        <w:rPr>
          <w:color w:val="auto"/>
          <w:spacing w:val="0"/>
          <w:highlight w:val="none"/>
        </w:rPr>
        <w:t>④提供 2021 年任意一个月的依法缴纳税收的证明（纳税凭证）复印件，如依法免税的，应提供相应文件证明其依法免税</w:t>
      </w:r>
      <w:r>
        <w:rPr>
          <w:rFonts w:hint="eastAsia"/>
          <w:color w:val="auto"/>
          <w:spacing w:val="0"/>
          <w:highlight w:val="none"/>
          <w:lang w:val="en-US" w:eastAsia="zh-CN"/>
        </w:rPr>
        <w:t>(</w:t>
      </w:r>
      <w:r>
        <w:rPr>
          <w:rFonts w:hint="eastAsia"/>
          <w:color w:val="auto"/>
          <w:spacing w:val="0"/>
          <w:highlight w:val="none"/>
        </w:rPr>
        <w:t>若已对接“粤省事”“粤商通”“粤信签”等系统的，可提供书面承诺声明函</w:t>
      </w:r>
      <w:r>
        <w:rPr>
          <w:rFonts w:hint="eastAsia"/>
          <w:color w:val="auto"/>
          <w:spacing w:val="0"/>
          <w:highlight w:val="none"/>
          <w:lang w:val="en-US" w:eastAsia="zh-CN"/>
        </w:rPr>
        <w:t>,</w:t>
      </w:r>
      <w:r>
        <w:rPr>
          <w:rFonts w:hint="eastAsia"/>
          <w:color w:val="auto"/>
          <w:spacing w:val="0"/>
          <w:highlight w:val="none"/>
        </w:rPr>
        <w:t>格式自拟）；</w:t>
      </w:r>
    </w:p>
    <w:p>
      <w:pPr>
        <w:pStyle w:val="9"/>
        <w:spacing w:line="367" w:lineRule="auto"/>
        <w:ind w:left="735" w:leftChars="334" w:right="-48" w:rightChars="-22" w:firstLine="363" w:firstLineChars="173"/>
        <w:rPr>
          <w:color w:val="auto"/>
          <w:spacing w:val="0"/>
          <w:highlight w:val="none"/>
        </w:rPr>
      </w:pPr>
      <w:r>
        <w:rPr>
          <w:color w:val="auto"/>
          <w:spacing w:val="0"/>
          <w:highlight w:val="none"/>
        </w:rPr>
        <w:t>⑤提供 2021 年任意一个月的依法缴纳社会保险的证明（缴费凭证）复印件，如依法不需要缴纳社会保障资金的，应提供相应文件证明其依法不需要缴纳社会保障资金</w:t>
      </w:r>
      <w:r>
        <w:rPr>
          <w:rFonts w:hint="eastAsia"/>
          <w:color w:val="auto"/>
          <w:spacing w:val="0"/>
          <w:highlight w:val="none"/>
          <w:lang w:val="en-US" w:eastAsia="zh-CN"/>
        </w:rPr>
        <w:t>(</w:t>
      </w:r>
      <w:r>
        <w:rPr>
          <w:rFonts w:hint="eastAsia"/>
          <w:color w:val="auto"/>
          <w:spacing w:val="0"/>
          <w:highlight w:val="none"/>
        </w:rPr>
        <w:t>若已对接“粤省事”“粤商通”“粤信签”等系统的，可提供书面承诺声明函</w:t>
      </w:r>
      <w:r>
        <w:rPr>
          <w:rFonts w:hint="eastAsia"/>
          <w:color w:val="auto"/>
          <w:spacing w:val="0"/>
          <w:highlight w:val="none"/>
          <w:lang w:val="en-US" w:eastAsia="zh-CN"/>
        </w:rPr>
        <w:t>,</w:t>
      </w:r>
      <w:r>
        <w:rPr>
          <w:rFonts w:hint="eastAsia"/>
          <w:color w:val="auto"/>
          <w:spacing w:val="0"/>
          <w:highlight w:val="none"/>
        </w:rPr>
        <w:t>格式自拟）；</w:t>
      </w:r>
    </w:p>
    <w:p>
      <w:pPr>
        <w:pStyle w:val="9"/>
        <w:spacing w:line="264" w:lineRule="exact"/>
        <w:ind w:left="735" w:leftChars="334" w:right="-48" w:rightChars="-22" w:firstLine="363" w:firstLineChars="173"/>
        <w:rPr>
          <w:color w:val="auto"/>
          <w:spacing w:val="0"/>
          <w:highlight w:val="none"/>
        </w:rPr>
      </w:pPr>
      <w:r>
        <w:rPr>
          <w:color w:val="auto"/>
          <w:spacing w:val="0"/>
          <w:highlight w:val="none"/>
        </w:rPr>
        <w:t>⑥参加政府采购活动前三年内在经营活动中没有重大违法记录的书面声明</w:t>
      </w:r>
      <w:r>
        <w:rPr>
          <w:rFonts w:hint="eastAsia"/>
          <w:color w:val="auto"/>
          <w:spacing w:val="0"/>
          <w:highlight w:val="none"/>
          <w:lang w:eastAsia="zh-CN"/>
        </w:rPr>
        <w:t>（提供《</w:t>
      </w:r>
      <w:r>
        <w:rPr>
          <w:rFonts w:hint="eastAsia"/>
          <w:color w:val="auto"/>
          <w:spacing w:val="0"/>
          <w:highlight w:val="none"/>
        </w:rPr>
        <w:t>投标人资格声明函</w:t>
      </w:r>
      <w:r>
        <w:rPr>
          <w:rFonts w:hint="eastAsia"/>
          <w:color w:val="auto"/>
          <w:spacing w:val="0"/>
          <w:highlight w:val="none"/>
          <w:lang w:eastAsia="zh-CN"/>
        </w:rPr>
        <w:t>》）</w:t>
      </w:r>
      <w:r>
        <w:rPr>
          <w:color w:val="auto"/>
          <w:spacing w:val="0"/>
          <w:highlight w:val="none"/>
        </w:rPr>
        <w:t>；</w:t>
      </w:r>
    </w:p>
    <w:p>
      <w:pPr>
        <w:pStyle w:val="9"/>
        <w:spacing w:before="130"/>
        <w:ind w:left="735" w:leftChars="334" w:right="-48" w:rightChars="-22" w:firstLine="363" w:firstLineChars="173"/>
        <w:rPr>
          <w:color w:val="auto"/>
          <w:spacing w:val="0"/>
          <w:highlight w:val="none"/>
        </w:rPr>
      </w:pPr>
      <w:r>
        <w:rPr>
          <w:color w:val="auto"/>
          <w:spacing w:val="0"/>
          <w:highlight w:val="none"/>
        </w:rPr>
        <w:t>⑦法律、行政法规规定的其他条件</w:t>
      </w:r>
      <w:r>
        <w:rPr>
          <w:rFonts w:hint="eastAsia"/>
          <w:color w:val="auto"/>
          <w:spacing w:val="0"/>
          <w:highlight w:val="none"/>
          <w:lang w:eastAsia="zh-CN"/>
        </w:rPr>
        <w:t>（提供《</w:t>
      </w:r>
      <w:r>
        <w:rPr>
          <w:rFonts w:hint="eastAsia"/>
          <w:color w:val="auto"/>
          <w:spacing w:val="0"/>
          <w:highlight w:val="none"/>
        </w:rPr>
        <w:t>投标人资格声明函</w:t>
      </w:r>
      <w:r>
        <w:rPr>
          <w:rFonts w:hint="eastAsia"/>
          <w:color w:val="auto"/>
          <w:spacing w:val="0"/>
          <w:highlight w:val="none"/>
          <w:lang w:eastAsia="zh-CN"/>
        </w:rPr>
        <w:t>》）</w:t>
      </w:r>
      <w:r>
        <w:rPr>
          <w:color w:val="auto"/>
          <w:spacing w:val="0"/>
          <w:highlight w:val="none"/>
        </w:rPr>
        <w:t>。</w:t>
      </w:r>
    </w:p>
    <w:p>
      <w:pPr>
        <w:pStyle w:val="22"/>
        <w:numPr>
          <w:ilvl w:val="255"/>
          <w:numId w:val="0"/>
        </w:numPr>
        <w:tabs>
          <w:tab w:val="left" w:pos="1797"/>
        </w:tabs>
        <w:spacing w:before="139" w:line="364" w:lineRule="auto"/>
        <w:ind w:left="735" w:leftChars="334" w:right="-48" w:rightChars="-22" w:firstLine="380" w:firstLineChars="173"/>
        <w:rPr>
          <w:color w:val="auto"/>
          <w:spacing w:val="0"/>
          <w:sz w:val="21"/>
          <w:szCs w:val="21"/>
          <w:highlight w:val="none"/>
        </w:rPr>
      </w:pPr>
      <w:r>
        <w:rPr>
          <w:color w:val="auto"/>
          <w:spacing w:val="0"/>
          <w:highlight w:val="none"/>
        </w:rPr>
        <w:t>（</w:t>
      </w:r>
      <w:r>
        <w:rPr>
          <w:rFonts w:hint="eastAsia"/>
          <w:color w:val="auto"/>
          <w:spacing w:val="0"/>
          <w:highlight w:val="none"/>
          <w:lang w:val="en-US"/>
        </w:rPr>
        <w:t>2</w:t>
      </w:r>
      <w:r>
        <w:rPr>
          <w:rFonts w:hint="eastAsia"/>
          <w:color w:val="auto"/>
          <w:spacing w:val="0"/>
          <w:highlight w:val="none"/>
        </w:rPr>
        <w:t>）</w:t>
      </w:r>
      <w:r>
        <w:rPr>
          <w:color w:val="auto"/>
          <w:spacing w:val="0"/>
          <w:sz w:val="21"/>
          <w:szCs w:val="21"/>
          <w:highlight w:val="none"/>
        </w:rPr>
        <w:t>为采购项目提供整体设计、规范编制或者项目管理、监理、检测等服务的供应商，不得再参加该采购项目同一合同项下的其他采购活动。</w:t>
      </w:r>
    </w:p>
    <w:p>
      <w:pPr>
        <w:pStyle w:val="22"/>
        <w:numPr>
          <w:ilvl w:val="255"/>
          <w:numId w:val="0"/>
        </w:numPr>
        <w:tabs>
          <w:tab w:val="left" w:pos="1797"/>
        </w:tabs>
        <w:spacing w:line="367" w:lineRule="auto"/>
        <w:ind w:left="735" w:leftChars="334" w:right="-48" w:rightChars="-22" w:firstLine="380" w:firstLineChars="173"/>
        <w:rPr>
          <w:color w:val="auto"/>
          <w:spacing w:val="0"/>
          <w:sz w:val="21"/>
          <w:szCs w:val="21"/>
          <w:highlight w:val="none"/>
        </w:rPr>
      </w:pPr>
      <w:r>
        <w:rPr>
          <w:color w:val="auto"/>
          <w:spacing w:val="0"/>
          <w:highlight w:val="none"/>
        </w:rPr>
        <w:t>（</w:t>
      </w:r>
      <w:r>
        <w:rPr>
          <w:rFonts w:hint="eastAsia"/>
          <w:color w:val="auto"/>
          <w:spacing w:val="0"/>
          <w:highlight w:val="none"/>
          <w:lang w:val="en-US"/>
        </w:rPr>
        <w:t>3</w:t>
      </w:r>
      <w:r>
        <w:rPr>
          <w:rFonts w:hint="eastAsia"/>
          <w:color w:val="auto"/>
          <w:spacing w:val="0"/>
          <w:highlight w:val="none"/>
        </w:rPr>
        <w:t>）</w:t>
      </w:r>
      <w:r>
        <w:rPr>
          <w:color w:val="auto"/>
          <w:spacing w:val="0"/>
          <w:sz w:val="21"/>
          <w:szCs w:val="21"/>
          <w:highlight w:val="none"/>
        </w:rPr>
        <w:t>单位负责人为同一人或者存在直接控股、管理关系的不同供应商，不得参加同一合同项下的政府采购活动。</w:t>
      </w:r>
    </w:p>
    <w:p>
      <w:pPr>
        <w:pStyle w:val="9"/>
        <w:spacing w:line="364" w:lineRule="auto"/>
        <w:ind w:left="735" w:leftChars="334" w:right="-48" w:rightChars="-22" w:firstLine="363" w:firstLineChars="173"/>
        <w:rPr>
          <w:color w:val="auto"/>
          <w:spacing w:val="0"/>
          <w:highlight w:val="none"/>
        </w:rPr>
      </w:pPr>
      <w:r>
        <w:rPr>
          <w:color w:val="auto"/>
          <w:spacing w:val="0"/>
          <w:highlight w:val="none"/>
        </w:rPr>
        <w:t>（</w:t>
      </w:r>
      <w:r>
        <w:rPr>
          <w:rFonts w:hint="eastAsia"/>
          <w:color w:val="auto"/>
          <w:spacing w:val="0"/>
          <w:highlight w:val="none"/>
          <w:lang w:val="en-US"/>
        </w:rPr>
        <w:t>4</w:t>
      </w:r>
      <w:r>
        <w:rPr>
          <w:rFonts w:hint="eastAsia"/>
          <w:color w:val="auto"/>
          <w:spacing w:val="0"/>
          <w:highlight w:val="none"/>
        </w:rPr>
        <w:t>）</w:t>
      </w:r>
      <w:r>
        <w:rPr>
          <w:color w:val="auto"/>
          <w:spacing w:val="0"/>
          <w:highlight w:val="none"/>
        </w:rPr>
        <w:t>本项目投标人未被列入“信用中国”网站(www.creditchina.gov.cn)以下情形之一：①失信被执行人；②重大税收违法案件当事人名单；③政府采购严重违法失信行为。同时，在中国政府采购网(www.ccgp.gov.cn)“政府采购严重违法失信行为信息记录”中查询没有处于禁止参加政府采购活动的记录名单。（1、由采购人、采购代理机构于投标截止日在上述网站进行查询，同时对信息查询记录和证据截图或下载存档；2、若分公司投标：供应商为非独立法人（即由合法法人依法建立的分公司），除了对供应商进行信息查询外，同时对总公司的信息查询记录和证据截图或下载存档）。</w:t>
      </w:r>
    </w:p>
    <w:p>
      <w:pPr>
        <w:pStyle w:val="9"/>
        <w:spacing w:line="364" w:lineRule="auto"/>
        <w:ind w:left="1320" w:right="-48" w:rightChars="-22" w:hanging="660"/>
        <w:rPr>
          <w:b/>
          <w:color w:val="auto"/>
          <w:spacing w:val="0"/>
          <w:szCs w:val="22"/>
          <w:highlight w:val="none"/>
        </w:rPr>
      </w:pPr>
      <w:r>
        <w:rPr>
          <w:b/>
          <w:color w:val="auto"/>
          <w:spacing w:val="0"/>
          <w:szCs w:val="22"/>
          <w:highlight w:val="none"/>
        </w:rPr>
        <w:t>三、获取招标文件</w:t>
      </w:r>
    </w:p>
    <w:p>
      <w:pPr>
        <w:pStyle w:val="9"/>
        <w:spacing w:line="267" w:lineRule="exact"/>
        <w:ind w:left="1160" w:right="-48" w:rightChars="-22"/>
        <w:rPr>
          <w:color w:val="auto"/>
          <w:spacing w:val="0"/>
          <w:highlight w:val="none"/>
        </w:rPr>
      </w:pPr>
      <w:r>
        <w:rPr>
          <w:color w:val="auto"/>
          <w:spacing w:val="0"/>
          <w:highlight w:val="none"/>
        </w:rPr>
        <w:t>时间：</w:t>
      </w:r>
      <w:r>
        <w:rPr>
          <w:rFonts w:hint="eastAsia" w:ascii="宋体" w:hAnsi="宋体" w:eastAsia="宋体" w:cs="宋体"/>
          <w:color w:val="auto"/>
          <w:spacing w:val="0"/>
          <w:sz w:val="22"/>
          <w:szCs w:val="22"/>
          <w:highlight w:val="none"/>
          <w:u w:val="single"/>
          <w:lang w:val="zh-CN" w:eastAsia="zh-CN" w:bidi="zh-CN"/>
        </w:rPr>
        <w:t>2021年11月18日至2021年11月24日</w:t>
      </w:r>
      <w:r>
        <w:rPr>
          <w:color w:val="auto"/>
          <w:spacing w:val="0"/>
          <w:highlight w:val="none"/>
        </w:rPr>
        <w:t>，每天上午 09:00 至 12:00，下午 14:30 至 17:30</w:t>
      </w:r>
    </w:p>
    <w:p>
      <w:pPr>
        <w:pStyle w:val="9"/>
        <w:spacing w:before="132"/>
        <w:ind w:left="740" w:right="-48" w:rightChars="-22"/>
        <w:rPr>
          <w:color w:val="auto"/>
          <w:spacing w:val="0"/>
          <w:highlight w:val="none"/>
        </w:rPr>
      </w:pPr>
      <w:r>
        <w:rPr>
          <w:color w:val="auto"/>
          <w:spacing w:val="0"/>
          <w:highlight w:val="none"/>
        </w:rPr>
        <w:t>（北京时间，法定节假日除外）</w:t>
      </w:r>
    </w:p>
    <w:p>
      <w:pPr>
        <w:pStyle w:val="9"/>
        <w:spacing w:before="139" w:line="364" w:lineRule="auto"/>
        <w:ind w:left="1160" w:right="-48" w:rightChars="-22"/>
        <w:rPr>
          <w:color w:val="auto"/>
          <w:spacing w:val="0"/>
          <w:highlight w:val="none"/>
        </w:rPr>
      </w:pPr>
      <w:r>
        <w:rPr>
          <w:color w:val="auto"/>
          <w:spacing w:val="0"/>
          <w:highlight w:val="none"/>
        </w:rPr>
        <w:t>地点：广州市天河区五山路 285 号 204 房</w:t>
      </w:r>
      <w:r>
        <w:rPr>
          <w:rFonts w:hint="eastAsia"/>
          <w:color w:val="auto"/>
          <w:spacing w:val="0"/>
          <w:highlight w:val="none"/>
          <w:lang w:val="en-US" w:eastAsia="zh-CN"/>
        </w:rPr>
        <w:t xml:space="preserve">    </w:t>
      </w:r>
      <w:r>
        <w:rPr>
          <w:color w:val="auto"/>
          <w:spacing w:val="0"/>
          <w:highlight w:val="none"/>
        </w:rPr>
        <w:t>方式：现场获取。</w:t>
      </w:r>
    </w:p>
    <w:p>
      <w:pPr>
        <w:pStyle w:val="9"/>
        <w:spacing w:line="267" w:lineRule="exact"/>
        <w:ind w:left="1160" w:right="-48" w:rightChars="-22"/>
        <w:rPr>
          <w:color w:val="auto"/>
          <w:spacing w:val="0"/>
          <w:highlight w:val="none"/>
        </w:rPr>
      </w:pPr>
      <w:r>
        <w:rPr>
          <w:color w:val="auto"/>
          <w:spacing w:val="0"/>
          <w:highlight w:val="none"/>
        </w:rPr>
        <w:t>售价：300 元</w:t>
      </w:r>
    </w:p>
    <w:p>
      <w:pPr>
        <w:spacing w:before="139" w:line="367" w:lineRule="auto"/>
        <w:ind w:left="1160" w:right="-48" w:rightChars="-22" w:hanging="423"/>
        <w:rPr>
          <w:color w:val="auto"/>
          <w:spacing w:val="0"/>
          <w:sz w:val="21"/>
          <w:highlight w:val="none"/>
        </w:rPr>
      </w:pPr>
      <w:r>
        <w:rPr>
          <w:b/>
          <w:color w:val="auto"/>
          <w:spacing w:val="0"/>
          <w:sz w:val="21"/>
          <w:highlight w:val="none"/>
        </w:rPr>
        <w:t>四、提交投标文件截止时间、开标时间和地点</w:t>
      </w:r>
      <w:r>
        <w:rPr>
          <w:rFonts w:hint="eastAsia"/>
          <w:b/>
          <w:color w:val="auto"/>
          <w:spacing w:val="0"/>
          <w:sz w:val="21"/>
          <w:highlight w:val="none"/>
          <w:lang w:val="en-US"/>
        </w:rPr>
        <w:t xml:space="preserve">  </w:t>
      </w:r>
      <w:r>
        <w:rPr>
          <w:rFonts w:hint="eastAsia"/>
          <w:color w:val="auto"/>
          <w:spacing w:val="0"/>
          <w:sz w:val="21"/>
          <w:szCs w:val="21"/>
          <w:highlight w:val="none"/>
          <w:u w:val="single"/>
        </w:rPr>
        <w:t>2021年12月08日10时00分</w:t>
      </w:r>
      <w:r>
        <w:rPr>
          <w:color w:val="auto"/>
          <w:spacing w:val="0"/>
          <w:sz w:val="21"/>
          <w:highlight w:val="none"/>
        </w:rPr>
        <w:t>（北京时间）</w:t>
      </w:r>
    </w:p>
    <w:p>
      <w:pPr>
        <w:pStyle w:val="9"/>
        <w:spacing w:line="364" w:lineRule="auto"/>
        <w:ind w:left="738" w:right="-48" w:rightChars="-22" w:firstLine="422"/>
        <w:rPr>
          <w:color w:val="auto"/>
          <w:spacing w:val="0"/>
          <w:highlight w:val="none"/>
        </w:rPr>
      </w:pPr>
      <w:r>
        <w:rPr>
          <w:color w:val="auto"/>
          <w:spacing w:val="0"/>
          <w:highlight w:val="none"/>
        </w:rPr>
        <w:t>地点：广州市天河区五山路 285 号 204 房。</w:t>
      </w:r>
    </w:p>
    <w:p>
      <w:pPr>
        <w:pStyle w:val="9"/>
        <w:spacing w:line="364" w:lineRule="auto"/>
        <w:ind w:left="738" w:right="-48" w:rightChars="-22" w:firstLine="422"/>
        <w:rPr>
          <w:b/>
          <w:color w:val="auto"/>
          <w:spacing w:val="0"/>
          <w:highlight w:val="none"/>
        </w:rPr>
      </w:pPr>
      <w:r>
        <w:rPr>
          <w:b/>
          <w:color w:val="auto"/>
          <w:spacing w:val="0"/>
          <w:highlight w:val="none"/>
        </w:rPr>
        <w:t>五、公告期限</w:t>
      </w:r>
    </w:p>
    <w:p>
      <w:pPr>
        <w:spacing w:line="367" w:lineRule="auto"/>
        <w:ind w:left="738" w:right="-48" w:rightChars="-22" w:firstLine="422"/>
        <w:rPr>
          <w:color w:val="auto"/>
          <w:spacing w:val="0"/>
          <w:sz w:val="21"/>
          <w:highlight w:val="none"/>
        </w:rPr>
      </w:pPr>
      <w:r>
        <w:rPr>
          <w:color w:val="auto"/>
          <w:spacing w:val="0"/>
          <w:sz w:val="21"/>
          <w:highlight w:val="none"/>
        </w:rPr>
        <w:t>自本公告发布之日起 5 个工作日。</w:t>
      </w:r>
    </w:p>
    <w:p>
      <w:pPr>
        <w:spacing w:line="367" w:lineRule="auto"/>
        <w:ind w:left="738" w:right="-48" w:rightChars="-22" w:firstLine="422"/>
        <w:rPr>
          <w:b/>
          <w:color w:val="auto"/>
          <w:spacing w:val="0"/>
          <w:sz w:val="21"/>
          <w:highlight w:val="none"/>
        </w:rPr>
      </w:pPr>
      <w:r>
        <w:rPr>
          <w:b/>
          <w:color w:val="auto"/>
          <w:spacing w:val="0"/>
          <w:sz w:val="21"/>
          <w:highlight w:val="none"/>
        </w:rPr>
        <w:t>六、其他补充事宜</w:t>
      </w:r>
    </w:p>
    <w:p>
      <w:pPr>
        <w:pStyle w:val="9"/>
        <w:spacing w:line="364" w:lineRule="auto"/>
        <w:ind w:left="735" w:leftChars="334" w:right="-48" w:rightChars="-22" w:firstLine="363" w:firstLineChars="173"/>
        <w:rPr>
          <w:color w:val="auto"/>
          <w:spacing w:val="0"/>
          <w:highlight w:val="none"/>
        </w:rPr>
      </w:pPr>
      <w:r>
        <w:rPr>
          <w:color w:val="auto"/>
          <w:spacing w:val="0"/>
          <w:highlight w:val="none"/>
        </w:rPr>
        <w:t>（一）只接受</w:t>
      </w:r>
      <w:r>
        <w:rPr>
          <w:rFonts w:hint="eastAsia"/>
          <w:color w:val="auto"/>
          <w:spacing w:val="0"/>
          <w:highlight w:val="none"/>
          <w:lang w:eastAsia="zh-CN"/>
        </w:rPr>
        <w:t>已</w:t>
      </w:r>
      <w:r>
        <w:rPr>
          <w:color w:val="auto"/>
          <w:spacing w:val="0"/>
          <w:highlight w:val="none"/>
        </w:rPr>
        <w:t>登记的供应商投标。</w:t>
      </w:r>
    </w:p>
    <w:p>
      <w:pPr>
        <w:pStyle w:val="9"/>
        <w:spacing w:line="364" w:lineRule="auto"/>
        <w:ind w:left="735" w:leftChars="334" w:right="-48" w:rightChars="-22" w:firstLine="363" w:firstLineChars="173"/>
        <w:rPr>
          <w:color w:val="auto"/>
          <w:spacing w:val="0"/>
          <w:highlight w:val="none"/>
        </w:rPr>
      </w:pPr>
      <w:r>
        <w:rPr>
          <w:color w:val="auto"/>
          <w:spacing w:val="0"/>
          <w:highlight w:val="none"/>
        </w:rPr>
        <w:t>（二）已成功登记的供应商参加投标的，不代表通过资格性、符合性审查。投标</w:t>
      </w:r>
      <w:bookmarkStart w:id="243" w:name="_GoBack"/>
      <w:bookmarkEnd w:id="243"/>
      <w:r>
        <w:rPr>
          <w:color w:val="auto"/>
          <w:spacing w:val="0"/>
          <w:highlight w:val="none"/>
        </w:rPr>
        <w:t>资格最终根据</w:t>
      </w:r>
    </w:p>
    <w:p>
      <w:pPr>
        <w:pStyle w:val="9"/>
        <w:spacing w:line="364" w:lineRule="auto"/>
        <w:ind w:left="735" w:leftChars="334" w:firstLine="363" w:firstLineChars="173"/>
        <w:rPr>
          <w:color w:val="auto"/>
          <w:spacing w:val="0"/>
          <w:highlight w:val="none"/>
        </w:rPr>
        <w:sectPr>
          <w:pgSz w:w="11910" w:h="16840"/>
          <w:pgMar w:top="1060" w:right="680" w:bottom="1160" w:left="920" w:header="0" w:footer="977" w:gutter="0"/>
          <w:pgBorders>
            <w:top w:val="none" w:sz="0" w:space="0"/>
            <w:left w:val="none" w:sz="0" w:space="0"/>
            <w:bottom w:val="none" w:sz="0" w:space="0"/>
            <w:right w:val="none" w:sz="0" w:space="0"/>
          </w:pgBorders>
          <w:cols w:space="720" w:num="1"/>
        </w:sectPr>
      </w:pPr>
    </w:p>
    <w:p>
      <w:pPr>
        <w:pStyle w:val="9"/>
        <w:spacing w:line="364" w:lineRule="auto"/>
        <w:ind w:left="735" w:leftChars="334" w:right="-48" w:rightChars="-22" w:firstLine="363" w:firstLineChars="173"/>
        <w:rPr>
          <w:color w:val="auto"/>
          <w:spacing w:val="0"/>
          <w:highlight w:val="none"/>
        </w:rPr>
      </w:pPr>
      <w:r>
        <w:rPr>
          <w:color w:val="auto"/>
          <w:spacing w:val="0"/>
          <w:highlight w:val="none"/>
        </w:rPr>
        <w:t>投标人投标文件中的资格审查资料作出的结论为准。</w:t>
      </w:r>
    </w:p>
    <w:p>
      <w:pPr>
        <w:pStyle w:val="9"/>
        <w:spacing w:line="364" w:lineRule="auto"/>
        <w:ind w:left="735" w:leftChars="334" w:right="-48" w:rightChars="-22" w:firstLine="363" w:firstLineChars="173"/>
        <w:rPr>
          <w:rFonts w:hint="eastAsia"/>
          <w:color w:val="auto"/>
          <w:spacing w:val="0"/>
          <w:highlight w:val="none"/>
          <w:lang w:eastAsia="zh-CN"/>
        </w:rPr>
      </w:pPr>
      <w:r>
        <w:rPr>
          <w:color w:val="auto"/>
          <w:spacing w:val="0"/>
          <w:highlight w:val="none"/>
        </w:rPr>
        <w:t>（三）获取招标文件时，供应商代表须提供以下资料（加盖供应商单位公章）</w:t>
      </w:r>
      <w:r>
        <w:rPr>
          <w:rFonts w:hint="eastAsia"/>
          <w:color w:val="auto"/>
          <w:spacing w:val="0"/>
          <w:highlight w:val="none"/>
          <w:lang w:eastAsia="zh-CN"/>
        </w:rPr>
        <w:t>：</w:t>
      </w:r>
    </w:p>
    <w:p>
      <w:pPr>
        <w:pStyle w:val="9"/>
        <w:spacing w:line="364" w:lineRule="auto"/>
        <w:ind w:left="735" w:leftChars="334" w:right="-48" w:rightChars="-22" w:firstLine="363" w:firstLineChars="173"/>
        <w:rPr>
          <w:rFonts w:hint="eastAsia"/>
          <w:color w:val="auto"/>
          <w:spacing w:val="0"/>
          <w:highlight w:val="none"/>
        </w:rPr>
      </w:pPr>
      <w:r>
        <w:rPr>
          <w:rFonts w:hint="eastAsia"/>
          <w:color w:val="auto"/>
          <w:spacing w:val="0"/>
          <w:highlight w:val="none"/>
          <w:lang w:eastAsia="zh-CN"/>
        </w:rPr>
        <w:t>（</w:t>
      </w:r>
      <w:r>
        <w:rPr>
          <w:rFonts w:hint="eastAsia"/>
          <w:color w:val="auto"/>
          <w:spacing w:val="0"/>
          <w:highlight w:val="none"/>
          <w:lang w:val="en-US" w:eastAsia="zh-CN"/>
        </w:rPr>
        <w:t>1</w:t>
      </w:r>
      <w:r>
        <w:rPr>
          <w:rFonts w:hint="eastAsia"/>
          <w:color w:val="auto"/>
          <w:spacing w:val="0"/>
          <w:highlight w:val="none"/>
          <w:lang w:eastAsia="zh-CN"/>
        </w:rPr>
        <w:t>）</w:t>
      </w:r>
      <w:r>
        <w:rPr>
          <w:rFonts w:hint="eastAsia"/>
          <w:color w:val="auto"/>
          <w:spacing w:val="0"/>
          <w:highlight w:val="none"/>
        </w:rPr>
        <w:t>提供在中华人民共和国境内注册的营业执照（或事业单位法人证书，或社会团体法人登记证书，或执业许可证）复印件（①如非“多证合一”证照，同时提供组织机构代码证复印件和税务登记证复印件；②若分支机构投标的，必须提供由总公司（总所）授权【依据分支机构的营业执照（执业许可证）扫描件及总公司（总所）出具给分支机构的授权书】）；如投标人为自然人的需提供自然人身份证明。</w:t>
      </w:r>
    </w:p>
    <w:p>
      <w:pPr>
        <w:pStyle w:val="9"/>
        <w:spacing w:line="364" w:lineRule="auto"/>
        <w:ind w:left="735" w:leftChars="334" w:right="-48" w:rightChars="-22" w:firstLine="363" w:firstLineChars="173"/>
        <w:rPr>
          <w:rFonts w:hint="eastAsia"/>
          <w:color w:val="auto"/>
          <w:spacing w:val="0"/>
          <w:highlight w:val="none"/>
        </w:rPr>
      </w:pPr>
      <w:r>
        <w:rPr>
          <w:rFonts w:hint="eastAsia"/>
          <w:color w:val="auto"/>
          <w:spacing w:val="0"/>
          <w:highlight w:val="none"/>
          <w:lang w:eastAsia="zh-CN"/>
        </w:rPr>
        <w:t>（</w:t>
      </w:r>
      <w:r>
        <w:rPr>
          <w:rFonts w:hint="eastAsia"/>
          <w:color w:val="auto"/>
          <w:spacing w:val="0"/>
          <w:highlight w:val="none"/>
          <w:lang w:val="en-US" w:eastAsia="zh-CN"/>
        </w:rPr>
        <w:t>2</w:t>
      </w:r>
      <w:r>
        <w:rPr>
          <w:rFonts w:hint="eastAsia"/>
          <w:color w:val="auto"/>
          <w:spacing w:val="0"/>
          <w:highlight w:val="none"/>
          <w:lang w:eastAsia="zh-CN"/>
        </w:rPr>
        <w:t>）</w:t>
      </w:r>
      <w:r>
        <w:rPr>
          <w:rFonts w:hint="eastAsia"/>
          <w:color w:val="auto"/>
          <w:spacing w:val="0"/>
          <w:highlight w:val="none"/>
        </w:rPr>
        <w:t>法定代表人证明书及法定代表人授权委托书复印件（若投标授权代表为法定代表人，则只需提供法定代表人证明书复印件），法定代表人身份证复印件及授权代表身份证复印件；（若投标授权代表为法定代表人，则只需提供法定代表人身份证复印件）。</w:t>
      </w:r>
    </w:p>
    <w:p>
      <w:pPr>
        <w:pStyle w:val="9"/>
        <w:spacing w:line="364" w:lineRule="auto"/>
        <w:ind w:left="735" w:leftChars="334" w:right="-48" w:rightChars="-22" w:firstLine="363" w:firstLineChars="173"/>
        <w:rPr>
          <w:color w:val="auto"/>
          <w:spacing w:val="0"/>
          <w:highlight w:val="none"/>
        </w:rPr>
      </w:pPr>
      <w:r>
        <w:rPr>
          <w:rFonts w:hint="eastAsia"/>
          <w:color w:val="auto"/>
          <w:spacing w:val="0"/>
          <w:highlight w:val="none"/>
          <w:lang w:eastAsia="zh-CN"/>
        </w:rPr>
        <w:t>（</w:t>
      </w:r>
      <w:r>
        <w:rPr>
          <w:rFonts w:hint="eastAsia"/>
          <w:color w:val="auto"/>
          <w:spacing w:val="0"/>
          <w:highlight w:val="none"/>
          <w:lang w:val="en-US" w:eastAsia="zh-CN"/>
        </w:rPr>
        <w:t>3</w:t>
      </w:r>
      <w:r>
        <w:rPr>
          <w:rFonts w:hint="eastAsia"/>
          <w:color w:val="auto"/>
          <w:spacing w:val="0"/>
          <w:highlight w:val="none"/>
          <w:lang w:eastAsia="zh-CN"/>
        </w:rPr>
        <w:t>）</w:t>
      </w:r>
      <w:r>
        <w:rPr>
          <w:rFonts w:hint="eastAsia"/>
          <w:color w:val="auto"/>
          <w:spacing w:val="0"/>
          <w:highlight w:val="none"/>
        </w:rPr>
        <w:t>《采购文件获取登记表》</w:t>
      </w:r>
      <w:r>
        <w:rPr>
          <w:rFonts w:hint="eastAsia"/>
          <w:color w:val="auto"/>
          <w:spacing w:val="0"/>
          <w:highlight w:val="none"/>
          <w:lang w:eastAsia="zh-CN"/>
        </w:rPr>
        <w:t>（按公告上传格式或自拟格式）。</w:t>
      </w:r>
    </w:p>
    <w:p>
      <w:pPr>
        <w:spacing w:line="364" w:lineRule="auto"/>
        <w:ind w:left="738" w:right="-48" w:rightChars="-22"/>
        <w:rPr>
          <w:b/>
          <w:color w:val="auto"/>
          <w:spacing w:val="0"/>
          <w:sz w:val="21"/>
          <w:highlight w:val="none"/>
        </w:rPr>
      </w:pPr>
      <w:r>
        <w:rPr>
          <w:b/>
          <w:color w:val="auto"/>
          <w:spacing w:val="0"/>
          <w:sz w:val="21"/>
          <w:highlight w:val="none"/>
        </w:rPr>
        <w:t>七、对本次招标提出询问，请按以下方式联系。</w:t>
      </w:r>
    </w:p>
    <w:p>
      <w:pPr>
        <w:spacing w:line="364" w:lineRule="auto"/>
        <w:ind w:left="738" w:right="-48" w:rightChars="-22"/>
        <w:rPr>
          <w:color w:val="auto"/>
          <w:spacing w:val="0"/>
          <w:sz w:val="21"/>
          <w:highlight w:val="none"/>
        </w:rPr>
      </w:pPr>
      <w:r>
        <w:rPr>
          <w:color w:val="auto"/>
          <w:spacing w:val="0"/>
          <w:sz w:val="21"/>
          <w:highlight w:val="none"/>
        </w:rPr>
        <w:t>1.采购人信息</w:t>
      </w:r>
    </w:p>
    <w:p>
      <w:pPr>
        <w:pStyle w:val="9"/>
        <w:spacing w:line="364" w:lineRule="auto"/>
        <w:ind w:left="735" w:leftChars="334" w:right="-48" w:rightChars="-22" w:firstLine="363" w:firstLineChars="173"/>
        <w:rPr>
          <w:color w:val="auto"/>
          <w:spacing w:val="0"/>
          <w:highlight w:val="none"/>
        </w:rPr>
      </w:pPr>
      <w:r>
        <w:rPr>
          <w:color w:val="auto"/>
          <w:spacing w:val="0"/>
          <w:highlight w:val="none"/>
        </w:rPr>
        <w:t xml:space="preserve">名称：广州市增城区正果镇人民政府 </w:t>
      </w:r>
    </w:p>
    <w:p>
      <w:pPr>
        <w:pStyle w:val="9"/>
        <w:spacing w:line="364" w:lineRule="auto"/>
        <w:ind w:left="735" w:leftChars="334" w:right="-48" w:rightChars="-22" w:firstLine="363" w:firstLineChars="173"/>
        <w:rPr>
          <w:color w:val="auto"/>
          <w:spacing w:val="0"/>
          <w:highlight w:val="none"/>
        </w:rPr>
      </w:pPr>
      <w:r>
        <w:rPr>
          <w:color w:val="auto"/>
          <w:spacing w:val="0"/>
          <w:highlight w:val="none"/>
        </w:rPr>
        <w:t>地址：广州市增城区正果镇正南街80号</w:t>
      </w:r>
    </w:p>
    <w:p>
      <w:pPr>
        <w:pStyle w:val="9"/>
        <w:spacing w:line="364" w:lineRule="auto"/>
        <w:ind w:left="735" w:leftChars="334" w:right="-48" w:rightChars="-22" w:firstLine="363" w:firstLineChars="173"/>
        <w:rPr>
          <w:rFonts w:hint="eastAsia" w:eastAsia="宋体"/>
          <w:color w:val="auto"/>
          <w:spacing w:val="0"/>
          <w:highlight w:val="none"/>
          <w:lang w:eastAsia="zh-CN"/>
        </w:rPr>
      </w:pPr>
      <w:r>
        <w:rPr>
          <w:color w:val="auto"/>
          <w:spacing w:val="0"/>
          <w:highlight w:val="none"/>
        </w:rPr>
        <w:t>联系方式：020-</w:t>
      </w:r>
      <w:r>
        <w:rPr>
          <w:rFonts w:hint="eastAsia"/>
          <w:color w:val="auto"/>
          <w:spacing w:val="0"/>
          <w:highlight w:val="none"/>
          <w:lang w:eastAsia="zh-CN"/>
        </w:rPr>
        <w:t>82811419</w:t>
      </w:r>
    </w:p>
    <w:p>
      <w:pPr>
        <w:pStyle w:val="9"/>
        <w:spacing w:line="365" w:lineRule="auto"/>
        <w:ind w:left="816" w:right="-48" w:rightChars="-22" w:hanging="79"/>
        <w:jc w:val="both"/>
        <w:rPr>
          <w:color w:val="auto"/>
          <w:spacing w:val="0"/>
          <w:highlight w:val="none"/>
        </w:rPr>
      </w:pPr>
      <w:r>
        <w:rPr>
          <w:rFonts w:hint="eastAsia"/>
          <w:color w:val="auto"/>
          <w:spacing w:val="0"/>
          <w:highlight w:val="none"/>
          <w:lang w:val="en-US"/>
        </w:rPr>
        <w:t>2.</w:t>
      </w:r>
      <w:r>
        <w:rPr>
          <w:color w:val="auto"/>
          <w:spacing w:val="0"/>
          <w:highlight w:val="none"/>
        </w:rPr>
        <w:t>采购代理机构信息</w:t>
      </w:r>
    </w:p>
    <w:p>
      <w:pPr>
        <w:pStyle w:val="9"/>
        <w:spacing w:line="364" w:lineRule="auto"/>
        <w:ind w:left="735" w:leftChars="334" w:right="-48" w:rightChars="-22" w:firstLine="363" w:firstLineChars="173"/>
        <w:rPr>
          <w:color w:val="auto"/>
          <w:spacing w:val="0"/>
          <w:highlight w:val="none"/>
        </w:rPr>
      </w:pPr>
      <w:r>
        <w:rPr>
          <w:color w:val="auto"/>
          <w:spacing w:val="0"/>
          <w:highlight w:val="none"/>
        </w:rPr>
        <w:t>名称：广东中胜工程管理有限公司</w:t>
      </w:r>
    </w:p>
    <w:p>
      <w:pPr>
        <w:pStyle w:val="9"/>
        <w:spacing w:line="364" w:lineRule="auto"/>
        <w:ind w:left="735" w:leftChars="334" w:right="-48" w:rightChars="-22" w:firstLine="363" w:firstLineChars="173"/>
        <w:rPr>
          <w:color w:val="auto"/>
          <w:spacing w:val="0"/>
          <w:highlight w:val="none"/>
        </w:rPr>
      </w:pPr>
      <w:r>
        <w:rPr>
          <w:color w:val="auto"/>
          <w:spacing w:val="0"/>
          <w:highlight w:val="none"/>
        </w:rPr>
        <w:t>地址：广州市天河区五山路 285 号 204 房</w:t>
      </w:r>
    </w:p>
    <w:p>
      <w:pPr>
        <w:pStyle w:val="9"/>
        <w:spacing w:line="364" w:lineRule="auto"/>
        <w:ind w:left="735" w:leftChars="334" w:right="-48" w:rightChars="-22" w:firstLine="363" w:firstLineChars="173"/>
        <w:rPr>
          <w:color w:val="auto"/>
          <w:spacing w:val="0"/>
          <w:highlight w:val="none"/>
        </w:rPr>
      </w:pPr>
      <w:r>
        <w:rPr>
          <w:color w:val="auto"/>
          <w:spacing w:val="0"/>
          <w:highlight w:val="none"/>
        </w:rPr>
        <w:t>联系方式：13631331226</w:t>
      </w:r>
    </w:p>
    <w:p>
      <w:pPr>
        <w:pStyle w:val="9"/>
        <w:spacing w:line="364" w:lineRule="auto"/>
        <w:ind w:left="735" w:leftChars="334" w:right="-48" w:rightChars="-22" w:firstLine="363" w:firstLineChars="173"/>
        <w:rPr>
          <w:color w:val="auto"/>
          <w:spacing w:val="0"/>
          <w:highlight w:val="none"/>
        </w:rPr>
      </w:pPr>
      <w:r>
        <w:rPr>
          <w:color w:val="auto"/>
          <w:spacing w:val="0"/>
          <w:highlight w:val="none"/>
        </w:rPr>
        <w:t>项目联系方式</w:t>
      </w:r>
    </w:p>
    <w:p>
      <w:pPr>
        <w:pStyle w:val="9"/>
        <w:spacing w:line="364" w:lineRule="auto"/>
        <w:ind w:left="735" w:leftChars="334" w:right="-48" w:rightChars="-22" w:firstLine="363" w:firstLineChars="173"/>
        <w:rPr>
          <w:color w:val="auto"/>
          <w:spacing w:val="0"/>
          <w:highlight w:val="none"/>
        </w:rPr>
      </w:pPr>
      <w:r>
        <w:rPr>
          <w:color w:val="auto"/>
          <w:spacing w:val="0"/>
          <w:highlight w:val="none"/>
        </w:rPr>
        <w:t>项目联系人：刘工</w:t>
      </w:r>
      <w:r>
        <w:rPr>
          <w:color w:val="auto"/>
          <w:spacing w:val="0"/>
          <w:highlight w:val="none"/>
          <w:lang w:val="en-US"/>
        </w:rPr>
        <w:t xml:space="preserve"> </w:t>
      </w:r>
      <w:r>
        <w:rPr>
          <w:color w:val="auto"/>
          <w:spacing w:val="0"/>
          <w:highlight w:val="none"/>
        </w:rPr>
        <w:t>电话：13631331226</w:t>
      </w:r>
    </w:p>
    <w:p>
      <w:pPr>
        <w:pStyle w:val="9"/>
        <w:ind w:right="-48" w:rightChars="-22"/>
        <w:rPr>
          <w:color w:val="auto"/>
          <w:spacing w:val="0"/>
          <w:sz w:val="20"/>
          <w:highlight w:val="none"/>
        </w:rPr>
      </w:pPr>
    </w:p>
    <w:p>
      <w:pPr>
        <w:pStyle w:val="9"/>
        <w:ind w:right="-48" w:rightChars="-22"/>
        <w:rPr>
          <w:color w:val="auto"/>
          <w:spacing w:val="0"/>
          <w:sz w:val="20"/>
          <w:highlight w:val="none"/>
        </w:rPr>
      </w:pPr>
    </w:p>
    <w:p>
      <w:pPr>
        <w:pStyle w:val="9"/>
        <w:ind w:right="-48" w:rightChars="-22"/>
        <w:rPr>
          <w:color w:val="auto"/>
          <w:spacing w:val="0"/>
          <w:sz w:val="20"/>
          <w:highlight w:val="none"/>
        </w:rPr>
      </w:pPr>
    </w:p>
    <w:p>
      <w:pPr>
        <w:pStyle w:val="9"/>
        <w:ind w:right="-48" w:rightChars="-22"/>
        <w:rPr>
          <w:color w:val="auto"/>
          <w:spacing w:val="0"/>
          <w:sz w:val="20"/>
          <w:highlight w:val="none"/>
        </w:rPr>
      </w:pPr>
    </w:p>
    <w:p>
      <w:pPr>
        <w:pStyle w:val="9"/>
        <w:ind w:right="-48" w:rightChars="-22"/>
        <w:rPr>
          <w:color w:val="auto"/>
          <w:spacing w:val="0"/>
          <w:sz w:val="20"/>
          <w:highlight w:val="none"/>
        </w:rPr>
      </w:pPr>
    </w:p>
    <w:p>
      <w:pPr>
        <w:pStyle w:val="9"/>
        <w:spacing w:before="1"/>
        <w:ind w:right="-48" w:rightChars="-22"/>
        <w:rPr>
          <w:color w:val="auto"/>
          <w:spacing w:val="0"/>
          <w:sz w:val="26"/>
          <w:highlight w:val="none"/>
        </w:rPr>
      </w:pPr>
    </w:p>
    <w:p>
      <w:pPr>
        <w:pStyle w:val="9"/>
        <w:spacing w:before="1" w:line="614" w:lineRule="auto"/>
        <w:ind w:left="6092" w:right="-48" w:rightChars="-22"/>
        <w:rPr>
          <w:color w:val="auto"/>
          <w:spacing w:val="0"/>
          <w:highlight w:val="none"/>
        </w:rPr>
      </w:pPr>
      <w:r>
        <w:rPr>
          <w:color w:val="auto"/>
          <w:spacing w:val="0"/>
          <w:highlight w:val="none"/>
        </w:rPr>
        <w:t>发布人：广东中胜工程管理有限公司</w:t>
      </w:r>
    </w:p>
    <w:p>
      <w:pPr>
        <w:pStyle w:val="9"/>
        <w:spacing w:before="1" w:line="614" w:lineRule="auto"/>
        <w:ind w:left="6092" w:right="-48" w:rightChars="-22"/>
        <w:rPr>
          <w:color w:val="auto"/>
          <w:spacing w:val="0"/>
          <w:highlight w:val="none"/>
        </w:rPr>
      </w:pPr>
      <w:r>
        <w:rPr>
          <w:color w:val="auto"/>
          <w:spacing w:val="0"/>
          <w:highlight w:val="none"/>
        </w:rPr>
        <w:t>发布时间：2021年</w:t>
      </w:r>
      <w:r>
        <w:rPr>
          <w:rFonts w:hint="eastAsia"/>
          <w:color w:val="auto"/>
          <w:spacing w:val="0"/>
          <w:highlight w:val="none"/>
          <w:lang w:val="en-US" w:eastAsia="zh-CN"/>
        </w:rPr>
        <w:t>11</w:t>
      </w:r>
      <w:r>
        <w:rPr>
          <w:rFonts w:hint="eastAsia"/>
          <w:color w:val="auto"/>
          <w:spacing w:val="0"/>
          <w:highlight w:val="none"/>
        </w:rPr>
        <w:t>月</w:t>
      </w:r>
      <w:r>
        <w:rPr>
          <w:rFonts w:hint="eastAsia"/>
          <w:color w:val="auto"/>
          <w:spacing w:val="0"/>
          <w:highlight w:val="none"/>
          <w:lang w:val="en-US" w:eastAsia="zh-CN"/>
        </w:rPr>
        <w:t>17</w:t>
      </w:r>
      <w:r>
        <w:rPr>
          <w:rFonts w:hint="eastAsia"/>
          <w:color w:val="auto"/>
          <w:spacing w:val="0"/>
          <w:highlight w:val="none"/>
        </w:rPr>
        <w:t>日</w:t>
      </w:r>
    </w:p>
    <w:p>
      <w:pPr>
        <w:spacing w:line="614" w:lineRule="auto"/>
        <w:ind w:right="-48" w:rightChars="-22"/>
        <w:rPr>
          <w:color w:val="auto"/>
          <w:spacing w:val="0"/>
          <w:highlight w:val="none"/>
        </w:rPr>
        <w:sectPr>
          <w:pgSz w:w="11910" w:h="16840"/>
          <w:pgMar w:top="1060" w:right="680" w:bottom="1160" w:left="920" w:header="0" w:footer="977" w:gutter="0"/>
          <w:pgBorders>
            <w:top w:val="none" w:sz="0" w:space="0"/>
            <w:left w:val="none" w:sz="0" w:space="0"/>
            <w:bottom w:val="none" w:sz="0" w:space="0"/>
            <w:right w:val="none" w:sz="0" w:space="0"/>
          </w:pgBorders>
          <w:cols w:space="720" w:num="1"/>
        </w:sectPr>
      </w:pPr>
    </w:p>
    <w:p>
      <w:pPr>
        <w:spacing w:before="23"/>
        <w:jc w:val="center"/>
        <w:outlineLvl w:val="0"/>
        <w:rPr>
          <w:b/>
          <w:color w:val="auto"/>
          <w:sz w:val="44"/>
          <w:highlight w:val="none"/>
        </w:rPr>
      </w:pPr>
      <w:bookmarkStart w:id="8" w:name="一、说_明"/>
      <w:bookmarkEnd w:id="8"/>
      <w:bookmarkStart w:id="9" w:name="_bookmark1"/>
      <w:bookmarkEnd w:id="9"/>
      <w:bookmarkStart w:id="10" w:name="1B1B1B第二章_投标人须知"/>
      <w:bookmarkEnd w:id="10"/>
      <w:bookmarkStart w:id="11" w:name="_Toc1523"/>
      <w:bookmarkStart w:id="12" w:name="_Toc17949"/>
      <w:bookmarkStart w:id="13" w:name="_Toc23054"/>
      <w:r>
        <w:rPr>
          <w:b/>
          <w:color w:val="auto"/>
          <w:sz w:val="44"/>
          <w:highlight w:val="none"/>
        </w:rPr>
        <w:t>第二章 投标人须知</w:t>
      </w:r>
      <w:bookmarkEnd w:id="11"/>
      <w:bookmarkEnd w:id="12"/>
      <w:bookmarkEnd w:id="13"/>
    </w:p>
    <w:p>
      <w:pPr>
        <w:spacing w:before="289"/>
        <w:ind w:left="13" w:right="-48" w:rightChars="-22"/>
        <w:jc w:val="center"/>
        <w:rPr>
          <w:b/>
          <w:color w:val="auto"/>
          <w:sz w:val="30"/>
          <w:highlight w:val="none"/>
        </w:rPr>
      </w:pPr>
      <w:r>
        <w:rPr>
          <w:b/>
          <w:color w:val="auto"/>
          <w:sz w:val="30"/>
          <w:highlight w:val="none"/>
        </w:rPr>
        <w:t>投标人须知一览表</w:t>
      </w:r>
    </w:p>
    <w:p>
      <w:pPr>
        <w:pStyle w:val="9"/>
        <w:spacing w:before="6"/>
        <w:ind w:right="-48" w:rightChars="-22"/>
        <w:rPr>
          <w:b/>
          <w:color w:val="auto"/>
          <w:sz w:val="15"/>
          <w:highlight w:val="none"/>
        </w:rPr>
      </w:pPr>
    </w:p>
    <w:tbl>
      <w:tblPr>
        <w:tblStyle w:val="18"/>
        <w:tblW w:w="0" w:type="auto"/>
        <w:tblInd w:w="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243"/>
        <w:gridCol w:w="5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36" w:type="dxa"/>
          </w:tcPr>
          <w:p>
            <w:pPr>
              <w:pStyle w:val="23"/>
              <w:spacing w:before="7"/>
              <w:ind w:right="-48" w:rightChars="-22"/>
              <w:rPr>
                <w:b/>
                <w:color w:val="auto"/>
                <w:highlight w:val="none"/>
              </w:rPr>
            </w:pPr>
          </w:p>
          <w:p>
            <w:pPr>
              <w:pStyle w:val="23"/>
              <w:ind w:left="258" w:right="-48" w:rightChars="-22"/>
              <w:rPr>
                <w:b/>
                <w:color w:val="auto"/>
                <w:sz w:val="21"/>
                <w:highlight w:val="none"/>
              </w:rPr>
            </w:pPr>
            <w:r>
              <w:rPr>
                <w:b/>
                <w:color w:val="auto"/>
                <w:sz w:val="21"/>
                <w:highlight w:val="none"/>
              </w:rPr>
              <w:t>序号</w:t>
            </w:r>
          </w:p>
        </w:tc>
        <w:tc>
          <w:tcPr>
            <w:tcW w:w="2243" w:type="dxa"/>
          </w:tcPr>
          <w:p>
            <w:pPr>
              <w:pStyle w:val="23"/>
              <w:spacing w:before="7"/>
              <w:ind w:right="-48" w:rightChars="-22"/>
              <w:rPr>
                <w:b/>
                <w:color w:val="auto"/>
                <w:highlight w:val="none"/>
              </w:rPr>
            </w:pPr>
          </w:p>
          <w:p>
            <w:pPr>
              <w:pStyle w:val="23"/>
              <w:tabs>
                <w:tab w:val="left" w:pos="427"/>
              </w:tabs>
              <w:ind w:left="7" w:right="-48" w:rightChars="-22"/>
              <w:jc w:val="center"/>
              <w:rPr>
                <w:b/>
                <w:color w:val="auto"/>
                <w:sz w:val="21"/>
                <w:highlight w:val="none"/>
              </w:rPr>
            </w:pPr>
            <w:r>
              <w:rPr>
                <w:b/>
                <w:color w:val="auto"/>
                <w:sz w:val="21"/>
                <w:highlight w:val="none"/>
              </w:rPr>
              <w:t>项</w:t>
            </w:r>
            <w:r>
              <w:rPr>
                <w:b/>
                <w:color w:val="auto"/>
                <w:sz w:val="21"/>
                <w:highlight w:val="none"/>
              </w:rPr>
              <w:tab/>
            </w:r>
            <w:r>
              <w:rPr>
                <w:b/>
                <w:color w:val="auto"/>
                <w:sz w:val="21"/>
                <w:highlight w:val="none"/>
              </w:rPr>
              <w:t>目</w:t>
            </w:r>
          </w:p>
        </w:tc>
        <w:tc>
          <w:tcPr>
            <w:tcW w:w="5865" w:type="dxa"/>
          </w:tcPr>
          <w:p>
            <w:pPr>
              <w:pStyle w:val="23"/>
              <w:spacing w:before="7"/>
              <w:ind w:right="-48" w:rightChars="-22"/>
              <w:rPr>
                <w:b/>
                <w:color w:val="auto"/>
                <w:highlight w:val="none"/>
              </w:rPr>
            </w:pPr>
          </w:p>
          <w:p>
            <w:pPr>
              <w:pStyle w:val="23"/>
              <w:tabs>
                <w:tab w:val="left" w:pos="433"/>
                <w:tab w:val="left" w:pos="853"/>
                <w:tab w:val="left" w:pos="1275"/>
              </w:tabs>
              <w:ind w:left="11" w:right="-48" w:rightChars="-22"/>
              <w:jc w:val="center"/>
              <w:rPr>
                <w:b/>
                <w:color w:val="auto"/>
                <w:sz w:val="21"/>
                <w:highlight w:val="none"/>
              </w:rPr>
            </w:pPr>
            <w:r>
              <w:rPr>
                <w:b/>
                <w:color w:val="auto"/>
                <w:sz w:val="21"/>
                <w:highlight w:val="none"/>
              </w:rPr>
              <w:t>主</w:t>
            </w:r>
            <w:r>
              <w:rPr>
                <w:b/>
                <w:color w:val="auto"/>
                <w:sz w:val="21"/>
                <w:highlight w:val="none"/>
              </w:rPr>
              <w:tab/>
            </w:r>
            <w:r>
              <w:rPr>
                <w:b/>
                <w:color w:val="auto"/>
                <w:sz w:val="21"/>
                <w:highlight w:val="none"/>
              </w:rPr>
              <w:t>要</w:t>
            </w:r>
            <w:r>
              <w:rPr>
                <w:b/>
                <w:color w:val="auto"/>
                <w:sz w:val="21"/>
                <w:highlight w:val="none"/>
              </w:rPr>
              <w:tab/>
            </w:r>
            <w:r>
              <w:rPr>
                <w:b/>
                <w:color w:val="auto"/>
                <w:sz w:val="21"/>
                <w:highlight w:val="none"/>
              </w:rPr>
              <w:t>内</w:t>
            </w:r>
            <w:r>
              <w:rPr>
                <w:b/>
                <w:color w:val="auto"/>
                <w:sz w:val="21"/>
                <w:highlight w:val="none"/>
              </w:rPr>
              <w:tab/>
            </w:r>
            <w:r>
              <w:rPr>
                <w:b/>
                <w:color w:val="auto"/>
                <w:sz w:val="21"/>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936" w:type="dxa"/>
          </w:tcPr>
          <w:p>
            <w:pPr>
              <w:pStyle w:val="23"/>
              <w:ind w:right="-48" w:rightChars="-22"/>
              <w:rPr>
                <w:b/>
                <w:color w:val="auto"/>
                <w:sz w:val="17"/>
                <w:highlight w:val="none"/>
              </w:rPr>
            </w:pPr>
          </w:p>
          <w:p>
            <w:pPr>
              <w:pStyle w:val="23"/>
              <w:ind w:left="107" w:right="-48" w:rightChars="-22"/>
              <w:rPr>
                <w:color w:val="auto"/>
                <w:sz w:val="21"/>
                <w:highlight w:val="none"/>
              </w:rPr>
            </w:pPr>
            <w:r>
              <w:rPr>
                <w:color w:val="auto"/>
                <w:sz w:val="21"/>
                <w:highlight w:val="none"/>
              </w:rPr>
              <w:t>（1）</w:t>
            </w:r>
          </w:p>
        </w:tc>
        <w:tc>
          <w:tcPr>
            <w:tcW w:w="2243" w:type="dxa"/>
          </w:tcPr>
          <w:p>
            <w:pPr>
              <w:pStyle w:val="23"/>
              <w:ind w:right="-48" w:rightChars="-22"/>
              <w:rPr>
                <w:b/>
                <w:color w:val="auto"/>
                <w:sz w:val="17"/>
                <w:highlight w:val="none"/>
              </w:rPr>
            </w:pPr>
          </w:p>
          <w:p>
            <w:pPr>
              <w:pStyle w:val="23"/>
              <w:ind w:left="9" w:right="-48" w:rightChars="-22"/>
              <w:jc w:val="center"/>
              <w:rPr>
                <w:color w:val="auto"/>
                <w:sz w:val="21"/>
                <w:highlight w:val="none"/>
              </w:rPr>
            </w:pPr>
            <w:r>
              <w:rPr>
                <w:color w:val="auto"/>
                <w:sz w:val="21"/>
                <w:highlight w:val="none"/>
              </w:rPr>
              <w:t>投标保证金</w:t>
            </w:r>
          </w:p>
        </w:tc>
        <w:tc>
          <w:tcPr>
            <w:tcW w:w="5865" w:type="dxa"/>
          </w:tcPr>
          <w:p>
            <w:pPr>
              <w:pStyle w:val="23"/>
              <w:ind w:right="-48" w:rightChars="-22"/>
              <w:rPr>
                <w:b/>
                <w:color w:val="auto"/>
                <w:sz w:val="17"/>
                <w:highlight w:val="none"/>
              </w:rPr>
            </w:pPr>
          </w:p>
          <w:p>
            <w:pPr>
              <w:pStyle w:val="23"/>
              <w:ind w:left="108" w:right="-48" w:rightChars="-22"/>
              <w:rPr>
                <w:color w:val="auto"/>
                <w:sz w:val="21"/>
                <w:highlight w:val="none"/>
              </w:rPr>
            </w:pPr>
            <w:r>
              <w:rPr>
                <w:color w:val="auto"/>
                <w:sz w:val="21"/>
                <w:highlight w:val="none"/>
              </w:rPr>
              <w:t>本项目不收保证金。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36" w:type="dxa"/>
          </w:tcPr>
          <w:p>
            <w:pPr>
              <w:pStyle w:val="23"/>
              <w:spacing w:before="6"/>
              <w:ind w:right="-48" w:rightChars="-22"/>
              <w:rPr>
                <w:b/>
                <w:color w:val="auto"/>
                <w:highlight w:val="none"/>
              </w:rPr>
            </w:pPr>
          </w:p>
          <w:p>
            <w:pPr>
              <w:pStyle w:val="23"/>
              <w:ind w:left="107" w:right="-48" w:rightChars="-22"/>
              <w:rPr>
                <w:color w:val="auto"/>
                <w:sz w:val="21"/>
                <w:highlight w:val="none"/>
              </w:rPr>
            </w:pPr>
            <w:r>
              <w:rPr>
                <w:color w:val="auto"/>
                <w:sz w:val="21"/>
                <w:highlight w:val="none"/>
              </w:rPr>
              <w:t>（2）</w:t>
            </w:r>
          </w:p>
        </w:tc>
        <w:tc>
          <w:tcPr>
            <w:tcW w:w="2243" w:type="dxa"/>
          </w:tcPr>
          <w:p>
            <w:pPr>
              <w:pStyle w:val="23"/>
              <w:spacing w:before="6"/>
              <w:ind w:right="-48" w:rightChars="-22"/>
              <w:rPr>
                <w:b/>
                <w:color w:val="auto"/>
                <w:highlight w:val="none"/>
              </w:rPr>
            </w:pPr>
          </w:p>
          <w:p>
            <w:pPr>
              <w:pStyle w:val="23"/>
              <w:ind w:left="7" w:right="-48" w:rightChars="-22"/>
              <w:jc w:val="center"/>
              <w:rPr>
                <w:color w:val="auto"/>
                <w:sz w:val="21"/>
                <w:highlight w:val="none"/>
              </w:rPr>
            </w:pPr>
            <w:r>
              <w:rPr>
                <w:color w:val="auto"/>
                <w:sz w:val="21"/>
                <w:highlight w:val="none"/>
              </w:rPr>
              <w:t>招标代理服务费</w:t>
            </w:r>
          </w:p>
        </w:tc>
        <w:tc>
          <w:tcPr>
            <w:tcW w:w="5865" w:type="dxa"/>
          </w:tcPr>
          <w:p>
            <w:pPr>
              <w:pStyle w:val="23"/>
              <w:spacing w:before="16" w:line="270" w:lineRule="atLeast"/>
              <w:ind w:left="108" w:right="-48" w:rightChars="-22"/>
              <w:jc w:val="both"/>
              <w:rPr>
                <w:color w:val="auto"/>
                <w:sz w:val="21"/>
                <w:highlight w:val="none"/>
              </w:rPr>
            </w:pPr>
            <w:r>
              <w:rPr>
                <w:b/>
                <w:color w:val="auto"/>
                <w:spacing w:val="-4"/>
                <w:sz w:val="21"/>
                <w:highlight w:val="none"/>
              </w:rPr>
              <w:t>收费依据及方法：</w:t>
            </w:r>
            <w:r>
              <w:rPr>
                <w:color w:val="auto"/>
                <w:sz w:val="21"/>
                <w:highlight w:val="none"/>
              </w:rPr>
              <w:t>招标代理服务费按中华人民共和国国家发展</w:t>
            </w:r>
            <w:r>
              <w:rPr>
                <w:color w:val="auto"/>
                <w:spacing w:val="42"/>
                <w:sz w:val="21"/>
                <w:highlight w:val="none"/>
              </w:rPr>
              <w:t>计划委员会颁发的计价格</w:t>
            </w:r>
            <w:r>
              <w:rPr>
                <w:color w:val="auto"/>
                <w:sz w:val="21"/>
                <w:highlight w:val="none"/>
              </w:rPr>
              <w:t>[2002]1980</w:t>
            </w:r>
            <w:r>
              <w:rPr>
                <w:color w:val="auto"/>
                <w:spacing w:val="13"/>
                <w:sz w:val="21"/>
                <w:highlight w:val="none"/>
              </w:rPr>
              <w:t>号、国家发改委[2003]857</w:t>
            </w:r>
            <w:r>
              <w:rPr>
                <w:color w:val="auto"/>
                <w:spacing w:val="-9"/>
                <w:sz w:val="21"/>
                <w:highlight w:val="none"/>
              </w:rPr>
              <w:t>号及发改价格</w:t>
            </w:r>
            <w:r>
              <w:rPr>
                <w:rFonts w:ascii="Symbol" w:hAnsi="Symbol" w:eastAsia="Symbol"/>
                <w:color w:val="auto"/>
                <w:sz w:val="21"/>
                <w:highlight w:val="none"/>
              </w:rPr>
              <w:t></w:t>
            </w:r>
            <w:r>
              <w:rPr>
                <w:color w:val="auto"/>
                <w:sz w:val="21"/>
                <w:highlight w:val="none"/>
              </w:rPr>
              <w:t>2011</w:t>
            </w:r>
            <w:r>
              <w:rPr>
                <w:rFonts w:ascii="Symbol" w:hAnsi="Symbol" w:eastAsia="Symbol"/>
                <w:color w:val="auto"/>
                <w:sz w:val="21"/>
                <w:highlight w:val="none"/>
              </w:rPr>
              <w:t></w:t>
            </w:r>
            <w:r>
              <w:rPr>
                <w:color w:val="auto"/>
                <w:sz w:val="21"/>
                <w:highlight w:val="none"/>
              </w:rPr>
              <w:t>534</w:t>
            </w:r>
            <w:r>
              <w:rPr>
                <w:color w:val="auto"/>
                <w:spacing w:val="-8"/>
                <w:sz w:val="21"/>
                <w:highlight w:val="none"/>
              </w:rPr>
              <w:t>号文规定的</w:t>
            </w:r>
            <w:r>
              <w:rPr>
                <w:rFonts w:hint="eastAsia"/>
                <w:color w:val="auto"/>
                <w:spacing w:val="-8"/>
                <w:sz w:val="21"/>
                <w:highlight w:val="none"/>
              </w:rPr>
              <w:t>货物</w:t>
            </w:r>
            <w:r>
              <w:rPr>
                <w:color w:val="auto"/>
                <w:spacing w:val="-8"/>
                <w:sz w:val="21"/>
                <w:highlight w:val="none"/>
              </w:rPr>
              <w:t>类计算。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36" w:type="dxa"/>
          </w:tcPr>
          <w:p>
            <w:pPr>
              <w:pStyle w:val="23"/>
              <w:spacing w:before="5"/>
              <w:ind w:right="-48" w:rightChars="-22"/>
              <w:rPr>
                <w:b/>
                <w:color w:val="auto"/>
                <w:highlight w:val="none"/>
              </w:rPr>
            </w:pPr>
          </w:p>
          <w:p>
            <w:pPr>
              <w:pStyle w:val="23"/>
              <w:ind w:left="107" w:right="-48" w:rightChars="-22"/>
              <w:rPr>
                <w:color w:val="auto"/>
                <w:sz w:val="21"/>
                <w:highlight w:val="none"/>
              </w:rPr>
            </w:pPr>
            <w:r>
              <w:rPr>
                <w:color w:val="auto"/>
                <w:sz w:val="21"/>
                <w:highlight w:val="none"/>
              </w:rPr>
              <w:t>（3）</w:t>
            </w:r>
          </w:p>
        </w:tc>
        <w:tc>
          <w:tcPr>
            <w:tcW w:w="2243" w:type="dxa"/>
          </w:tcPr>
          <w:p>
            <w:pPr>
              <w:pStyle w:val="23"/>
              <w:spacing w:before="153" w:line="266" w:lineRule="auto"/>
              <w:ind w:left="107" w:right="-48" w:rightChars="-22"/>
              <w:rPr>
                <w:color w:val="auto"/>
                <w:sz w:val="21"/>
                <w:highlight w:val="none"/>
              </w:rPr>
            </w:pPr>
            <w:r>
              <w:rPr>
                <w:color w:val="auto"/>
                <w:sz w:val="21"/>
                <w:highlight w:val="none"/>
              </w:rPr>
              <w:t>招标代理服务费支付方式</w:t>
            </w:r>
          </w:p>
        </w:tc>
        <w:tc>
          <w:tcPr>
            <w:tcW w:w="5865" w:type="dxa"/>
          </w:tcPr>
          <w:p>
            <w:pPr>
              <w:pStyle w:val="23"/>
              <w:spacing w:before="153" w:line="266" w:lineRule="auto"/>
              <w:ind w:left="108" w:right="-48" w:rightChars="-22"/>
              <w:rPr>
                <w:color w:val="auto"/>
                <w:sz w:val="21"/>
                <w:highlight w:val="none"/>
              </w:rPr>
            </w:pPr>
            <w:r>
              <w:rPr>
                <w:color w:val="auto"/>
                <w:spacing w:val="-9"/>
                <w:sz w:val="21"/>
                <w:highlight w:val="none"/>
              </w:rPr>
              <w:t>中标人在领取《中标通知书》前直接一次性向采购代理机构足额支付招标代理服务费。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936" w:type="dxa"/>
          </w:tcPr>
          <w:p>
            <w:pPr>
              <w:pStyle w:val="23"/>
              <w:spacing w:before="7"/>
              <w:ind w:right="-48" w:rightChars="-22"/>
              <w:rPr>
                <w:b/>
                <w:color w:val="auto"/>
                <w:highlight w:val="none"/>
              </w:rPr>
            </w:pPr>
          </w:p>
          <w:p>
            <w:pPr>
              <w:pStyle w:val="23"/>
              <w:ind w:left="107" w:right="-48" w:rightChars="-22"/>
              <w:rPr>
                <w:color w:val="auto"/>
                <w:sz w:val="21"/>
                <w:highlight w:val="none"/>
              </w:rPr>
            </w:pPr>
            <w:r>
              <w:rPr>
                <w:color w:val="auto"/>
                <w:sz w:val="21"/>
                <w:highlight w:val="none"/>
              </w:rPr>
              <w:t>（4）</w:t>
            </w:r>
          </w:p>
        </w:tc>
        <w:tc>
          <w:tcPr>
            <w:tcW w:w="2243" w:type="dxa"/>
          </w:tcPr>
          <w:p>
            <w:pPr>
              <w:pStyle w:val="23"/>
              <w:spacing w:before="7"/>
              <w:ind w:right="-48" w:rightChars="-22"/>
              <w:rPr>
                <w:b/>
                <w:color w:val="auto"/>
                <w:highlight w:val="none"/>
              </w:rPr>
            </w:pPr>
          </w:p>
          <w:p>
            <w:pPr>
              <w:pStyle w:val="23"/>
              <w:ind w:left="7" w:right="-48" w:rightChars="-22"/>
              <w:jc w:val="center"/>
              <w:rPr>
                <w:color w:val="auto"/>
                <w:sz w:val="21"/>
                <w:highlight w:val="none"/>
              </w:rPr>
            </w:pPr>
            <w:r>
              <w:rPr>
                <w:color w:val="auto"/>
                <w:sz w:val="21"/>
                <w:highlight w:val="none"/>
              </w:rPr>
              <w:t>统一结算币种</w:t>
            </w:r>
          </w:p>
        </w:tc>
        <w:tc>
          <w:tcPr>
            <w:tcW w:w="5865" w:type="dxa"/>
          </w:tcPr>
          <w:p>
            <w:pPr>
              <w:pStyle w:val="23"/>
              <w:spacing w:before="8"/>
              <w:ind w:right="-48" w:rightChars="-22"/>
              <w:rPr>
                <w:b/>
                <w:color w:val="auto"/>
                <w:sz w:val="23"/>
                <w:highlight w:val="none"/>
              </w:rPr>
            </w:pPr>
          </w:p>
          <w:p>
            <w:pPr>
              <w:pStyle w:val="23"/>
              <w:ind w:left="108" w:right="-48" w:rightChars="-22"/>
              <w:rPr>
                <w:color w:val="auto"/>
                <w:sz w:val="21"/>
                <w:highlight w:val="none"/>
              </w:rPr>
            </w:pPr>
            <w:r>
              <w:rPr>
                <w:color w:val="auto"/>
                <w:sz w:val="21"/>
                <w:highlight w:val="none"/>
              </w:rPr>
              <w:t>均不计息，以人民币结算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36" w:type="dxa"/>
          </w:tcPr>
          <w:p>
            <w:pPr>
              <w:pStyle w:val="23"/>
              <w:spacing w:before="6"/>
              <w:ind w:right="-48" w:rightChars="-22"/>
              <w:rPr>
                <w:b/>
                <w:color w:val="auto"/>
                <w:highlight w:val="none"/>
              </w:rPr>
            </w:pPr>
          </w:p>
          <w:p>
            <w:pPr>
              <w:pStyle w:val="23"/>
              <w:ind w:left="107" w:right="-48" w:rightChars="-22"/>
              <w:rPr>
                <w:color w:val="auto"/>
                <w:sz w:val="21"/>
                <w:highlight w:val="none"/>
              </w:rPr>
            </w:pPr>
            <w:r>
              <w:rPr>
                <w:color w:val="auto"/>
                <w:sz w:val="21"/>
                <w:highlight w:val="none"/>
              </w:rPr>
              <w:t>（5）</w:t>
            </w:r>
          </w:p>
        </w:tc>
        <w:tc>
          <w:tcPr>
            <w:tcW w:w="2243" w:type="dxa"/>
          </w:tcPr>
          <w:p>
            <w:pPr>
              <w:pStyle w:val="23"/>
              <w:spacing w:before="6"/>
              <w:ind w:right="-48" w:rightChars="-22"/>
              <w:rPr>
                <w:b/>
                <w:color w:val="auto"/>
                <w:highlight w:val="none"/>
              </w:rPr>
            </w:pPr>
          </w:p>
          <w:p>
            <w:pPr>
              <w:pStyle w:val="23"/>
              <w:ind w:left="9" w:right="-48" w:rightChars="-22"/>
              <w:jc w:val="center"/>
              <w:rPr>
                <w:color w:val="auto"/>
                <w:sz w:val="21"/>
                <w:highlight w:val="none"/>
              </w:rPr>
            </w:pPr>
            <w:r>
              <w:rPr>
                <w:color w:val="auto"/>
                <w:sz w:val="21"/>
                <w:highlight w:val="none"/>
              </w:rPr>
              <w:t>投标有效期</w:t>
            </w:r>
          </w:p>
        </w:tc>
        <w:tc>
          <w:tcPr>
            <w:tcW w:w="5865" w:type="dxa"/>
          </w:tcPr>
          <w:p>
            <w:pPr>
              <w:pStyle w:val="23"/>
              <w:spacing w:before="151" w:line="244" w:lineRule="auto"/>
              <w:ind w:left="108" w:right="-48" w:rightChars="-22"/>
              <w:rPr>
                <w:color w:val="auto"/>
                <w:sz w:val="21"/>
                <w:highlight w:val="none"/>
              </w:rPr>
            </w:pPr>
            <w:r>
              <w:rPr>
                <w:color w:val="auto"/>
                <w:sz w:val="21"/>
                <w:highlight w:val="none"/>
              </w:rPr>
              <w:t>自从投标截止日起 90 天，中标人的投标有效期自动延长至合同终止为止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936" w:type="dxa"/>
          </w:tcPr>
          <w:p>
            <w:pPr>
              <w:pStyle w:val="23"/>
              <w:ind w:right="-48" w:rightChars="-22"/>
              <w:rPr>
                <w:b/>
                <w:color w:val="auto"/>
                <w:sz w:val="20"/>
                <w:highlight w:val="none"/>
              </w:rPr>
            </w:pPr>
          </w:p>
          <w:p>
            <w:pPr>
              <w:pStyle w:val="23"/>
              <w:spacing w:before="151"/>
              <w:ind w:left="107" w:right="-48" w:rightChars="-22"/>
              <w:rPr>
                <w:color w:val="auto"/>
                <w:sz w:val="21"/>
                <w:highlight w:val="none"/>
              </w:rPr>
            </w:pPr>
            <w:r>
              <w:rPr>
                <w:color w:val="auto"/>
                <w:sz w:val="21"/>
                <w:highlight w:val="none"/>
              </w:rPr>
              <w:t>（6）</w:t>
            </w:r>
          </w:p>
        </w:tc>
        <w:tc>
          <w:tcPr>
            <w:tcW w:w="2243" w:type="dxa"/>
          </w:tcPr>
          <w:p>
            <w:pPr>
              <w:pStyle w:val="23"/>
              <w:ind w:right="-48" w:rightChars="-22"/>
              <w:rPr>
                <w:b/>
                <w:color w:val="auto"/>
                <w:sz w:val="20"/>
                <w:highlight w:val="none"/>
              </w:rPr>
            </w:pPr>
          </w:p>
          <w:p>
            <w:pPr>
              <w:pStyle w:val="23"/>
              <w:spacing w:before="151"/>
              <w:ind w:left="7" w:right="-48" w:rightChars="-22"/>
              <w:jc w:val="center"/>
              <w:rPr>
                <w:color w:val="auto"/>
                <w:sz w:val="21"/>
                <w:highlight w:val="none"/>
              </w:rPr>
            </w:pPr>
            <w:r>
              <w:rPr>
                <w:color w:val="auto"/>
                <w:sz w:val="21"/>
                <w:highlight w:val="none"/>
              </w:rPr>
              <w:t>投标文件数量</w:t>
            </w:r>
          </w:p>
        </w:tc>
        <w:tc>
          <w:tcPr>
            <w:tcW w:w="5865" w:type="dxa"/>
            <w:vAlign w:val="center"/>
          </w:tcPr>
          <w:p>
            <w:pPr>
              <w:pStyle w:val="23"/>
              <w:spacing w:before="2" w:line="251" w:lineRule="exact"/>
              <w:ind w:left="108" w:right="354" w:rightChars="161"/>
              <w:jc w:val="both"/>
              <w:rPr>
                <w:color w:val="auto"/>
                <w:sz w:val="21"/>
                <w:highlight w:val="none"/>
              </w:rPr>
            </w:pPr>
            <w:r>
              <w:rPr>
                <w:color w:val="auto"/>
                <w:spacing w:val="-14"/>
                <w:sz w:val="21"/>
                <w:highlight w:val="none"/>
              </w:rPr>
              <w:t>六份</w:t>
            </w:r>
            <w:r>
              <w:rPr>
                <w:color w:val="auto"/>
                <w:sz w:val="21"/>
                <w:highlight w:val="none"/>
              </w:rPr>
              <w:t>（</w:t>
            </w:r>
            <w:r>
              <w:rPr>
                <w:color w:val="auto"/>
                <w:spacing w:val="-5"/>
                <w:sz w:val="21"/>
                <w:highlight w:val="none"/>
              </w:rPr>
              <w:t>一份正本、五份副本</w:t>
            </w:r>
            <w:r>
              <w:rPr>
                <w:color w:val="auto"/>
                <w:spacing w:val="-25"/>
                <w:sz w:val="21"/>
                <w:highlight w:val="none"/>
              </w:rPr>
              <w:t>）</w:t>
            </w:r>
            <w:r>
              <w:rPr>
                <w:color w:val="auto"/>
                <w:spacing w:val="-8"/>
                <w:sz w:val="21"/>
                <w:highlight w:val="none"/>
              </w:rPr>
              <w:t>、电子</w:t>
            </w:r>
            <w:r>
              <w:rPr>
                <w:rFonts w:hint="eastAsia"/>
                <w:color w:val="auto"/>
                <w:spacing w:val="-8"/>
                <w:sz w:val="21"/>
                <w:highlight w:val="none"/>
                <w:lang w:eastAsia="zh-CN"/>
              </w:rPr>
              <w:t>文件</w:t>
            </w:r>
            <w:r>
              <w:rPr>
                <w:color w:val="auto"/>
                <w:spacing w:val="-8"/>
                <w:sz w:val="21"/>
                <w:highlight w:val="none"/>
              </w:rPr>
              <w:t>一份</w:t>
            </w:r>
            <w:r>
              <w:rPr>
                <w:color w:val="auto"/>
                <w:sz w:val="21"/>
                <w:highlight w:val="none"/>
              </w:rPr>
              <w:t>（</w:t>
            </w:r>
            <w:r>
              <w:rPr>
                <w:rFonts w:hint="eastAsia"/>
                <w:color w:val="auto"/>
                <w:spacing w:val="-20"/>
                <w:sz w:val="21"/>
                <w:highlight w:val="none"/>
              </w:rPr>
              <w:t>电子文件是指将按招标文件要求签署、盖章后的正本投标文件扫描成 PDF格式后拷贝至 U盘。要求提供的电子文件U盘必须无病毒、无加密。若电子文件的投标文件与纸质投标文件不符，以纸质投标文件为准。</w:t>
            </w:r>
            <w:r>
              <w:rPr>
                <w:color w:val="auto"/>
                <w:sz w:val="21"/>
                <w:highlight w:val="none"/>
              </w:rPr>
              <w:t>）、唱标信封一份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36" w:type="dxa"/>
          </w:tcPr>
          <w:p>
            <w:pPr>
              <w:pStyle w:val="23"/>
              <w:spacing w:before="57"/>
              <w:ind w:left="107" w:right="-48" w:rightChars="-22"/>
              <w:rPr>
                <w:color w:val="auto"/>
                <w:sz w:val="21"/>
                <w:highlight w:val="none"/>
              </w:rPr>
            </w:pPr>
            <w:r>
              <w:rPr>
                <w:color w:val="auto"/>
                <w:sz w:val="21"/>
                <w:highlight w:val="none"/>
              </w:rPr>
              <w:t>（7）</w:t>
            </w:r>
          </w:p>
        </w:tc>
        <w:tc>
          <w:tcPr>
            <w:tcW w:w="2243" w:type="dxa"/>
          </w:tcPr>
          <w:p>
            <w:pPr>
              <w:pStyle w:val="23"/>
              <w:spacing w:before="57"/>
              <w:ind w:left="9" w:right="-48" w:rightChars="-22"/>
              <w:jc w:val="center"/>
              <w:rPr>
                <w:color w:val="auto"/>
                <w:sz w:val="21"/>
                <w:highlight w:val="none"/>
              </w:rPr>
            </w:pPr>
            <w:r>
              <w:rPr>
                <w:color w:val="auto"/>
                <w:sz w:val="21"/>
                <w:highlight w:val="none"/>
              </w:rPr>
              <w:t>投标文件的递交时间</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详见《温馨提示》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36" w:type="dxa"/>
          </w:tcPr>
          <w:p>
            <w:pPr>
              <w:pStyle w:val="23"/>
              <w:spacing w:before="118"/>
              <w:ind w:left="107" w:right="-48" w:rightChars="-22"/>
              <w:rPr>
                <w:color w:val="auto"/>
                <w:sz w:val="21"/>
                <w:highlight w:val="none"/>
              </w:rPr>
            </w:pPr>
            <w:r>
              <w:rPr>
                <w:color w:val="auto"/>
                <w:sz w:val="21"/>
                <w:highlight w:val="none"/>
              </w:rPr>
              <w:t>（8）</w:t>
            </w:r>
          </w:p>
        </w:tc>
        <w:tc>
          <w:tcPr>
            <w:tcW w:w="2243" w:type="dxa"/>
          </w:tcPr>
          <w:p>
            <w:pPr>
              <w:pStyle w:val="23"/>
              <w:spacing w:before="118"/>
              <w:ind w:left="7" w:right="-48" w:rightChars="-22"/>
              <w:jc w:val="center"/>
              <w:rPr>
                <w:color w:val="auto"/>
                <w:sz w:val="21"/>
                <w:highlight w:val="none"/>
              </w:rPr>
            </w:pPr>
            <w:r>
              <w:rPr>
                <w:color w:val="auto"/>
                <w:sz w:val="21"/>
                <w:highlight w:val="none"/>
              </w:rPr>
              <w:t>投标截止时间</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936" w:type="dxa"/>
          </w:tcPr>
          <w:p>
            <w:pPr>
              <w:pStyle w:val="23"/>
              <w:spacing w:before="136"/>
              <w:ind w:left="107" w:right="-48" w:rightChars="-22"/>
              <w:rPr>
                <w:color w:val="auto"/>
                <w:sz w:val="21"/>
                <w:highlight w:val="none"/>
              </w:rPr>
            </w:pPr>
            <w:r>
              <w:rPr>
                <w:color w:val="auto"/>
                <w:sz w:val="21"/>
                <w:highlight w:val="none"/>
              </w:rPr>
              <w:t>（9）</w:t>
            </w:r>
          </w:p>
        </w:tc>
        <w:tc>
          <w:tcPr>
            <w:tcW w:w="2243" w:type="dxa"/>
          </w:tcPr>
          <w:p>
            <w:pPr>
              <w:pStyle w:val="23"/>
              <w:spacing w:before="136"/>
              <w:ind w:left="4" w:right="-48" w:rightChars="-22"/>
              <w:jc w:val="center"/>
              <w:rPr>
                <w:color w:val="auto"/>
                <w:sz w:val="21"/>
                <w:highlight w:val="none"/>
              </w:rPr>
            </w:pPr>
            <w:r>
              <w:rPr>
                <w:color w:val="auto"/>
                <w:sz w:val="21"/>
                <w:highlight w:val="none"/>
              </w:rPr>
              <w:t>开标时间</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36" w:type="dxa"/>
          </w:tcPr>
          <w:p>
            <w:pPr>
              <w:pStyle w:val="23"/>
              <w:spacing w:before="131"/>
              <w:ind w:left="107" w:right="-48" w:rightChars="-22"/>
              <w:rPr>
                <w:color w:val="auto"/>
                <w:sz w:val="21"/>
                <w:highlight w:val="none"/>
              </w:rPr>
            </w:pPr>
            <w:r>
              <w:rPr>
                <w:color w:val="auto"/>
                <w:sz w:val="21"/>
                <w:highlight w:val="none"/>
              </w:rPr>
              <w:t>（10）</w:t>
            </w:r>
          </w:p>
        </w:tc>
        <w:tc>
          <w:tcPr>
            <w:tcW w:w="2243" w:type="dxa"/>
          </w:tcPr>
          <w:p>
            <w:pPr>
              <w:pStyle w:val="23"/>
              <w:spacing w:before="131"/>
              <w:ind w:left="7" w:right="-48" w:rightChars="-22"/>
              <w:jc w:val="center"/>
              <w:rPr>
                <w:color w:val="auto"/>
                <w:sz w:val="21"/>
                <w:highlight w:val="none"/>
              </w:rPr>
            </w:pPr>
            <w:r>
              <w:rPr>
                <w:color w:val="auto"/>
                <w:sz w:val="21"/>
                <w:highlight w:val="none"/>
              </w:rPr>
              <w:t>合同履约保证金</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936" w:type="dxa"/>
          </w:tcPr>
          <w:p>
            <w:pPr>
              <w:pStyle w:val="23"/>
              <w:spacing w:before="147"/>
              <w:ind w:left="107" w:right="-48" w:rightChars="-22"/>
              <w:rPr>
                <w:color w:val="auto"/>
                <w:sz w:val="21"/>
                <w:highlight w:val="none"/>
              </w:rPr>
            </w:pPr>
            <w:r>
              <w:rPr>
                <w:color w:val="auto"/>
                <w:sz w:val="21"/>
                <w:highlight w:val="none"/>
              </w:rPr>
              <w:t>（11）</w:t>
            </w:r>
          </w:p>
        </w:tc>
        <w:tc>
          <w:tcPr>
            <w:tcW w:w="2243" w:type="dxa"/>
          </w:tcPr>
          <w:p>
            <w:pPr>
              <w:pStyle w:val="23"/>
              <w:spacing w:before="147"/>
              <w:ind w:left="4" w:right="-48" w:rightChars="-22"/>
              <w:jc w:val="center"/>
              <w:rPr>
                <w:color w:val="auto"/>
                <w:sz w:val="21"/>
                <w:highlight w:val="none"/>
              </w:rPr>
            </w:pPr>
            <w:r>
              <w:rPr>
                <w:color w:val="auto"/>
                <w:sz w:val="21"/>
                <w:highlight w:val="none"/>
              </w:rPr>
              <w:t>采购预算</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36" w:type="dxa"/>
          </w:tcPr>
          <w:p>
            <w:pPr>
              <w:pStyle w:val="23"/>
              <w:spacing w:before="126"/>
              <w:ind w:left="107" w:right="-48" w:rightChars="-22"/>
              <w:rPr>
                <w:color w:val="auto"/>
                <w:sz w:val="21"/>
                <w:highlight w:val="none"/>
              </w:rPr>
            </w:pPr>
            <w:r>
              <w:rPr>
                <w:color w:val="auto"/>
                <w:sz w:val="21"/>
                <w:highlight w:val="none"/>
              </w:rPr>
              <w:t>（12）</w:t>
            </w:r>
          </w:p>
        </w:tc>
        <w:tc>
          <w:tcPr>
            <w:tcW w:w="2243" w:type="dxa"/>
          </w:tcPr>
          <w:p>
            <w:pPr>
              <w:pStyle w:val="23"/>
              <w:spacing w:before="126"/>
              <w:ind w:left="4" w:right="-48" w:rightChars="-22"/>
              <w:jc w:val="center"/>
              <w:rPr>
                <w:color w:val="auto"/>
                <w:sz w:val="21"/>
                <w:highlight w:val="none"/>
              </w:rPr>
            </w:pPr>
            <w:r>
              <w:rPr>
                <w:rFonts w:hint="eastAsia"/>
                <w:color w:val="auto"/>
                <w:sz w:val="21"/>
                <w:highlight w:val="none"/>
                <w:lang w:eastAsia="zh-CN"/>
              </w:rPr>
              <w:t>评标</w:t>
            </w:r>
            <w:r>
              <w:rPr>
                <w:color w:val="auto"/>
                <w:sz w:val="21"/>
                <w:highlight w:val="none"/>
              </w:rPr>
              <w:t>方法</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6" w:type="dxa"/>
          </w:tcPr>
          <w:p>
            <w:pPr>
              <w:pStyle w:val="23"/>
              <w:spacing w:before="136"/>
              <w:ind w:left="107" w:right="-48" w:rightChars="-22"/>
              <w:rPr>
                <w:color w:val="auto"/>
                <w:sz w:val="21"/>
                <w:highlight w:val="none"/>
              </w:rPr>
            </w:pPr>
            <w:r>
              <w:rPr>
                <w:color w:val="auto"/>
                <w:sz w:val="21"/>
                <w:highlight w:val="none"/>
              </w:rPr>
              <w:t>（13）</w:t>
            </w:r>
          </w:p>
        </w:tc>
        <w:tc>
          <w:tcPr>
            <w:tcW w:w="2243" w:type="dxa"/>
          </w:tcPr>
          <w:p>
            <w:pPr>
              <w:pStyle w:val="23"/>
              <w:spacing w:before="136"/>
              <w:ind w:left="4" w:right="-48" w:rightChars="-22"/>
              <w:jc w:val="center"/>
              <w:rPr>
                <w:color w:val="auto"/>
                <w:sz w:val="21"/>
                <w:highlight w:val="none"/>
              </w:rPr>
            </w:pPr>
            <w:r>
              <w:rPr>
                <w:color w:val="auto"/>
                <w:sz w:val="21"/>
                <w:highlight w:val="none"/>
              </w:rPr>
              <w:t>资金来源</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财政性资金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6" w:type="dxa"/>
          </w:tcPr>
          <w:p>
            <w:pPr>
              <w:pStyle w:val="23"/>
              <w:spacing w:before="148"/>
              <w:ind w:left="107" w:right="-48" w:rightChars="-22"/>
              <w:rPr>
                <w:color w:val="auto"/>
                <w:sz w:val="21"/>
                <w:highlight w:val="none"/>
              </w:rPr>
            </w:pPr>
            <w:r>
              <w:rPr>
                <w:color w:val="auto"/>
                <w:sz w:val="21"/>
                <w:highlight w:val="none"/>
              </w:rPr>
              <w:t>（14）</w:t>
            </w:r>
          </w:p>
        </w:tc>
        <w:tc>
          <w:tcPr>
            <w:tcW w:w="2243" w:type="dxa"/>
          </w:tcPr>
          <w:p>
            <w:pPr>
              <w:pStyle w:val="23"/>
              <w:spacing w:before="10" w:line="270" w:lineRule="atLeast"/>
              <w:ind w:left="596" w:right="33" w:rightChars="15" w:hanging="420"/>
              <w:rPr>
                <w:color w:val="auto"/>
                <w:sz w:val="21"/>
                <w:highlight w:val="none"/>
              </w:rPr>
            </w:pPr>
            <w:r>
              <w:rPr>
                <w:color w:val="auto"/>
                <w:sz w:val="21"/>
                <w:highlight w:val="none"/>
              </w:rPr>
              <w:t>现场考察或者召开开标前答疑会</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不举行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36" w:type="dxa"/>
          </w:tcPr>
          <w:p>
            <w:pPr>
              <w:pStyle w:val="23"/>
              <w:spacing w:before="139"/>
              <w:ind w:left="107" w:right="-48" w:rightChars="-22"/>
              <w:rPr>
                <w:color w:val="auto"/>
                <w:sz w:val="21"/>
                <w:highlight w:val="none"/>
              </w:rPr>
            </w:pPr>
            <w:r>
              <w:rPr>
                <w:color w:val="auto"/>
                <w:sz w:val="21"/>
                <w:highlight w:val="none"/>
              </w:rPr>
              <w:t>（15）</w:t>
            </w:r>
          </w:p>
        </w:tc>
        <w:tc>
          <w:tcPr>
            <w:tcW w:w="2243" w:type="dxa"/>
          </w:tcPr>
          <w:p>
            <w:pPr>
              <w:pStyle w:val="23"/>
              <w:spacing w:before="139"/>
              <w:ind w:left="9" w:right="-48" w:rightChars="-22"/>
              <w:jc w:val="center"/>
              <w:rPr>
                <w:color w:val="auto"/>
                <w:sz w:val="21"/>
                <w:highlight w:val="none"/>
              </w:rPr>
            </w:pPr>
            <w:r>
              <w:rPr>
                <w:color w:val="auto"/>
                <w:sz w:val="21"/>
                <w:highlight w:val="none"/>
              </w:rPr>
              <w:t>询问函、质疑函格式</w:t>
            </w:r>
          </w:p>
        </w:tc>
        <w:tc>
          <w:tcPr>
            <w:tcW w:w="5865" w:type="dxa"/>
            <w:vAlign w:val="center"/>
          </w:tcPr>
          <w:p>
            <w:pPr>
              <w:pStyle w:val="23"/>
              <w:spacing w:before="16" w:line="270" w:lineRule="atLeast"/>
              <w:ind w:left="108" w:right="-48" w:rightChars="-22"/>
              <w:jc w:val="center"/>
              <w:rPr>
                <w:color w:val="auto"/>
                <w:spacing w:val="-9"/>
                <w:sz w:val="21"/>
                <w:highlight w:val="none"/>
              </w:rPr>
            </w:pPr>
            <w:r>
              <w:rPr>
                <w:color w:val="auto"/>
                <w:spacing w:val="-9"/>
                <w:sz w:val="21"/>
                <w:highlight w:val="none"/>
              </w:rPr>
              <w:t>详见投标人须知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36" w:type="dxa"/>
          </w:tcPr>
          <w:p>
            <w:pPr>
              <w:pStyle w:val="23"/>
              <w:spacing w:before="7"/>
              <w:ind w:right="-48" w:rightChars="-22"/>
              <w:rPr>
                <w:b/>
                <w:color w:val="auto"/>
                <w:sz w:val="27"/>
                <w:highlight w:val="none"/>
              </w:rPr>
            </w:pPr>
          </w:p>
          <w:p>
            <w:pPr>
              <w:pStyle w:val="23"/>
              <w:ind w:left="107" w:right="-48" w:rightChars="-22"/>
              <w:rPr>
                <w:color w:val="auto"/>
                <w:sz w:val="21"/>
                <w:highlight w:val="none"/>
              </w:rPr>
            </w:pPr>
            <w:r>
              <w:rPr>
                <w:color w:val="auto"/>
                <w:sz w:val="21"/>
                <w:highlight w:val="none"/>
              </w:rPr>
              <w:t>（16）</w:t>
            </w:r>
          </w:p>
        </w:tc>
        <w:tc>
          <w:tcPr>
            <w:tcW w:w="2243" w:type="dxa"/>
          </w:tcPr>
          <w:p>
            <w:pPr>
              <w:pStyle w:val="23"/>
              <w:spacing w:before="7"/>
              <w:ind w:right="-48" w:rightChars="-22"/>
              <w:rPr>
                <w:b/>
                <w:color w:val="auto"/>
                <w:sz w:val="27"/>
                <w:highlight w:val="none"/>
              </w:rPr>
            </w:pPr>
          </w:p>
          <w:p>
            <w:pPr>
              <w:pStyle w:val="23"/>
              <w:ind w:left="4" w:right="-48" w:rightChars="-22"/>
              <w:jc w:val="center"/>
              <w:rPr>
                <w:color w:val="auto"/>
                <w:sz w:val="21"/>
                <w:highlight w:val="none"/>
              </w:rPr>
            </w:pPr>
            <w:r>
              <w:rPr>
                <w:color w:val="auto"/>
                <w:sz w:val="21"/>
                <w:highlight w:val="none"/>
              </w:rPr>
              <w:t>发布媒体</w:t>
            </w:r>
          </w:p>
        </w:tc>
        <w:tc>
          <w:tcPr>
            <w:tcW w:w="5865" w:type="dxa"/>
          </w:tcPr>
          <w:p>
            <w:pPr>
              <w:pStyle w:val="23"/>
              <w:spacing w:before="79"/>
              <w:ind w:left="6" w:right="-48" w:rightChars="-22"/>
              <w:jc w:val="center"/>
              <w:rPr>
                <w:color w:val="auto"/>
                <w:sz w:val="21"/>
                <w:highlight w:val="none"/>
              </w:rPr>
            </w:pPr>
            <w:r>
              <w:rPr>
                <w:color w:val="auto"/>
                <w:sz w:val="21"/>
                <w:highlight w:val="none"/>
              </w:rPr>
              <w:t>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color w:val="auto"/>
                <w:sz w:val="21"/>
                <w:highlight w:val="none"/>
              </w:rPr>
              <w:t>www.ccgp.gov.cn</w:t>
            </w:r>
            <w:r>
              <w:rPr>
                <w:color w:val="auto"/>
                <w:sz w:val="21"/>
                <w:highlight w:val="none"/>
              </w:rPr>
              <w:fldChar w:fldCharType="end"/>
            </w:r>
            <w:r>
              <w:rPr>
                <w:color w:val="auto"/>
                <w:sz w:val="21"/>
                <w:highlight w:val="none"/>
              </w:rPr>
              <w:t>）、广东省政府采购网</w:t>
            </w:r>
          </w:p>
          <w:p>
            <w:pPr>
              <w:pStyle w:val="23"/>
              <w:spacing w:before="2" w:line="242" w:lineRule="auto"/>
              <w:ind w:left="108" w:right="-48" w:rightChars="-22" w:hanging="22"/>
              <w:jc w:val="center"/>
              <w:rPr>
                <w:color w:val="auto"/>
                <w:sz w:val="21"/>
                <w:highlight w:val="none"/>
              </w:rPr>
            </w:pPr>
            <w:r>
              <w:rPr>
                <w:color w:val="auto"/>
                <w:w w:val="95"/>
                <w:sz w:val="21"/>
                <w:highlight w:val="none"/>
              </w:rPr>
              <w:t>（https://gdgpo.czt.gd.gov.cn/）</w:t>
            </w:r>
            <w:r>
              <w:rPr>
                <w:color w:val="auto"/>
                <w:spacing w:val="-3"/>
                <w:w w:val="95"/>
                <w:sz w:val="21"/>
                <w:highlight w:val="none"/>
              </w:rPr>
              <w:t>的“广东政府采购智慧云  平台”和广东中胜工程管理有限公司网站（</w:t>
            </w:r>
            <w:r>
              <w:rPr>
                <w:color w:val="auto"/>
                <w:highlight w:val="none"/>
              </w:rPr>
              <w:fldChar w:fldCharType="begin"/>
            </w:r>
            <w:r>
              <w:rPr>
                <w:color w:val="auto"/>
                <w:highlight w:val="none"/>
              </w:rPr>
              <w:instrText xml:space="preserve"> HYPERLINK "http://www.zs2018.com/" \h </w:instrText>
            </w:r>
            <w:r>
              <w:rPr>
                <w:color w:val="auto"/>
                <w:highlight w:val="none"/>
              </w:rPr>
              <w:fldChar w:fldCharType="separate"/>
            </w:r>
            <w:r>
              <w:rPr>
                <w:color w:val="auto"/>
                <w:spacing w:val="-3"/>
                <w:w w:val="95"/>
                <w:sz w:val="21"/>
                <w:highlight w:val="none"/>
              </w:rPr>
              <w:t>www.zs2018.com</w:t>
            </w:r>
            <w:r>
              <w:rPr>
                <w:color w:val="auto"/>
                <w:spacing w:val="-3"/>
                <w:w w:val="95"/>
                <w:sz w:val="21"/>
                <w:highlight w:val="none"/>
              </w:rPr>
              <w:fldChar w:fldCharType="end"/>
            </w:r>
            <w:r>
              <w:rPr>
                <w:color w:val="auto"/>
                <w:spacing w:val="-3"/>
                <w:w w:val="95"/>
                <w:sz w:val="21"/>
                <w:highlight w:val="none"/>
              </w:rPr>
              <w:t>）</w:t>
            </w:r>
          </w:p>
        </w:tc>
      </w:tr>
    </w:tbl>
    <w:p>
      <w:pPr>
        <w:spacing w:line="242" w:lineRule="auto"/>
        <w:ind w:right="-48" w:rightChars="-22"/>
        <w:jc w:val="center"/>
        <w:rPr>
          <w:color w:val="auto"/>
          <w:sz w:val="21"/>
          <w:highlight w:val="none"/>
        </w:rPr>
        <w:sectPr>
          <w:pgSz w:w="11910" w:h="16840"/>
          <w:pgMar w:top="1380" w:right="680" w:bottom="1160" w:left="920" w:header="0" w:footer="977" w:gutter="0"/>
          <w:pgBorders>
            <w:top w:val="none" w:sz="0" w:space="0"/>
            <w:left w:val="none" w:sz="0" w:space="0"/>
            <w:bottom w:val="none" w:sz="0" w:space="0"/>
            <w:right w:val="none" w:sz="0" w:space="0"/>
          </w:pgBorders>
          <w:cols w:space="720" w:num="1"/>
        </w:sectPr>
      </w:pPr>
    </w:p>
    <w:p>
      <w:pPr>
        <w:pStyle w:val="5"/>
        <w:spacing w:before="62"/>
        <w:ind w:right="-48" w:rightChars="-22"/>
        <w:rPr>
          <w:color w:val="auto"/>
          <w:highlight w:val="none"/>
        </w:rPr>
      </w:pPr>
      <w:r>
        <w:rPr>
          <w:color w:val="auto"/>
          <w:highlight w:val="none"/>
        </w:rPr>
        <w:t>一、说 明</w:t>
      </w:r>
    </w:p>
    <w:p>
      <w:pPr>
        <w:pStyle w:val="9"/>
        <w:ind w:right="-48" w:rightChars="-22"/>
        <w:rPr>
          <w:b/>
          <w:color w:val="auto"/>
          <w:sz w:val="20"/>
          <w:highlight w:val="none"/>
        </w:rPr>
      </w:pPr>
    </w:p>
    <w:p>
      <w:pPr>
        <w:pStyle w:val="9"/>
        <w:spacing w:before="1"/>
        <w:ind w:right="-48" w:rightChars="-22"/>
        <w:rPr>
          <w:b/>
          <w:color w:val="auto"/>
          <w:sz w:val="22"/>
          <w:highlight w:val="none"/>
        </w:rPr>
      </w:pPr>
    </w:p>
    <w:p>
      <w:pPr>
        <w:pStyle w:val="6"/>
        <w:numPr>
          <w:ilvl w:val="0"/>
          <w:numId w:val="2"/>
        </w:numPr>
        <w:tabs>
          <w:tab w:val="left" w:pos="920"/>
          <w:tab w:val="left" w:pos="921"/>
        </w:tabs>
        <w:spacing w:before="66"/>
        <w:ind w:right="-48" w:rightChars="-22" w:hanging="426"/>
        <w:rPr>
          <w:color w:val="auto"/>
          <w:highlight w:val="none"/>
        </w:rPr>
      </w:pPr>
      <w:bookmarkStart w:id="14" w:name="1招标适用范围"/>
      <w:bookmarkEnd w:id="14"/>
      <w:r>
        <w:rPr>
          <w:color w:val="auto"/>
          <w:highlight w:val="none"/>
        </w:rPr>
        <w:t>招标适用范围</w:t>
      </w:r>
    </w:p>
    <w:p>
      <w:pPr>
        <w:pStyle w:val="22"/>
        <w:numPr>
          <w:ilvl w:val="1"/>
          <w:numId w:val="2"/>
        </w:numPr>
        <w:tabs>
          <w:tab w:val="left" w:pos="1065"/>
        </w:tabs>
        <w:spacing w:before="159" w:line="364" w:lineRule="auto"/>
        <w:ind w:right="-48" w:rightChars="-22"/>
        <w:rPr>
          <w:color w:val="auto"/>
          <w:sz w:val="21"/>
          <w:highlight w:val="none"/>
        </w:rPr>
      </w:pPr>
      <w:r>
        <w:rPr>
          <w:color w:val="auto"/>
          <w:spacing w:val="-9"/>
          <w:sz w:val="21"/>
          <w:highlight w:val="none"/>
        </w:rPr>
        <w:t>本采购文件适用于本</w:t>
      </w:r>
      <w:r>
        <w:rPr>
          <w:rFonts w:hint="eastAsia"/>
          <w:color w:val="auto"/>
          <w:spacing w:val="-9"/>
          <w:sz w:val="21"/>
          <w:highlight w:val="none"/>
          <w:lang w:eastAsia="zh-CN"/>
        </w:rPr>
        <w:t>招标公告</w:t>
      </w:r>
      <w:r>
        <w:rPr>
          <w:color w:val="auto"/>
          <w:spacing w:val="-9"/>
          <w:sz w:val="21"/>
          <w:highlight w:val="none"/>
        </w:rPr>
        <w:t>中所述项目的政府采购。本次招标采用一次报价一次评标定标的方式，</w:t>
      </w:r>
      <w:r>
        <w:rPr>
          <w:color w:val="auto"/>
          <w:spacing w:val="-5"/>
          <w:sz w:val="21"/>
          <w:highlight w:val="none"/>
        </w:rPr>
        <w:t>投标人的报价必须固定，且只能作一个报价和方案，否则将作无效投标处理。</w:t>
      </w:r>
    </w:p>
    <w:p>
      <w:pPr>
        <w:pStyle w:val="6"/>
        <w:numPr>
          <w:ilvl w:val="0"/>
          <w:numId w:val="2"/>
        </w:numPr>
        <w:tabs>
          <w:tab w:val="left" w:pos="920"/>
          <w:tab w:val="left" w:pos="921"/>
        </w:tabs>
        <w:spacing w:line="307" w:lineRule="exact"/>
        <w:ind w:right="-48" w:rightChars="-22" w:hanging="426"/>
        <w:rPr>
          <w:color w:val="auto"/>
          <w:highlight w:val="none"/>
        </w:rPr>
      </w:pPr>
      <w:bookmarkStart w:id="15" w:name="2定义"/>
      <w:bookmarkEnd w:id="15"/>
      <w:r>
        <w:rPr>
          <w:color w:val="auto"/>
          <w:highlight w:val="none"/>
        </w:rPr>
        <w:t>定义</w:t>
      </w:r>
    </w:p>
    <w:p>
      <w:pPr>
        <w:pStyle w:val="22"/>
        <w:numPr>
          <w:ilvl w:val="1"/>
          <w:numId w:val="2"/>
        </w:numPr>
        <w:tabs>
          <w:tab w:val="left" w:pos="1065"/>
        </w:tabs>
        <w:spacing w:before="160"/>
        <w:ind w:right="-48" w:rightChars="-22" w:hanging="570"/>
        <w:rPr>
          <w:color w:val="auto"/>
          <w:sz w:val="21"/>
          <w:highlight w:val="none"/>
        </w:rPr>
      </w:pPr>
      <w:r>
        <w:rPr>
          <w:color w:val="auto"/>
          <w:sz w:val="21"/>
          <w:highlight w:val="none"/>
        </w:rPr>
        <w:t>“采购人”系指</w:t>
      </w:r>
      <w:r>
        <w:rPr>
          <w:rFonts w:hint="eastAsia"/>
          <w:color w:val="auto"/>
          <w:sz w:val="21"/>
          <w:highlight w:val="none"/>
        </w:rPr>
        <w:t>广州市增城区正果镇人民政府</w:t>
      </w:r>
      <w:r>
        <w:rPr>
          <w:color w:val="auto"/>
          <w:sz w:val="21"/>
          <w:highlight w:val="none"/>
        </w:rPr>
        <w:t>。</w:t>
      </w:r>
    </w:p>
    <w:p>
      <w:pPr>
        <w:pStyle w:val="22"/>
        <w:numPr>
          <w:ilvl w:val="1"/>
          <w:numId w:val="2"/>
        </w:numPr>
        <w:tabs>
          <w:tab w:val="left" w:pos="1065"/>
        </w:tabs>
        <w:spacing w:before="139"/>
        <w:ind w:right="-48" w:rightChars="-22" w:hanging="570"/>
        <w:rPr>
          <w:color w:val="auto"/>
          <w:sz w:val="21"/>
          <w:highlight w:val="none"/>
        </w:rPr>
      </w:pPr>
      <w:r>
        <w:rPr>
          <w:color w:val="auto"/>
          <w:sz w:val="21"/>
          <w:highlight w:val="none"/>
        </w:rPr>
        <w:t>“采购代理机构”系指广东中胜工程管理有限公司。</w:t>
      </w:r>
    </w:p>
    <w:p>
      <w:pPr>
        <w:pStyle w:val="22"/>
        <w:numPr>
          <w:ilvl w:val="1"/>
          <w:numId w:val="2"/>
        </w:numPr>
        <w:tabs>
          <w:tab w:val="left" w:pos="1065"/>
        </w:tabs>
        <w:spacing w:before="139"/>
        <w:ind w:right="-48" w:rightChars="-22" w:hanging="570"/>
        <w:rPr>
          <w:color w:val="auto"/>
          <w:sz w:val="21"/>
          <w:highlight w:val="none"/>
        </w:rPr>
      </w:pPr>
      <w:r>
        <w:rPr>
          <w:color w:val="auto"/>
          <w:sz w:val="21"/>
          <w:highlight w:val="none"/>
        </w:rPr>
        <w:t>“投标人”系指向采购代理机构提交投标文件的法人、其他组织或者自然人。</w:t>
      </w:r>
    </w:p>
    <w:p>
      <w:pPr>
        <w:pStyle w:val="22"/>
        <w:numPr>
          <w:ilvl w:val="1"/>
          <w:numId w:val="2"/>
        </w:numPr>
        <w:tabs>
          <w:tab w:val="left" w:pos="1065"/>
        </w:tabs>
        <w:spacing w:before="138"/>
        <w:ind w:right="-48" w:rightChars="-22" w:hanging="570"/>
        <w:rPr>
          <w:color w:val="auto"/>
          <w:sz w:val="21"/>
          <w:highlight w:val="none"/>
        </w:rPr>
      </w:pPr>
      <w:r>
        <w:rPr>
          <w:color w:val="auto"/>
          <w:sz w:val="21"/>
          <w:highlight w:val="none"/>
        </w:rPr>
        <w:t>“甲方”系指采购人。</w:t>
      </w:r>
    </w:p>
    <w:p>
      <w:pPr>
        <w:pStyle w:val="22"/>
        <w:numPr>
          <w:ilvl w:val="1"/>
          <w:numId w:val="2"/>
        </w:numPr>
        <w:tabs>
          <w:tab w:val="left" w:pos="1065"/>
        </w:tabs>
        <w:spacing w:before="142"/>
        <w:ind w:right="-48" w:rightChars="-22" w:hanging="570"/>
        <w:rPr>
          <w:color w:val="auto"/>
          <w:sz w:val="21"/>
          <w:highlight w:val="none"/>
        </w:rPr>
      </w:pPr>
      <w:r>
        <w:rPr>
          <w:color w:val="auto"/>
          <w:sz w:val="21"/>
          <w:highlight w:val="none"/>
        </w:rPr>
        <w:t>“乙方”系指中标单位。</w:t>
      </w:r>
    </w:p>
    <w:p>
      <w:pPr>
        <w:pStyle w:val="22"/>
        <w:numPr>
          <w:ilvl w:val="1"/>
          <w:numId w:val="2"/>
        </w:numPr>
        <w:tabs>
          <w:tab w:val="left" w:pos="1065"/>
        </w:tabs>
        <w:spacing w:before="139"/>
        <w:ind w:right="-48" w:rightChars="-22" w:hanging="570"/>
        <w:rPr>
          <w:color w:val="auto"/>
          <w:sz w:val="21"/>
          <w:highlight w:val="none"/>
        </w:rPr>
      </w:pPr>
      <w:r>
        <w:rPr>
          <w:color w:val="auto"/>
          <w:sz w:val="21"/>
          <w:highlight w:val="none"/>
        </w:rPr>
        <w:t>“日期”指公历日,“时间”指北京时间。</w:t>
      </w:r>
    </w:p>
    <w:p>
      <w:pPr>
        <w:pStyle w:val="22"/>
        <w:numPr>
          <w:ilvl w:val="1"/>
          <w:numId w:val="2"/>
        </w:numPr>
        <w:tabs>
          <w:tab w:val="left" w:pos="1065"/>
        </w:tabs>
        <w:spacing w:before="139"/>
        <w:ind w:right="-48" w:rightChars="-22" w:hanging="570"/>
        <w:rPr>
          <w:color w:val="auto"/>
          <w:sz w:val="21"/>
          <w:highlight w:val="none"/>
        </w:rPr>
      </w:pPr>
      <w:r>
        <w:rPr>
          <w:color w:val="auto"/>
          <w:sz w:val="21"/>
          <w:highlight w:val="none"/>
        </w:rPr>
        <w:t>“书面形式”系指纸质文件形式，不包含电子邮件、手机短信等非纸质形式。</w:t>
      </w:r>
    </w:p>
    <w:p>
      <w:pPr>
        <w:pStyle w:val="22"/>
        <w:numPr>
          <w:ilvl w:val="1"/>
          <w:numId w:val="2"/>
        </w:numPr>
        <w:tabs>
          <w:tab w:val="left" w:pos="1065"/>
        </w:tabs>
        <w:spacing w:before="139"/>
        <w:ind w:right="-48" w:rightChars="-22" w:hanging="570"/>
        <w:rPr>
          <w:color w:val="auto"/>
          <w:sz w:val="21"/>
          <w:highlight w:val="none"/>
        </w:rPr>
      </w:pPr>
      <w:r>
        <w:rPr>
          <w:color w:val="auto"/>
          <w:sz w:val="21"/>
          <w:highlight w:val="none"/>
        </w:rPr>
        <w:t>“中标人”系指法定程序确定并授予合同的投标人。</w:t>
      </w:r>
    </w:p>
    <w:p>
      <w:pPr>
        <w:pStyle w:val="22"/>
        <w:numPr>
          <w:ilvl w:val="1"/>
          <w:numId w:val="2"/>
        </w:numPr>
        <w:tabs>
          <w:tab w:val="left" w:pos="1065"/>
        </w:tabs>
        <w:spacing w:before="141" w:line="364" w:lineRule="auto"/>
        <w:ind w:right="-48" w:rightChars="-22"/>
        <w:rPr>
          <w:color w:val="auto"/>
          <w:sz w:val="21"/>
          <w:highlight w:val="none"/>
        </w:rPr>
      </w:pPr>
      <w:r>
        <w:rPr>
          <w:color w:val="auto"/>
          <w:spacing w:val="-9"/>
          <w:sz w:val="21"/>
          <w:highlight w:val="none"/>
        </w:rPr>
        <w:t>“实质性响应”系指符合采购文件的所有要求、条款、条件和规定，且没有不利于项目实施质量效果和货物保</w:t>
      </w:r>
      <w:r>
        <w:rPr>
          <w:color w:val="auto"/>
          <w:spacing w:val="-7"/>
          <w:sz w:val="21"/>
          <w:highlight w:val="none"/>
        </w:rPr>
        <w:t>障的重大偏离或保留。</w:t>
      </w:r>
    </w:p>
    <w:p>
      <w:pPr>
        <w:pStyle w:val="22"/>
        <w:numPr>
          <w:ilvl w:val="1"/>
          <w:numId w:val="2"/>
        </w:numPr>
        <w:tabs>
          <w:tab w:val="left" w:pos="1065"/>
        </w:tabs>
        <w:spacing w:line="364" w:lineRule="auto"/>
        <w:ind w:right="-48" w:rightChars="-22"/>
        <w:rPr>
          <w:color w:val="auto"/>
          <w:spacing w:val="-9"/>
          <w:sz w:val="21"/>
          <w:highlight w:val="none"/>
        </w:rPr>
      </w:pPr>
      <w:r>
        <w:rPr>
          <w:color w:val="auto"/>
          <w:spacing w:val="-9"/>
          <w:sz w:val="21"/>
          <w:highlight w:val="none"/>
        </w:rPr>
        <w:t>“重大偏离或保留”系指影响到采购文件规定的范围、质量和性能或限制了采购人的权利和投标人义务的规定，而纠正这些偏离将影响到其它投标人的公平竞争地位。</w:t>
      </w:r>
    </w:p>
    <w:p>
      <w:pPr>
        <w:pStyle w:val="22"/>
        <w:numPr>
          <w:ilvl w:val="1"/>
          <w:numId w:val="2"/>
        </w:numPr>
        <w:tabs>
          <w:tab w:val="left" w:pos="1065"/>
        </w:tabs>
        <w:spacing w:line="267" w:lineRule="exact"/>
        <w:ind w:right="-48" w:rightChars="-22" w:hanging="570"/>
        <w:rPr>
          <w:color w:val="auto"/>
          <w:sz w:val="21"/>
          <w:highlight w:val="none"/>
        </w:rPr>
      </w:pPr>
      <w:r>
        <w:rPr>
          <w:color w:val="auto"/>
          <w:sz w:val="21"/>
          <w:highlight w:val="none"/>
        </w:rPr>
        <w:t>采购文件中的标题或题名仅起引导作用，而不应该作为对采购文件内容的理解或解释。</w:t>
      </w:r>
    </w:p>
    <w:p>
      <w:pPr>
        <w:pStyle w:val="6"/>
        <w:numPr>
          <w:ilvl w:val="0"/>
          <w:numId w:val="2"/>
        </w:numPr>
        <w:tabs>
          <w:tab w:val="left" w:pos="920"/>
          <w:tab w:val="left" w:pos="921"/>
        </w:tabs>
        <w:spacing w:before="138"/>
        <w:ind w:right="-48" w:rightChars="-22" w:hanging="426"/>
        <w:rPr>
          <w:color w:val="auto"/>
          <w:highlight w:val="none"/>
        </w:rPr>
      </w:pPr>
      <w:bookmarkStart w:id="16" w:name="3合格的投标人"/>
      <w:bookmarkEnd w:id="16"/>
      <w:r>
        <w:rPr>
          <w:color w:val="auto"/>
          <w:highlight w:val="none"/>
        </w:rPr>
        <w:t>合格的投标人</w:t>
      </w:r>
    </w:p>
    <w:p>
      <w:pPr>
        <w:pStyle w:val="22"/>
        <w:numPr>
          <w:ilvl w:val="1"/>
          <w:numId w:val="2"/>
        </w:numPr>
        <w:tabs>
          <w:tab w:val="left" w:pos="1065"/>
        </w:tabs>
        <w:spacing w:before="159" w:line="364" w:lineRule="auto"/>
        <w:ind w:right="-48" w:rightChars="-22"/>
        <w:rPr>
          <w:color w:val="auto"/>
          <w:spacing w:val="-9"/>
          <w:sz w:val="21"/>
          <w:highlight w:val="none"/>
        </w:rPr>
      </w:pPr>
      <w:r>
        <w:rPr>
          <w:color w:val="auto"/>
          <w:spacing w:val="-9"/>
          <w:sz w:val="21"/>
          <w:highlight w:val="none"/>
        </w:rPr>
        <w:t>供应商资格条件</w:t>
      </w:r>
      <w:r>
        <w:rPr>
          <w:rFonts w:hint="eastAsia"/>
          <w:color w:val="auto"/>
          <w:spacing w:val="-9"/>
          <w:sz w:val="21"/>
          <w:highlight w:val="none"/>
          <w:lang w:eastAsia="zh-CN"/>
        </w:rPr>
        <w:t>，</w:t>
      </w:r>
      <w:r>
        <w:rPr>
          <w:rFonts w:hint="eastAsia"/>
          <w:color w:val="auto"/>
          <w:spacing w:val="-9"/>
          <w:sz w:val="21"/>
          <w:highlight w:val="none"/>
        </w:rPr>
        <w:t>参见第一章《招标公告》。</w:t>
      </w:r>
    </w:p>
    <w:p>
      <w:pPr>
        <w:pStyle w:val="22"/>
        <w:numPr>
          <w:ilvl w:val="1"/>
          <w:numId w:val="2"/>
        </w:numPr>
        <w:tabs>
          <w:tab w:val="left" w:pos="1065"/>
        </w:tabs>
        <w:spacing w:line="267" w:lineRule="exact"/>
        <w:ind w:right="-48" w:rightChars="-22" w:hanging="570"/>
        <w:rPr>
          <w:color w:val="auto"/>
          <w:sz w:val="21"/>
          <w:highlight w:val="none"/>
        </w:rPr>
      </w:pPr>
      <w:r>
        <w:rPr>
          <w:color w:val="auto"/>
          <w:sz w:val="21"/>
          <w:highlight w:val="none"/>
        </w:rPr>
        <w:t>合格的投标人</w:t>
      </w:r>
    </w:p>
    <w:p>
      <w:pPr>
        <w:pStyle w:val="22"/>
        <w:numPr>
          <w:ilvl w:val="2"/>
          <w:numId w:val="2"/>
        </w:numPr>
        <w:tabs>
          <w:tab w:val="left" w:pos="1207"/>
        </w:tabs>
        <w:spacing w:before="142"/>
        <w:ind w:right="-48" w:rightChars="-22" w:hanging="712"/>
        <w:rPr>
          <w:color w:val="auto"/>
          <w:sz w:val="21"/>
          <w:highlight w:val="none"/>
        </w:rPr>
      </w:pPr>
      <w:r>
        <w:rPr>
          <w:color w:val="auto"/>
          <w:sz w:val="21"/>
          <w:highlight w:val="none"/>
        </w:rPr>
        <w:t>具备《政府采购法》第二十二条供应商资格条件。</w:t>
      </w:r>
    </w:p>
    <w:p>
      <w:pPr>
        <w:pStyle w:val="22"/>
        <w:numPr>
          <w:ilvl w:val="2"/>
          <w:numId w:val="2"/>
        </w:numPr>
        <w:tabs>
          <w:tab w:val="left" w:pos="1207"/>
        </w:tabs>
        <w:spacing w:before="139"/>
        <w:ind w:right="-48" w:rightChars="-22" w:hanging="712"/>
        <w:rPr>
          <w:color w:val="auto"/>
          <w:sz w:val="21"/>
          <w:highlight w:val="none"/>
        </w:rPr>
      </w:pPr>
      <w:r>
        <w:rPr>
          <w:color w:val="auto"/>
          <w:sz w:val="21"/>
          <w:highlight w:val="none"/>
        </w:rPr>
        <w:t>具有独立承担民事责任的能力。</w:t>
      </w:r>
    </w:p>
    <w:p>
      <w:pPr>
        <w:pStyle w:val="22"/>
        <w:numPr>
          <w:ilvl w:val="2"/>
          <w:numId w:val="2"/>
        </w:numPr>
        <w:tabs>
          <w:tab w:val="left" w:pos="1207"/>
        </w:tabs>
        <w:spacing w:before="139"/>
        <w:ind w:right="-48" w:rightChars="-22" w:hanging="712"/>
        <w:rPr>
          <w:color w:val="auto"/>
          <w:sz w:val="21"/>
          <w:highlight w:val="none"/>
        </w:rPr>
      </w:pPr>
      <w:r>
        <w:rPr>
          <w:color w:val="auto"/>
          <w:sz w:val="21"/>
          <w:highlight w:val="none"/>
        </w:rPr>
        <w:t>符合</w:t>
      </w:r>
      <w:r>
        <w:rPr>
          <w:rFonts w:hint="eastAsia"/>
          <w:color w:val="auto"/>
          <w:sz w:val="21"/>
          <w:highlight w:val="none"/>
          <w:lang w:eastAsia="zh-CN"/>
        </w:rPr>
        <w:t>招标公告</w:t>
      </w:r>
      <w:r>
        <w:rPr>
          <w:color w:val="auto"/>
          <w:sz w:val="21"/>
          <w:highlight w:val="none"/>
        </w:rPr>
        <w:t>“供应商资格”要求的特殊条款。</w:t>
      </w:r>
    </w:p>
    <w:p>
      <w:pPr>
        <w:pStyle w:val="22"/>
        <w:numPr>
          <w:ilvl w:val="1"/>
          <w:numId w:val="2"/>
        </w:numPr>
        <w:tabs>
          <w:tab w:val="left" w:pos="1065"/>
        </w:tabs>
        <w:spacing w:before="139" w:line="367" w:lineRule="auto"/>
        <w:ind w:right="-48" w:rightChars="-22"/>
        <w:rPr>
          <w:color w:val="auto"/>
          <w:spacing w:val="-9"/>
          <w:sz w:val="21"/>
          <w:highlight w:val="none"/>
        </w:rPr>
      </w:pPr>
      <w:r>
        <w:rPr>
          <w:color w:val="auto"/>
          <w:spacing w:val="-9"/>
          <w:sz w:val="21"/>
          <w:highlight w:val="none"/>
        </w:rPr>
        <w:t>不得参与本采购项目竞争的供应商，不同的供应商之间有下列情形之一的，不接受同时参与本采购项目竞争的供应商：</w:t>
      </w:r>
    </w:p>
    <w:p>
      <w:pPr>
        <w:pStyle w:val="22"/>
        <w:numPr>
          <w:ilvl w:val="2"/>
          <w:numId w:val="2"/>
        </w:numPr>
        <w:tabs>
          <w:tab w:val="left" w:pos="1207"/>
        </w:tabs>
        <w:spacing w:line="264" w:lineRule="exact"/>
        <w:ind w:right="-48" w:rightChars="-22" w:hanging="712"/>
        <w:rPr>
          <w:color w:val="auto"/>
          <w:spacing w:val="-9"/>
          <w:sz w:val="21"/>
          <w:highlight w:val="none"/>
        </w:rPr>
      </w:pPr>
      <w:r>
        <w:rPr>
          <w:color w:val="auto"/>
          <w:spacing w:val="-9"/>
          <w:sz w:val="21"/>
          <w:highlight w:val="none"/>
        </w:rPr>
        <w:t>彼此存在投资与被投资关系的。</w:t>
      </w:r>
    </w:p>
    <w:p>
      <w:pPr>
        <w:pStyle w:val="22"/>
        <w:numPr>
          <w:ilvl w:val="2"/>
          <w:numId w:val="2"/>
        </w:numPr>
        <w:tabs>
          <w:tab w:val="left" w:pos="1207"/>
        </w:tabs>
        <w:spacing w:before="139" w:line="364" w:lineRule="auto"/>
        <w:ind w:right="-48" w:rightChars="-22" w:hanging="711"/>
        <w:rPr>
          <w:color w:val="auto"/>
          <w:spacing w:val="-9"/>
          <w:sz w:val="21"/>
          <w:highlight w:val="none"/>
        </w:rPr>
      </w:pPr>
      <w:r>
        <w:rPr>
          <w:color w:val="auto"/>
          <w:spacing w:val="-9"/>
          <w:sz w:val="21"/>
          <w:highlight w:val="none"/>
        </w:rPr>
        <w:t>彼此的经营者、董事会（或同类管理机构）成员属于直系亲属或配偶关系的或法定代表人为同一个人的。</w:t>
      </w:r>
    </w:p>
    <w:p>
      <w:pPr>
        <w:pStyle w:val="22"/>
        <w:numPr>
          <w:ilvl w:val="2"/>
          <w:numId w:val="2"/>
        </w:numPr>
        <w:tabs>
          <w:tab w:val="left" w:pos="1207"/>
        </w:tabs>
        <w:spacing w:line="364" w:lineRule="auto"/>
        <w:ind w:right="-48" w:rightChars="-22" w:hanging="711"/>
        <w:rPr>
          <w:color w:val="auto"/>
          <w:spacing w:val="-9"/>
          <w:sz w:val="21"/>
          <w:highlight w:val="none"/>
        </w:rPr>
      </w:pPr>
      <w:r>
        <w:rPr>
          <w:color w:val="auto"/>
          <w:spacing w:val="-9"/>
          <w:sz w:val="21"/>
          <w:highlight w:val="none"/>
        </w:rPr>
        <w:t>法定代表人或单位负责人为同一人或者存在控股、管理关系的不同单位，不接受作为参与同一采购项目竞争的供应商。</w:t>
      </w:r>
    </w:p>
    <w:p>
      <w:pPr>
        <w:spacing w:line="364" w:lineRule="auto"/>
        <w:ind w:right="-48" w:rightChars="-22"/>
        <w:rPr>
          <w:color w:val="auto"/>
          <w:spacing w:val="-9"/>
          <w:sz w:val="21"/>
          <w:highlight w:val="none"/>
        </w:rPr>
        <w:sectPr>
          <w:pgSz w:w="11910" w:h="16840"/>
          <w:pgMar w:top="1580" w:right="680" w:bottom="1160" w:left="920" w:header="0" w:footer="977" w:gutter="0"/>
          <w:pgBorders>
            <w:top w:val="none" w:sz="0" w:space="0"/>
            <w:left w:val="none" w:sz="0" w:space="0"/>
            <w:bottom w:val="none" w:sz="0" w:space="0"/>
            <w:right w:val="none" w:sz="0" w:space="0"/>
          </w:pgBorders>
          <w:cols w:space="720" w:num="1"/>
        </w:sectPr>
      </w:pPr>
    </w:p>
    <w:p>
      <w:pPr>
        <w:pStyle w:val="22"/>
        <w:numPr>
          <w:ilvl w:val="1"/>
          <w:numId w:val="2"/>
        </w:numPr>
        <w:tabs>
          <w:tab w:val="left" w:pos="1065"/>
        </w:tabs>
        <w:spacing w:before="40"/>
        <w:ind w:right="-48" w:rightChars="-22" w:hanging="570"/>
        <w:jc w:val="both"/>
        <w:rPr>
          <w:color w:val="auto"/>
          <w:sz w:val="21"/>
          <w:highlight w:val="none"/>
        </w:rPr>
      </w:pPr>
      <w:r>
        <w:rPr>
          <w:color w:val="auto"/>
          <w:sz w:val="21"/>
          <w:highlight w:val="none"/>
        </w:rPr>
        <w:t>关于分公司投标</w:t>
      </w:r>
    </w:p>
    <w:p>
      <w:pPr>
        <w:pStyle w:val="9"/>
        <w:spacing w:before="139" w:line="364" w:lineRule="auto"/>
        <w:ind w:left="1064" w:right="-48" w:rightChars="-22"/>
        <w:jc w:val="both"/>
        <w:rPr>
          <w:color w:val="auto"/>
          <w:spacing w:val="-9"/>
          <w:szCs w:val="22"/>
          <w:highlight w:val="none"/>
        </w:rPr>
      </w:pPr>
      <w:r>
        <w:rPr>
          <w:rFonts w:hint="eastAsia"/>
          <w:color w:val="auto"/>
          <w:spacing w:val="-9"/>
          <w:szCs w:val="22"/>
          <w:highlight w:val="none"/>
        </w:rPr>
        <w:t>对可接受分支机构投标的项目，分支机构投标的</w:t>
      </w:r>
      <w:r>
        <w:rPr>
          <w:color w:val="auto"/>
          <w:spacing w:val="-9"/>
          <w:szCs w:val="22"/>
          <w:highlight w:val="none"/>
        </w:rPr>
        <w:t>，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22"/>
        <w:numPr>
          <w:ilvl w:val="1"/>
          <w:numId w:val="2"/>
        </w:numPr>
        <w:tabs>
          <w:tab w:val="left" w:pos="1022"/>
        </w:tabs>
        <w:spacing w:line="268" w:lineRule="exact"/>
        <w:ind w:left="1021" w:right="-48" w:rightChars="-22" w:hanging="527"/>
        <w:jc w:val="both"/>
        <w:rPr>
          <w:color w:val="auto"/>
          <w:sz w:val="21"/>
          <w:highlight w:val="none"/>
        </w:rPr>
      </w:pPr>
      <w:r>
        <w:rPr>
          <w:color w:val="auto"/>
          <w:sz w:val="21"/>
          <w:highlight w:val="none"/>
        </w:rPr>
        <w:t>投标时不得使用其子公司或母公司的业绩用于本项目的投标，如有，相关材料将被视为无效。</w:t>
      </w:r>
    </w:p>
    <w:p>
      <w:pPr>
        <w:pStyle w:val="6"/>
        <w:numPr>
          <w:ilvl w:val="0"/>
          <w:numId w:val="2"/>
        </w:numPr>
        <w:tabs>
          <w:tab w:val="left" w:pos="921"/>
        </w:tabs>
        <w:spacing w:before="140"/>
        <w:ind w:right="-48" w:rightChars="-22" w:hanging="426"/>
        <w:jc w:val="both"/>
        <w:rPr>
          <w:color w:val="auto"/>
          <w:highlight w:val="none"/>
        </w:rPr>
      </w:pPr>
      <w:bookmarkStart w:id="17" w:name="4联合体要求"/>
      <w:bookmarkEnd w:id="17"/>
      <w:r>
        <w:rPr>
          <w:color w:val="auto"/>
          <w:highlight w:val="none"/>
        </w:rPr>
        <w:t>联合体要求</w:t>
      </w:r>
    </w:p>
    <w:p>
      <w:pPr>
        <w:pStyle w:val="22"/>
        <w:numPr>
          <w:ilvl w:val="1"/>
          <w:numId w:val="2"/>
        </w:numPr>
        <w:tabs>
          <w:tab w:val="left" w:pos="1065"/>
        </w:tabs>
        <w:spacing w:line="264" w:lineRule="exact"/>
        <w:ind w:right="-48" w:rightChars="-22" w:hanging="570"/>
        <w:rPr>
          <w:color w:val="auto"/>
          <w:sz w:val="21"/>
          <w:highlight w:val="none"/>
        </w:rPr>
      </w:pPr>
      <w:bookmarkStart w:id="18" w:name="4.1.联合体成员不得在本项目中同时参加两个或两个以上的联合体投标。如有违反将取"/>
      <w:bookmarkEnd w:id="18"/>
      <w:r>
        <w:rPr>
          <w:rFonts w:hint="eastAsia"/>
          <w:color w:val="auto"/>
          <w:spacing w:val="-4"/>
          <w:sz w:val="21"/>
          <w:highlight w:val="none"/>
        </w:rPr>
        <w:t>不接受联合体</w:t>
      </w:r>
      <w:r>
        <w:rPr>
          <w:rFonts w:hint="eastAsia"/>
          <w:color w:val="auto"/>
          <w:spacing w:val="-4"/>
          <w:sz w:val="21"/>
          <w:highlight w:val="none"/>
          <w:lang w:eastAsia="zh-CN"/>
        </w:rPr>
        <w:t>投标</w:t>
      </w:r>
    </w:p>
    <w:p>
      <w:pPr>
        <w:pStyle w:val="6"/>
        <w:numPr>
          <w:ilvl w:val="0"/>
          <w:numId w:val="2"/>
        </w:numPr>
        <w:tabs>
          <w:tab w:val="left" w:pos="920"/>
          <w:tab w:val="left" w:pos="921"/>
        </w:tabs>
        <w:spacing w:before="138"/>
        <w:ind w:right="-48" w:rightChars="-22" w:hanging="426"/>
        <w:rPr>
          <w:color w:val="auto"/>
          <w:highlight w:val="none"/>
        </w:rPr>
      </w:pPr>
      <w:bookmarkStart w:id="19" w:name="5合格的服务和货物"/>
      <w:bookmarkEnd w:id="19"/>
      <w:r>
        <w:rPr>
          <w:color w:val="auto"/>
          <w:highlight w:val="none"/>
        </w:rPr>
        <w:t>合格的服务和货物</w:t>
      </w:r>
    </w:p>
    <w:p>
      <w:pPr>
        <w:pStyle w:val="22"/>
        <w:numPr>
          <w:ilvl w:val="1"/>
          <w:numId w:val="2"/>
        </w:numPr>
        <w:tabs>
          <w:tab w:val="left" w:pos="1065"/>
        </w:tabs>
        <w:spacing w:before="159" w:line="364" w:lineRule="auto"/>
        <w:ind w:right="-48" w:rightChars="-22"/>
        <w:rPr>
          <w:color w:val="auto"/>
          <w:sz w:val="21"/>
          <w:highlight w:val="none"/>
        </w:rPr>
      </w:pPr>
      <w:r>
        <w:rPr>
          <w:color w:val="auto"/>
          <w:spacing w:val="-4"/>
          <w:sz w:val="21"/>
          <w:highlight w:val="none"/>
        </w:rPr>
        <w:t>“服务”是指投标人按采购文件规定完成的全部服务内容，其中包括完成服务所需的货物，及须承担的技术支持、培训和其它伴随服务。</w:t>
      </w:r>
    </w:p>
    <w:p>
      <w:pPr>
        <w:pStyle w:val="22"/>
        <w:numPr>
          <w:ilvl w:val="1"/>
          <w:numId w:val="2"/>
        </w:numPr>
        <w:tabs>
          <w:tab w:val="left" w:pos="1065"/>
        </w:tabs>
        <w:spacing w:before="157" w:line="367" w:lineRule="auto"/>
        <w:ind w:right="-48" w:rightChars="-22"/>
        <w:jc w:val="both"/>
        <w:rPr>
          <w:color w:val="auto"/>
          <w:spacing w:val="-4"/>
          <w:sz w:val="21"/>
          <w:highlight w:val="none"/>
        </w:rPr>
      </w:pPr>
      <w:r>
        <w:rPr>
          <w:color w:val="auto"/>
          <w:spacing w:val="-4"/>
          <w:sz w:val="21"/>
          <w:highlight w:val="none"/>
        </w:rPr>
        <w:t>“货物”是指投标人制造或组织符合采购文件要求的货物等。投标的货物必须是其合法生产、合法来源的符合国家有关标准要求的货物，并满足采购文件规定的规格、参数、质量、价格、有效期、售后服务等要求。</w:t>
      </w:r>
    </w:p>
    <w:p>
      <w:pPr>
        <w:pStyle w:val="6"/>
        <w:numPr>
          <w:ilvl w:val="0"/>
          <w:numId w:val="2"/>
        </w:numPr>
        <w:tabs>
          <w:tab w:val="left" w:pos="920"/>
          <w:tab w:val="left" w:pos="921"/>
        </w:tabs>
        <w:spacing w:line="307" w:lineRule="exact"/>
        <w:ind w:right="-48" w:rightChars="-22" w:hanging="426"/>
        <w:rPr>
          <w:color w:val="auto"/>
          <w:highlight w:val="none"/>
        </w:rPr>
      </w:pPr>
      <w:bookmarkStart w:id="20" w:name="6投标费用"/>
      <w:bookmarkEnd w:id="20"/>
      <w:r>
        <w:rPr>
          <w:color w:val="auto"/>
          <w:highlight w:val="none"/>
        </w:rPr>
        <w:t>投标费用</w:t>
      </w:r>
    </w:p>
    <w:p>
      <w:pPr>
        <w:pStyle w:val="9"/>
        <w:spacing w:before="40"/>
        <w:ind w:left="1064" w:right="-48" w:rightChars="-22"/>
        <w:rPr>
          <w:color w:val="auto"/>
          <w:highlight w:val="none"/>
        </w:rPr>
      </w:pPr>
      <w:r>
        <w:rPr>
          <w:color w:val="auto"/>
          <w:spacing w:val="-5"/>
          <w:highlight w:val="none"/>
        </w:rPr>
        <w:t>投标人应承担所有编写投标文件和参加投标的所有费用，不论投标的结果如何，采购代理机构</w:t>
      </w:r>
      <w:r>
        <w:rPr>
          <w:color w:val="auto"/>
          <w:highlight w:val="none"/>
        </w:rPr>
        <w:t>和采购人在任何情况下均无义务和责任承担这些费用。</w:t>
      </w:r>
    </w:p>
    <w:p>
      <w:pPr>
        <w:pStyle w:val="7"/>
        <w:numPr>
          <w:ilvl w:val="0"/>
          <w:numId w:val="2"/>
        </w:numPr>
        <w:tabs>
          <w:tab w:val="left" w:pos="920"/>
          <w:tab w:val="left" w:pos="921"/>
        </w:tabs>
        <w:spacing w:before="139"/>
        <w:ind w:right="-48" w:rightChars="-22" w:hanging="426"/>
        <w:rPr>
          <w:color w:val="auto"/>
          <w:highlight w:val="none"/>
        </w:rPr>
      </w:pPr>
      <w:bookmarkStart w:id="21" w:name="7其他"/>
      <w:bookmarkEnd w:id="21"/>
      <w:r>
        <w:rPr>
          <w:color w:val="auto"/>
          <w:highlight w:val="none"/>
        </w:rPr>
        <w:t>其他</w:t>
      </w:r>
    </w:p>
    <w:p>
      <w:pPr>
        <w:pStyle w:val="22"/>
        <w:numPr>
          <w:ilvl w:val="1"/>
          <w:numId w:val="2"/>
        </w:numPr>
        <w:tabs>
          <w:tab w:val="left" w:pos="1065"/>
        </w:tabs>
        <w:spacing w:before="139" w:line="364" w:lineRule="auto"/>
        <w:ind w:right="-48" w:rightChars="-22"/>
        <w:rPr>
          <w:color w:val="auto"/>
          <w:sz w:val="21"/>
          <w:highlight w:val="none"/>
        </w:rPr>
      </w:pPr>
      <w:r>
        <w:rPr>
          <w:color w:val="auto"/>
          <w:spacing w:val="-6"/>
          <w:sz w:val="21"/>
          <w:highlight w:val="none"/>
        </w:rPr>
        <w:t>供应商向我司咨询的有关项目事项，一切以法律法规的规定和本公司书面答复为准，其他一切形式均为个人意见，不代表本公司的意见。</w:t>
      </w:r>
    </w:p>
    <w:p>
      <w:pPr>
        <w:pStyle w:val="9"/>
        <w:ind w:right="-48" w:rightChars="-22"/>
        <w:rPr>
          <w:color w:val="auto"/>
          <w:sz w:val="20"/>
          <w:highlight w:val="none"/>
        </w:rPr>
      </w:pPr>
    </w:p>
    <w:p>
      <w:pPr>
        <w:pStyle w:val="9"/>
        <w:ind w:right="-48" w:rightChars="-22"/>
        <w:rPr>
          <w:color w:val="auto"/>
          <w:sz w:val="20"/>
          <w:highlight w:val="none"/>
        </w:rPr>
      </w:pPr>
    </w:p>
    <w:p>
      <w:pPr>
        <w:pStyle w:val="5"/>
        <w:spacing w:before="138"/>
        <w:ind w:left="11" w:right="-48" w:rightChars="-22"/>
        <w:rPr>
          <w:color w:val="auto"/>
          <w:highlight w:val="none"/>
        </w:rPr>
      </w:pPr>
      <w:r>
        <w:rPr>
          <w:color w:val="auto"/>
          <w:highlight w:val="none"/>
        </w:rPr>
        <w:t>二、采购文件</w:t>
      </w:r>
    </w:p>
    <w:p>
      <w:pPr>
        <w:pStyle w:val="9"/>
        <w:ind w:right="-48" w:rightChars="-22"/>
        <w:rPr>
          <w:b/>
          <w:color w:val="auto"/>
          <w:sz w:val="28"/>
          <w:highlight w:val="none"/>
        </w:rPr>
      </w:pPr>
    </w:p>
    <w:p>
      <w:pPr>
        <w:pStyle w:val="6"/>
        <w:numPr>
          <w:ilvl w:val="0"/>
          <w:numId w:val="2"/>
        </w:numPr>
        <w:tabs>
          <w:tab w:val="left" w:pos="920"/>
          <w:tab w:val="left" w:pos="921"/>
        </w:tabs>
        <w:spacing w:before="246"/>
        <w:ind w:right="-48" w:rightChars="-22" w:hanging="426"/>
        <w:rPr>
          <w:color w:val="auto"/>
          <w:highlight w:val="none"/>
        </w:rPr>
      </w:pPr>
      <w:bookmarkStart w:id="22" w:name="8采购文件的编制依据与构成"/>
      <w:bookmarkEnd w:id="22"/>
      <w:r>
        <w:rPr>
          <w:color w:val="auto"/>
          <w:highlight w:val="none"/>
        </w:rPr>
        <w:t>采购文件的编制依据与构成</w:t>
      </w:r>
    </w:p>
    <w:p>
      <w:pPr>
        <w:pStyle w:val="22"/>
        <w:numPr>
          <w:ilvl w:val="1"/>
          <w:numId w:val="2"/>
        </w:numPr>
        <w:tabs>
          <w:tab w:val="left" w:pos="1065"/>
        </w:tabs>
        <w:spacing w:before="160" w:line="364" w:lineRule="auto"/>
        <w:ind w:right="-48" w:rightChars="-22"/>
        <w:rPr>
          <w:color w:val="auto"/>
          <w:sz w:val="21"/>
          <w:highlight w:val="none"/>
        </w:rPr>
      </w:pPr>
      <w:r>
        <w:rPr>
          <w:color w:val="auto"/>
          <w:spacing w:val="-6"/>
          <w:sz w:val="21"/>
          <w:highlight w:val="none"/>
        </w:rPr>
        <w:t>本采购文件的编制依据是《中华人民共和国政府采购法》及其实施条例、《政府采购货物和服务招标投标管理办法》及其配套的法规、规章、政策等。</w:t>
      </w:r>
    </w:p>
    <w:p>
      <w:pPr>
        <w:pStyle w:val="22"/>
        <w:numPr>
          <w:ilvl w:val="1"/>
          <w:numId w:val="2"/>
        </w:numPr>
        <w:tabs>
          <w:tab w:val="left" w:pos="1065"/>
        </w:tabs>
        <w:spacing w:line="267" w:lineRule="exact"/>
        <w:ind w:right="-48" w:rightChars="-22" w:hanging="570"/>
        <w:rPr>
          <w:color w:val="auto"/>
          <w:sz w:val="21"/>
          <w:highlight w:val="none"/>
        </w:rPr>
      </w:pPr>
      <w:r>
        <w:rPr>
          <w:color w:val="auto"/>
          <w:sz w:val="21"/>
          <w:highlight w:val="none"/>
        </w:rPr>
        <w:t>要求提供的货物、采购过程和合同条件在采购文件中均有说明。采购文件以中文文字编写。</w:t>
      </w:r>
    </w:p>
    <w:p>
      <w:pPr>
        <w:pStyle w:val="22"/>
        <w:numPr>
          <w:ilvl w:val="1"/>
          <w:numId w:val="2"/>
        </w:numPr>
        <w:tabs>
          <w:tab w:val="left" w:pos="1065"/>
        </w:tabs>
        <w:spacing w:before="141"/>
        <w:ind w:right="-48" w:rightChars="-22" w:hanging="570"/>
        <w:rPr>
          <w:color w:val="auto"/>
          <w:sz w:val="21"/>
          <w:highlight w:val="none"/>
        </w:rPr>
      </w:pPr>
      <w:bookmarkStart w:id="23" w:name="8.3.采购文件的组成"/>
      <w:bookmarkEnd w:id="23"/>
      <w:r>
        <w:rPr>
          <w:color w:val="auto"/>
          <w:sz w:val="21"/>
          <w:highlight w:val="none"/>
        </w:rPr>
        <w:t>采购文件的组成</w:t>
      </w:r>
    </w:p>
    <w:p>
      <w:pPr>
        <w:pStyle w:val="22"/>
        <w:numPr>
          <w:ilvl w:val="0"/>
          <w:numId w:val="3"/>
        </w:numPr>
        <w:tabs>
          <w:tab w:val="left" w:pos="1263"/>
        </w:tabs>
        <w:spacing w:before="139"/>
        <w:ind w:right="-48" w:rightChars="-22"/>
        <w:rPr>
          <w:color w:val="auto"/>
          <w:sz w:val="21"/>
          <w:highlight w:val="none"/>
        </w:rPr>
      </w:pPr>
      <w:r>
        <w:rPr>
          <w:rFonts w:hint="eastAsia"/>
          <w:color w:val="auto"/>
          <w:sz w:val="21"/>
          <w:highlight w:val="none"/>
          <w:lang w:eastAsia="zh-CN"/>
        </w:rPr>
        <w:t>招标公告</w:t>
      </w:r>
    </w:p>
    <w:p>
      <w:pPr>
        <w:pStyle w:val="22"/>
        <w:numPr>
          <w:ilvl w:val="0"/>
          <w:numId w:val="3"/>
        </w:numPr>
        <w:tabs>
          <w:tab w:val="left" w:pos="1263"/>
        </w:tabs>
        <w:spacing w:before="139"/>
        <w:ind w:right="-48" w:rightChars="-22"/>
        <w:rPr>
          <w:color w:val="auto"/>
          <w:sz w:val="21"/>
          <w:highlight w:val="none"/>
        </w:rPr>
      </w:pPr>
      <w:r>
        <w:rPr>
          <w:color w:val="auto"/>
          <w:sz w:val="21"/>
          <w:highlight w:val="none"/>
        </w:rPr>
        <w:t>投标人须知</w:t>
      </w:r>
    </w:p>
    <w:p>
      <w:pPr>
        <w:pStyle w:val="22"/>
        <w:numPr>
          <w:ilvl w:val="0"/>
          <w:numId w:val="3"/>
        </w:numPr>
        <w:tabs>
          <w:tab w:val="left" w:pos="1263"/>
        </w:tabs>
        <w:spacing w:before="139"/>
        <w:ind w:right="-48" w:rightChars="-22"/>
        <w:rPr>
          <w:color w:val="auto"/>
          <w:sz w:val="21"/>
          <w:highlight w:val="none"/>
        </w:rPr>
      </w:pPr>
      <w:r>
        <w:rPr>
          <w:color w:val="auto"/>
          <w:sz w:val="21"/>
          <w:highlight w:val="none"/>
        </w:rPr>
        <w:t>项目需求书</w:t>
      </w:r>
    </w:p>
    <w:p>
      <w:pPr>
        <w:pStyle w:val="22"/>
        <w:numPr>
          <w:ilvl w:val="0"/>
          <w:numId w:val="3"/>
        </w:numPr>
        <w:tabs>
          <w:tab w:val="left" w:pos="1263"/>
        </w:tabs>
        <w:spacing w:before="139"/>
        <w:ind w:right="-48" w:rightChars="-22"/>
        <w:rPr>
          <w:color w:val="auto"/>
          <w:sz w:val="21"/>
          <w:highlight w:val="none"/>
        </w:rPr>
      </w:pPr>
      <w:r>
        <w:rPr>
          <w:color w:val="auto"/>
          <w:sz w:val="21"/>
          <w:highlight w:val="none"/>
        </w:rPr>
        <w:t>政府采购合同（样本）</w:t>
      </w:r>
    </w:p>
    <w:p>
      <w:pPr>
        <w:pStyle w:val="22"/>
        <w:numPr>
          <w:ilvl w:val="0"/>
          <w:numId w:val="3"/>
        </w:numPr>
        <w:tabs>
          <w:tab w:val="left" w:pos="1263"/>
        </w:tabs>
        <w:spacing w:before="139"/>
        <w:ind w:right="-48" w:rightChars="-22"/>
        <w:rPr>
          <w:color w:val="auto"/>
          <w:sz w:val="21"/>
          <w:highlight w:val="none"/>
        </w:rPr>
      </w:pPr>
      <w:r>
        <w:rPr>
          <w:color w:val="auto"/>
          <w:sz w:val="21"/>
          <w:highlight w:val="none"/>
        </w:rPr>
        <w:t>开标、评标和定标</w:t>
      </w:r>
    </w:p>
    <w:p>
      <w:pPr>
        <w:pStyle w:val="22"/>
        <w:numPr>
          <w:ilvl w:val="0"/>
          <w:numId w:val="3"/>
        </w:numPr>
        <w:tabs>
          <w:tab w:val="left" w:pos="1263"/>
        </w:tabs>
        <w:spacing w:before="139"/>
        <w:ind w:right="-48" w:rightChars="-22"/>
        <w:rPr>
          <w:color w:val="auto"/>
          <w:sz w:val="21"/>
          <w:highlight w:val="none"/>
        </w:rPr>
      </w:pPr>
      <w:r>
        <w:rPr>
          <w:color w:val="auto"/>
          <w:sz w:val="21"/>
          <w:highlight w:val="none"/>
        </w:rPr>
        <w:t>附件（格式）</w:t>
      </w:r>
    </w:p>
    <w:p>
      <w:pPr>
        <w:pStyle w:val="22"/>
        <w:numPr>
          <w:ilvl w:val="0"/>
          <w:numId w:val="3"/>
        </w:numPr>
        <w:tabs>
          <w:tab w:val="left" w:pos="1263"/>
        </w:tabs>
        <w:spacing w:before="139"/>
        <w:ind w:right="-48" w:rightChars="-22"/>
        <w:rPr>
          <w:color w:val="auto"/>
          <w:sz w:val="21"/>
          <w:highlight w:val="none"/>
        </w:rPr>
      </w:pPr>
      <w:r>
        <w:rPr>
          <w:rFonts w:hint="eastAsia"/>
          <w:color w:val="auto"/>
          <w:sz w:val="21"/>
          <w:highlight w:val="none"/>
        </w:rPr>
        <w:t>在招标过程中由采购代理机构发出的修正和补充文件等</w:t>
      </w:r>
    </w:p>
    <w:p>
      <w:pPr>
        <w:pStyle w:val="22"/>
        <w:numPr>
          <w:ilvl w:val="1"/>
          <w:numId w:val="2"/>
        </w:numPr>
        <w:tabs>
          <w:tab w:val="left" w:pos="1065"/>
        </w:tabs>
        <w:spacing w:before="139" w:line="364" w:lineRule="auto"/>
        <w:ind w:right="-48" w:rightChars="-22"/>
        <w:rPr>
          <w:color w:val="auto"/>
          <w:spacing w:val="-11"/>
          <w:sz w:val="21"/>
          <w:highlight w:val="none"/>
        </w:rPr>
      </w:pPr>
      <w:r>
        <w:rPr>
          <w:color w:val="auto"/>
          <w:spacing w:val="-11"/>
          <w:sz w:val="21"/>
          <w:highlight w:val="none"/>
        </w:rPr>
        <w:t>投标人应认真阅读、并充分理解采购文件的全部内容（包括所有的补充、修改内容重要事项、格式、条款和货物要求等）。投标人没有按照采购文件要求提交全部资料，或者投标文件没有对采购文件在各方面都作出实质性响应是投标人的风险，有可能导致其投标被拒绝，或被认定为无效投标或被确定为投标无效。</w:t>
      </w:r>
    </w:p>
    <w:p>
      <w:pPr>
        <w:pStyle w:val="6"/>
        <w:numPr>
          <w:ilvl w:val="0"/>
          <w:numId w:val="2"/>
        </w:numPr>
        <w:tabs>
          <w:tab w:val="left" w:pos="920"/>
          <w:tab w:val="left" w:pos="921"/>
        </w:tabs>
        <w:spacing w:line="307" w:lineRule="exact"/>
        <w:ind w:right="-48" w:rightChars="-22" w:hanging="426"/>
        <w:rPr>
          <w:color w:val="auto"/>
          <w:highlight w:val="none"/>
        </w:rPr>
      </w:pPr>
      <w:bookmarkStart w:id="24" w:name="9采购文件的澄清"/>
      <w:bookmarkEnd w:id="24"/>
      <w:r>
        <w:rPr>
          <w:color w:val="auto"/>
          <w:highlight w:val="none"/>
        </w:rPr>
        <w:t>采购文件的澄清</w:t>
      </w:r>
    </w:p>
    <w:p>
      <w:pPr>
        <w:pStyle w:val="22"/>
        <w:numPr>
          <w:ilvl w:val="1"/>
          <w:numId w:val="2"/>
        </w:numPr>
        <w:tabs>
          <w:tab w:val="left" w:pos="1065"/>
        </w:tabs>
        <w:spacing w:before="157" w:line="364" w:lineRule="auto"/>
        <w:ind w:right="-48" w:rightChars="-22"/>
        <w:rPr>
          <w:color w:val="auto"/>
          <w:sz w:val="21"/>
          <w:highlight w:val="none"/>
        </w:rPr>
      </w:pPr>
      <w:r>
        <w:rPr>
          <w:rFonts w:hint="eastAsia"/>
          <w:color w:val="auto"/>
          <w:spacing w:val="-6"/>
          <w:sz w:val="21"/>
          <w:highlight w:val="none"/>
        </w:rPr>
        <w:t>投标人对本招标文件如有技术和商务的疑问，请按</w:t>
      </w:r>
      <w:r>
        <w:rPr>
          <w:rFonts w:hint="eastAsia"/>
          <w:color w:val="auto"/>
          <w:spacing w:val="-6"/>
          <w:sz w:val="21"/>
          <w:highlight w:val="none"/>
          <w:lang w:eastAsia="zh-CN"/>
        </w:rPr>
        <w:t>招标公告</w:t>
      </w:r>
      <w:r>
        <w:rPr>
          <w:rFonts w:hint="eastAsia"/>
          <w:color w:val="auto"/>
          <w:spacing w:val="-6"/>
          <w:sz w:val="21"/>
          <w:highlight w:val="none"/>
        </w:rPr>
        <w:t>中载明的邮政地址以书面形式向采购代理机构提出询问, 采购代理机构在三个工作日内对供应商提出的询问作出答复。</w:t>
      </w:r>
      <w:r>
        <w:rPr>
          <w:color w:val="auto"/>
          <w:spacing w:val="-6"/>
          <w:sz w:val="21"/>
          <w:highlight w:val="none"/>
        </w:rPr>
        <w:t>。</w:t>
      </w:r>
    </w:p>
    <w:p>
      <w:pPr>
        <w:pStyle w:val="22"/>
        <w:numPr>
          <w:ilvl w:val="1"/>
          <w:numId w:val="2"/>
        </w:numPr>
        <w:tabs>
          <w:tab w:val="left" w:pos="1065"/>
        </w:tabs>
        <w:spacing w:before="157" w:line="364" w:lineRule="auto"/>
        <w:ind w:right="-48" w:rightChars="-22"/>
        <w:rPr>
          <w:color w:val="auto"/>
          <w:spacing w:val="-6"/>
          <w:sz w:val="21"/>
          <w:highlight w:val="none"/>
        </w:rPr>
      </w:pPr>
      <w:r>
        <w:rPr>
          <w:color w:val="auto"/>
          <w:spacing w:val="-6"/>
          <w:sz w:val="21"/>
          <w:highlight w:val="none"/>
        </w:rPr>
        <w:t>投标人在规定的时间内未对采购文件提出澄清或疑问的，采购代理机构将视其为无异议。对采购文件中描述有歧义或前后不一致的地方，评标委员会有权进行评判，但对同一条款的评判应适用于每个投标人。</w:t>
      </w:r>
    </w:p>
    <w:p>
      <w:pPr>
        <w:pStyle w:val="22"/>
        <w:numPr>
          <w:ilvl w:val="1"/>
          <w:numId w:val="2"/>
        </w:numPr>
        <w:tabs>
          <w:tab w:val="left" w:pos="1065"/>
        </w:tabs>
        <w:spacing w:line="364" w:lineRule="auto"/>
        <w:ind w:right="-48" w:rightChars="-22"/>
        <w:jc w:val="both"/>
        <w:rPr>
          <w:color w:val="auto"/>
          <w:sz w:val="21"/>
          <w:highlight w:val="none"/>
        </w:rPr>
      </w:pPr>
      <w:r>
        <w:rPr>
          <w:color w:val="auto"/>
          <w:spacing w:val="-6"/>
          <w:sz w:val="21"/>
          <w:highlight w:val="none"/>
        </w:rPr>
        <w:t>除非需要，不举行项目集中答疑会或现场考察，如举行集中答疑会或现场考察的</w:t>
      </w:r>
      <w:r>
        <w:rPr>
          <w:color w:val="auto"/>
          <w:spacing w:val="-9"/>
          <w:sz w:val="21"/>
          <w:highlight w:val="none"/>
        </w:rPr>
        <w:t>，则按以下</w:t>
      </w:r>
      <w:r>
        <w:rPr>
          <w:color w:val="auto"/>
          <w:spacing w:val="-9"/>
          <w:w w:val="95"/>
          <w:sz w:val="21"/>
          <w:highlight w:val="none"/>
        </w:rPr>
        <w:t>规</w:t>
      </w:r>
      <w:r>
        <w:rPr>
          <w:color w:val="auto"/>
          <w:spacing w:val="-9"/>
          <w:sz w:val="21"/>
          <w:highlight w:val="none"/>
        </w:rPr>
        <w:t>定：</w:t>
      </w:r>
    </w:p>
    <w:p>
      <w:pPr>
        <w:pStyle w:val="22"/>
        <w:numPr>
          <w:ilvl w:val="2"/>
          <w:numId w:val="2"/>
        </w:numPr>
        <w:tabs>
          <w:tab w:val="left" w:pos="1207"/>
        </w:tabs>
        <w:spacing w:line="267" w:lineRule="exact"/>
        <w:ind w:right="-48" w:rightChars="-22" w:hanging="712"/>
        <w:jc w:val="both"/>
        <w:rPr>
          <w:color w:val="auto"/>
          <w:sz w:val="21"/>
          <w:highlight w:val="none"/>
        </w:rPr>
      </w:pPr>
      <w:r>
        <w:rPr>
          <w:color w:val="auto"/>
          <w:sz w:val="21"/>
          <w:highlight w:val="none"/>
        </w:rPr>
        <w:t>在</w:t>
      </w:r>
      <w:r>
        <w:rPr>
          <w:rFonts w:hint="eastAsia"/>
          <w:color w:val="auto"/>
          <w:sz w:val="21"/>
          <w:highlight w:val="none"/>
          <w:lang w:eastAsia="zh-CN"/>
        </w:rPr>
        <w:t>采购文件</w:t>
      </w:r>
      <w:r>
        <w:rPr>
          <w:color w:val="auto"/>
          <w:sz w:val="21"/>
          <w:highlight w:val="none"/>
        </w:rPr>
        <w:t>中规定的日期、时间和地点组织公开答疑会或现场考察；</w:t>
      </w:r>
    </w:p>
    <w:p>
      <w:pPr>
        <w:pStyle w:val="9"/>
        <w:spacing w:before="40" w:line="364" w:lineRule="auto"/>
        <w:ind w:left="1206" w:right="-48" w:rightChars="-22"/>
        <w:rPr>
          <w:color w:val="auto"/>
          <w:highlight w:val="none"/>
        </w:rPr>
      </w:pPr>
      <w:r>
        <w:rPr>
          <w:color w:val="auto"/>
          <w:spacing w:val="-3"/>
          <w:highlight w:val="none"/>
        </w:rPr>
        <w:t>投标人对本项目提出的疑问，需在答疑会或现场考察召开日前至少一个工作日将问题清单以</w:t>
      </w:r>
      <w:r>
        <w:rPr>
          <w:color w:val="auto"/>
          <w:szCs w:val="22"/>
          <w:highlight w:val="none"/>
        </w:rPr>
        <w:t>书面形式（加盖公章）提交至政府采购代理机构，投标人代表于上述的时间和地点出席答疑会或现场考</w:t>
      </w:r>
      <w:r>
        <w:rPr>
          <w:color w:val="auto"/>
          <w:spacing w:val="-2"/>
          <w:highlight w:val="none"/>
        </w:rPr>
        <w:t>察。</w:t>
      </w:r>
    </w:p>
    <w:p>
      <w:pPr>
        <w:pStyle w:val="22"/>
        <w:numPr>
          <w:ilvl w:val="2"/>
          <w:numId w:val="2"/>
        </w:numPr>
        <w:tabs>
          <w:tab w:val="left" w:pos="1207"/>
        </w:tabs>
        <w:spacing w:line="267" w:lineRule="exact"/>
        <w:ind w:right="-48" w:rightChars="-22" w:hanging="712"/>
        <w:rPr>
          <w:color w:val="auto"/>
          <w:sz w:val="21"/>
          <w:highlight w:val="none"/>
        </w:rPr>
      </w:pPr>
      <w:r>
        <w:rPr>
          <w:color w:val="auto"/>
          <w:sz w:val="21"/>
          <w:highlight w:val="none"/>
        </w:rPr>
        <w:t>已购买采购文件的投标人如不出席答疑会或现场考察视为对采购文件所有内容无任何异议。</w:t>
      </w:r>
    </w:p>
    <w:p>
      <w:pPr>
        <w:pStyle w:val="6"/>
        <w:numPr>
          <w:ilvl w:val="0"/>
          <w:numId w:val="2"/>
        </w:numPr>
        <w:tabs>
          <w:tab w:val="left" w:pos="921"/>
        </w:tabs>
        <w:spacing w:before="140"/>
        <w:ind w:right="-48" w:rightChars="-22" w:hanging="426"/>
        <w:rPr>
          <w:color w:val="auto"/>
          <w:highlight w:val="none"/>
        </w:rPr>
      </w:pPr>
      <w:bookmarkStart w:id="25" w:name="10采购文件的修改"/>
      <w:bookmarkEnd w:id="25"/>
      <w:r>
        <w:rPr>
          <w:color w:val="auto"/>
          <w:highlight w:val="none"/>
        </w:rPr>
        <w:t>采购文件的修改</w:t>
      </w:r>
    </w:p>
    <w:p>
      <w:pPr>
        <w:pStyle w:val="22"/>
        <w:numPr>
          <w:ilvl w:val="1"/>
          <w:numId w:val="2"/>
        </w:numPr>
        <w:tabs>
          <w:tab w:val="left" w:pos="1065"/>
        </w:tabs>
        <w:spacing w:before="159" w:line="364" w:lineRule="auto"/>
        <w:ind w:right="-48" w:rightChars="-22"/>
        <w:rPr>
          <w:color w:val="auto"/>
          <w:sz w:val="21"/>
          <w:highlight w:val="none"/>
        </w:rPr>
      </w:pPr>
      <w:r>
        <w:rPr>
          <w:rFonts w:hint="eastAsia"/>
          <w:color w:val="auto"/>
          <w:spacing w:val="-10"/>
          <w:sz w:val="21"/>
          <w:highlight w:val="none"/>
        </w:rPr>
        <w:t>无论出于何种原因，采购人或者采购代理机构可主动地或在解答投标人提出的疑问时对采购文件进行修改，采购代理机构对已发出的采购文件进行必要</w:t>
      </w:r>
      <w:r>
        <w:rPr>
          <w:rFonts w:hint="eastAsia"/>
          <w:color w:val="auto"/>
          <w:spacing w:val="-10"/>
          <w:sz w:val="21"/>
          <w:highlight w:val="none"/>
          <w:lang w:eastAsia="zh-CN"/>
        </w:rPr>
        <w:t>澄清或</w:t>
      </w:r>
      <w:r>
        <w:rPr>
          <w:rFonts w:hint="eastAsia"/>
          <w:color w:val="auto"/>
          <w:spacing w:val="-10"/>
          <w:sz w:val="21"/>
          <w:highlight w:val="none"/>
        </w:rPr>
        <w:t>修改的，修改应当在原公告发布媒体上发布</w:t>
      </w:r>
      <w:r>
        <w:rPr>
          <w:rFonts w:hint="eastAsia"/>
          <w:color w:val="auto"/>
          <w:spacing w:val="-10"/>
          <w:sz w:val="21"/>
          <w:highlight w:val="none"/>
          <w:lang w:eastAsia="zh-CN"/>
        </w:rPr>
        <w:t>澄清</w:t>
      </w:r>
      <w:r>
        <w:rPr>
          <w:rFonts w:hint="eastAsia"/>
          <w:color w:val="auto"/>
          <w:spacing w:val="-10"/>
          <w:sz w:val="21"/>
          <w:highlight w:val="none"/>
        </w:rPr>
        <w:t>（更正/变更）公告</w:t>
      </w:r>
      <w:r>
        <w:rPr>
          <w:rFonts w:hint="eastAsia"/>
          <w:color w:val="auto"/>
          <w:spacing w:val="-10"/>
          <w:sz w:val="21"/>
          <w:highlight w:val="none"/>
          <w:lang w:eastAsia="zh-CN"/>
        </w:rPr>
        <w:t>。</w:t>
      </w:r>
      <w:r>
        <w:rPr>
          <w:rFonts w:hint="eastAsia"/>
          <w:color w:val="auto"/>
          <w:spacing w:val="-10"/>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2"/>
        <w:numPr>
          <w:ilvl w:val="1"/>
          <w:numId w:val="2"/>
        </w:numPr>
        <w:tabs>
          <w:tab w:val="left" w:pos="1065"/>
        </w:tabs>
        <w:spacing w:line="364" w:lineRule="auto"/>
        <w:ind w:right="-48" w:rightChars="-22"/>
        <w:jc w:val="both"/>
        <w:rPr>
          <w:color w:val="auto"/>
          <w:spacing w:val="-10"/>
          <w:sz w:val="21"/>
          <w:highlight w:val="none"/>
        </w:rPr>
      </w:pPr>
      <w:r>
        <w:rPr>
          <w:rFonts w:hint="eastAsia"/>
          <w:color w:val="auto"/>
          <w:spacing w:val="-10"/>
          <w:sz w:val="21"/>
          <w:highlight w:val="none"/>
        </w:rPr>
        <w:t>采购人或者采购代理机构将澄清（更正/变更）公告通知已获取招标文件的供应商，其供应商在收到澄清或修改（更正/变更）通知后应按要求以书面形式（传真或电子邮件）予以确认。如在 24小时之内无书面确认则视为同意修改内容，并有责任履行相应的义务。</w:t>
      </w:r>
    </w:p>
    <w:p>
      <w:pPr>
        <w:pStyle w:val="22"/>
        <w:numPr>
          <w:ilvl w:val="1"/>
          <w:numId w:val="2"/>
        </w:numPr>
        <w:tabs>
          <w:tab w:val="left" w:pos="1065"/>
        </w:tabs>
        <w:spacing w:line="364" w:lineRule="auto"/>
        <w:ind w:right="-48" w:rightChars="-22"/>
        <w:jc w:val="both"/>
        <w:rPr>
          <w:color w:val="auto"/>
          <w:sz w:val="21"/>
          <w:highlight w:val="none"/>
        </w:rPr>
      </w:pPr>
      <w:r>
        <w:rPr>
          <w:rFonts w:hint="eastAsia"/>
          <w:color w:val="auto"/>
          <w:spacing w:val="-10"/>
          <w:sz w:val="21"/>
          <w:highlight w:val="none"/>
        </w:rPr>
        <w:t>采购人或者采购代理机构发出的澄清或修改（更正/变更）的内容</w:t>
      </w:r>
      <w:r>
        <w:rPr>
          <w:color w:val="auto"/>
          <w:spacing w:val="-10"/>
          <w:sz w:val="21"/>
          <w:highlight w:val="none"/>
        </w:rPr>
        <w:t>是采购文件的组成部分，</w:t>
      </w:r>
      <w:r>
        <w:rPr>
          <w:rFonts w:hint="eastAsia"/>
          <w:color w:val="auto"/>
          <w:spacing w:val="-10"/>
          <w:sz w:val="21"/>
          <w:highlight w:val="none"/>
          <w:lang w:eastAsia="zh-CN"/>
        </w:rPr>
        <w:t>对</w:t>
      </w:r>
      <w:r>
        <w:rPr>
          <w:color w:val="auto"/>
          <w:spacing w:val="-10"/>
          <w:sz w:val="21"/>
          <w:highlight w:val="none"/>
        </w:rPr>
        <w:t>所有购买采购文件的潜在投标人具有约束力</w:t>
      </w:r>
      <w:r>
        <w:rPr>
          <w:rFonts w:hint="eastAsia"/>
          <w:color w:val="auto"/>
          <w:spacing w:val="-10"/>
          <w:sz w:val="21"/>
          <w:highlight w:val="none"/>
          <w:lang w:eastAsia="zh-CN"/>
        </w:rPr>
        <w:t>。</w:t>
      </w:r>
    </w:p>
    <w:p>
      <w:pPr>
        <w:pStyle w:val="22"/>
        <w:numPr>
          <w:ilvl w:val="1"/>
          <w:numId w:val="2"/>
        </w:numPr>
        <w:tabs>
          <w:tab w:val="left" w:pos="1065"/>
        </w:tabs>
        <w:spacing w:line="364" w:lineRule="auto"/>
        <w:ind w:right="-48" w:rightChars="-22"/>
        <w:jc w:val="both"/>
        <w:rPr>
          <w:color w:val="auto"/>
          <w:sz w:val="21"/>
          <w:highlight w:val="none"/>
        </w:rPr>
      </w:pPr>
      <w:r>
        <w:rPr>
          <w:color w:val="auto"/>
          <w:spacing w:val="-10"/>
          <w:sz w:val="21"/>
          <w:highlight w:val="none"/>
        </w:rPr>
        <w:t>对采购文件中描述有歧义或前后不一致的地方，评标委员会有权进行评判，对同一条款的评判</w:t>
      </w:r>
      <w:r>
        <w:rPr>
          <w:color w:val="auto"/>
          <w:spacing w:val="-5"/>
          <w:sz w:val="21"/>
          <w:highlight w:val="none"/>
        </w:rPr>
        <w:t>应适用于每个投标人。</w:t>
      </w:r>
    </w:p>
    <w:p>
      <w:pPr>
        <w:pStyle w:val="9"/>
        <w:spacing w:before="3"/>
        <w:ind w:right="-48" w:rightChars="-22"/>
        <w:rPr>
          <w:color w:val="auto"/>
          <w:sz w:val="18"/>
          <w:highlight w:val="none"/>
        </w:rPr>
      </w:pPr>
    </w:p>
    <w:p>
      <w:pPr>
        <w:pStyle w:val="5"/>
        <w:ind w:right="-48" w:rightChars="-22"/>
        <w:rPr>
          <w:color w:val="auto"/>
          <w:highlight w:val="none"/>
        </w:rPr>
      </w:pPr>
      <w:r>
        <w:rPr>
          <w:color w:val="auto"/>
          <w:highlight w:val="none"/>
        </w:rPr>
        <w:t>三、投标文件的编制</w:t>
      </w:r>
    </w:p>
    <w:p>
      <w:pPr>
        <w:pStyle w:val="9"/>
        <w:ind w:right="-48" w:rightChars="-22"/>
        <w:rPr>
          <w:b/>
          <w:color w:val="auto"/>
          <w:sz w:val="28"/>
          <w:highlight w:val="none"/>
        </w:rPr>
      </w:pPr>
    </w:p>
    <w:p>
      <w:pPr>
        <w:pStyle w:val="6"/>
        <w:numPr>
          <w:ilvl w:val="0"/>
          <w:numId w:val="2"/>
        </w:numPr>
        <w:tabs>
          <w:tab w:val="left" w:pos="921"/>
        </w:tabs>
        <w:spacing w:before="249"/>
        <w:ind w:right="-48" w:rightChars="-22" w:hanging="426"/>
        <w:jc w:val="both"/>
        <w:rPr>
          <w:color w:val="auto"/>
          <w:highlight w:val="none"/>
        </w:rPr>
      </w:pPr>
      <w:bookmarkStart w:id="26" w:name="11投标的语言"/>
      <w:bookmarkEnd w:id="26"/>
      <w:r>
        <w:rPr>
          <w:color w:val="auto"/>
          <w:highlight w:val="none"/>
        </w:rPr>
        <w:t>投标的语言</w:t>
      </w:r>
    </w:p>
    <w:p>
      <w:pPr>
        <w:pStyle w:val="9"/>
        <w:spacing w:before="157" w:line="364" w:lineRule="auto"/>
        <w:ind w:left="495" w:right="-48" w:rightChars="-22" w:firstLine="420"/>
        <w:jc w:val="both"/>
        <w:rPr>
          <w:color w:val="auto"/>
          <w:highlight w:val="none"/>
        </w:rPr>
      </w:pPr>
      <w:r>
        <w:rPr>
          <w:color w:val="auto"/>
          <w:highlight w:val="none"/>
        </w:rPr>
        <w:t>投标人提交的投标文件以及投标人与采购代理机构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p>
    <w:p>
      <w:pPr>
        <w:pStyle w:val="6"/>
        <w:numPr>
          <w:ilvl w:val="0"/>
          <w:numId w:val="2"/>
        </w:numPr>
        <w:tabs>
          <w:tab w:val="left" w:pos="921"/>
        </w:tabs>
        <w:spacing w:before="1"/>
        <w:ind w:right="-48" w:rightChars="-22" w:hanging="426"/>
        <w:jc w:val="both"/>
        <w:rPr>
          <w:color w:val="auto"/>
          <w:highlight w:val="none"/>
        </w:rPr>
      </w:pPr>
      <w:bookmarkStart w:id="27" w:name="12投标文件的构成"/>
      <w:bookmarkEnd w:id="27"/>
      <w:r>
        <w:rPr>
          <w:color w:val="auto"/>
          <w:highlight w:val="none"/>
        </w:rPr>
        <w:t>投标文件的构成</w:t>
      </w:r>
    </w:p>
    <w:p>
      <w:pPr>
        <w:pStyle w:val="22"/>
        <w:numPr>
          <w:ilvl w:val="1"/>
          <w:numId w:val="2"/>
        </w:numPr>
        <w:tabs>
          <w:tab w:val="left" w:pos="1065"/>
        </w:tabs>
        <w:spacing w:before="159" w:line="364" w:lineRule="auto"/>
        <w:ind w:right="-48" w:rightChars="-22"/>
        <w:jc w:val="both"/>
        <w:rPr>
          <w:color w:val="auto"/>
          <w:sz w:val="21"/>
          <w:highlight w:val="none"/>
        </w:rPr>
      </w:pPr>
      <w:r>
        <w:rPr>
          <w:color w:val="auto"/>
          <w:sz w:val="21"/>
          <w:szCs w:val="21"/>
          <w:highlight w:val="none"/>
        </w:rPr>
        <w:t>投标人编写的投标文件应编排为三部分：①商务响应文件（包括</w:t>
      </w:r>
      <w:r>
        <w:rPr>
          <w:rFonts w:hint="eastAsia"/>
          <w:color w:val="auto"/>
          <w:sz w:val="21"/>
          <w:szCs w:val="21"/>
          <w:highlight w:val="none"/>
          <w:lang w:eastAsia="zh-CN"/>
        </w:rPr>
        <w:t>开标</w:t>
      </w:r>
      <w:r>
        <w:rPr>
          <w:color w:val="auto"/>
          <w:sz w:val="21"/>
          <w:szCs w:val="21"/>
          <w:highlight w:val="none"/>
        </w:rPr>
        <w:t>一览表）；②技术响应文件；</w:t>
      </w:r>
      <w:r>
        <w:rPr>
          <w:color w:val="auto"/>
          <w:spacing w:val="-6"/>
          <w:sz w:val="21"/>
          <w:highlight w:val="none"/>
        </w:rPr>
        <w:t>③唱标信封。投标文件应包含但不限于以下内容：</w:t>
      </w:r>
    </w:p>
    <w:p>
      <w:pPr>
        <w:pStyle w:val="9"/>
        <w:spacing w:line="267" w:lineRule="exact"/>
        <w:ind w:left="1021" w:right="-48" w:rightChars="-22"/>
        <w:rPr>
          <w:color w:val="auto"/>
          <w:highlight w:val="none"/>
        </w:rPr>
      </w:pPr>
      <w:r>
        <w:rPr>
          <w:color w:val="auto"/>
          <w:highlight w:val="none"/>
        </w:rPr>
        <w:t>①按规定填写的投标函、</w:t>
      </w:r>
      <w:r>
        <w:rPr>
          <w:rFonts w:hint="eastAsia"/>
          <w:color w:val="auto"/>
          <w:highlight w:val="none"/>
          <w:lang w:eastAsia="zh-CN"/>
        </w:rPr>
        <w:t>开标一览表、</w:t>
      </w:r>
      <w:r>
        <w:rPr>
          <w:rFonts w:hint="eastAsia"/>
          <w:color w:val="auto"/>
          <w:sz w:val="21"/>
          <w:highlight w:val="none"/>
        </w:rPr>
        <w:t>投标分项报价表</w:t>
      </w:r>
      <w:r>
        <w:rPr>
          <w:color w:val="auto"/>
          <w:highlight w:val="none"/>
        </w:rPr>
        <w:t>；</w:t>
      </w:r>
    </w:p>
    <w:p>
      <w:pPr>
        <w:pStyle w:val="9"/>
        <w:spacing w:before="139"/>
        <w:ind w:left="1021" w:right="-48" w:rightChars="-22"/>
        <w:rPr>
          <w:color w:val="auto"/>
          <w:highlight w:val="none"/>
        </w:rPr>
      </w:pPr>
      <w:r>
        <w:rPr>
          <w:color w:val="auto"/>
          <w:highlight w:val="none"/>
        </w:rPr>
        <w:t>②按要求出具的资格证明文件，证明投标人是合格的，而且中标后有能力履行合同；</w:t>
      </w:r>
    </w:p>
    <w:p>
      <w:pPr>
        <w:pStyle w:val="9"/>
        <w:spacing w:before="141"/>
        <w:ind w:left="1021" w:right="-48" w:rightChars="-22"/>
        <w:rPr>
          <w:color w:val="auto"/>
          <w:highlight w:val="none"/>
        </w:rPr>
      </w:pPr>
      <w:r>
        <w:rPr>
          <w:color w:val="auto"/>
          <w:highlight w:val="none"/>
        </w:rPr>
        <w:t>③按规定出具的证明文件，证明投标人提供的货物是合格的，而且符合采购文件的规定；</w:t>
      </w:r>
    </w:p>
    <w:p>
      <w:pPr>
        <w:pStyle w:val="9"/>
        <w:spacing w:before="139"/>
        <w:ind w:left="1021" w:right="-48" w:rightChars="-22"/>
        <w:rPr>
          <w:color w:val="auto"/>
          <w:highlight w:val="none"/>
        </w:rPr>
      </w:pPr>
      <w:r>
        <w:rPr>
          <w:color w:val="auto"/>
          <w:highlight w:val="none"/>
        </w:rPr>
        <w:t>④对采购文件第三章作出的书面响应，包括但不限于</w:t>
      </w:r>
      <w:r>
        <w:rPr>
          <w:rFonts w:hint="eastAsia"/>
          <w:color w:val="auto"/>
          <w:highlight w:val="none"/>
          <w:lang w:eastAsia="zh-CN"/>
        </w:rPr>
        <w:t>技术</w:t>
      </w:r>
      <w:r>
        <w:rPr>
          <w:color w:val="auto"/>
          <w:highlight w:val="none"/>
        </w:rPr>
        <w:t>及商务要求等；</w:t>
      </w:r>
    </w:p>
    <w:p>
      <w:pPr>
        <w:pStyle w:val="9"/>
        <w:spacing w:before="40"/>
        <w:ind w:left="1021" w:right="-48" w:rightChars="-22"/>
        <w:rPr>
          <w:color w:val="auto"/>
          <w:highlight w:val="none"/>
        </w:rPr>
      </w:pPr>
      <w:r>
        <w:rPr>
          <w:color w:val="auto"/>
          <w:highlight w:val="none"/>
        </w:rPr>
        <w:t>⑤投标人认为须提交与评分内容相关的其他资料。</w:t>
      </w:r>
    </w:p>
    <w:p>
      <w:pPr>
        <w:pStyle w:val="22"/>
        <w:numPr>
          <w:ilvl w:val="1"/>
          <w:numId w:val="2"/>
        </w:numPr>
        <w:tabs>
          <w:tab w:val="left" w:pos="1065"/>
        </w:tabs>
        <w:spacing w:before="139"/>
        <w:ind w:right="-48" w:rightChars="-22" w:hanging="570"/>
        <w:jc w:val="both"/>
        <w:rPr>
          <w:color w:val="auto"/>
          <w:sz w:val="21"/>
          <w:highlight w:val="none"/>
        </w:rPr>
      </w:pPr>
      <w:r>
        <w:rPr>
          <w:color w:val="auto"/>
          <w:sz w:val="21"/>
          <w:highlight w:val="none"/>
        </w:rPr>
        <w:t>投标文件的构成应符合法律法规及采购文件的要求。</w:t>
      </w:r>
    </w:p>
    <w:p>
      <w:pPr>
        <w:pStyle w:val="6"/>
        <w:numPr>
          <w:ilvl w:val="0"/>
          <w:numId w:val="2"/>
        </w:numPr>
        <w:tabs>
          <w:tab w:val="left" w:pos="921"/>
        </w:tabs>
        <w:spacing w:before="140"/>
        <w:ind w:right="-48" w:rightChars="-22" w:hanging="426"/>
        <w:jc w:val="both"/>
        <w:rPr>
          <w:color w:val="auto"/>
          <w:highlight w:val="none"/>
        </w:rPr>
      </w:pPr>
      <w:bookmarkStart w:id="28" w:name="13投标文件的编写"/>
      <w:bookmarkEnd w:id="28"/>
      <w:r>
        <w:rPr>
          <w:color w:val="auto"/>
          <w:highlight w:val="none"/>
        </w:rPr>
        <w:t>投标文件的编写</w:t>
      </w:r>
    </w:p>
    <w:p>
      <w:pPr>
        <w:pStyle w:val="22"/>
        <w:numPr>
          <w:ilvl w:val="1"/>
          <w:numId w:val="2"/>
        </w:numPr>
        <w:tabs>
          <w:tab w:val="left" w:pos="1065"/>
        </w:tabs>
        <w:spacing w:line="367" w:lineRule="auto"/>
        <w:ind w:right="-48" w:rightChars="-22"/>
        <w:jc w:val="both"/>
        <w:rPr>
          <w:color w:val="auto"/>
          <w:spacing w:val="-4"/>
          <w:sz w:val="21"/>
          <w:highlight w:val="none"/>
        </w:rPr>
      </w:pPr>
      <w:r>
        <w:rPr>
          <w:color w:val="auto"/>
          <w:spacing w:val="-4"/>
          <w:sz w:val="21"/>
          <w:highlight w:val="none"/>
        </w:rPr>
        <w:t>投标人应仔细阅读采购文件的所有内容（包括所有的补充、修改内容重要事项、格式、条款和技术规范、参数及要求等），按采购文件的要求制作并递交投标文件，并保证所提供的全部资料的真实性、准确性，以确保其投标对采购文件做出实质性响应。投标人在投标中提供不真实的材料，无论其材料是否重要，都将直接导致投标文件无效，并承担由此产生的法律责任。投标人没有按照采购文件要求提交资料，或者投标文件没有对采购文件在各方面都作出实质性响应是投标人的风险，有可能导致其投标被认定为无效投标或被确定为投标无效。</w:t>
      </w:r>
    </w:p>
    <w:p>
      <w:pPr>
        <w:pStyle w:val="22"/>
        <w:numPr>
          <w:ilvl w:val="1"/>
          <w:numId w:val="2"/>
        </w:numPr>
        <w:tabs>
          <w:tab w:val="left" w:pos="1065"/>
        </w:tabs>
        <w:spacing w:line="367" w:lineRule="auto"/>
        <w:ind w:right="-48" w:rightChars="-22"/>
        <w:jc w:val="both"/>
        <w:rPr>
          <w:color w:val="auto"/>
          <w:spacing w:val="-4"/>
          <w:sz w:val="21"/>
          <w:highlight w:val="none"/>
        </w:rPr>
      </w:pPr>
      <w:r>
        <w:rPr>
          <w:color w:val="auto"/>
          <w:spacing w:val="-4"/>
          <w:sz w:val="21"/>
          <w:highlight w:val="none"/>
        </w:rPr>
        <w:t>投标语言和计量单位：投标文件和来往函件应用简体中文书写，投标人提供的支持文件、技术资料和印刷的文献可以用其他语言，但相应内容应附有中文翻译文本（经公证处公证），对不同文字文本投标文件的解释发生异议的，以中文文本为准。计量单位应使用国际公制单位。</w:t>
      </w:r>
    </w:p>
    <w:p>
      <w:pPr>
        <w:pStyle w:val="22"/>
        <w:numPr>
          <w:ilvl w:val="1"/>
          <w:numId w:val="2"/>
        </w:numPr>
        <w:tabs>
          <w:tab w:val="left" w:pos="1065"/>
        </w:tabs>
        <w:spacing w:line="367" w:lineRule="auto"/>
        <w:ind w:right="-48" w:rightChars="-22"/>
        <w:jc w:val="both"/>
        <w:rPr>
          <w:color w:val="auto"/>
          <w:spacing w:val="-4"/>
          <w:sz w:val="21"/>
          <w:highlight w:val="none"/>
        </w:rPr>
      </w:pPr>
      <w:r>
        <w:rPr>
          <w:color w:val="auto"/>
          <w:spacing w:val="-4"/>
          <w:sz w:val="21"/>
          <w:highlight w:val="none"/>
        </w:rPr>
        <w:t>投标文件中</w:t>
      </w:r>
      <w:r>
        <w:rPr>
          <w:rFonts w:hint="eastAsia"/>
          <w:color w:val="auto"/>
          <w:spacing w:val="-4"/>
          <w:sz w:val="21"/>
          <w:highlight w:val="none"/>
          <w:lang w:eastAsia="zh-CN"/>
        </w:rPr>
        <w:t>开标一览表</w:t>
      </w:r>
      <w:r>
        <w:rPr>
          <w:color w:val="auto"/>
          <w:spacing w:val="-4"/>
          <w:sz w:val="21"/>
          <w:highlight w:val="none"/>
        </w:rPr>
        <w:t>内容与投标文件中投标明细表内容不一致的，以</w:t>
      </w:r>
      <w:r>
        <w:rPr>
          <w:rFonts w:hint="eastAsia"/>
          <w:color w:val="auto"/>
          <w:spacing w:val="-4"/>
          <w:sz w:val="21"/>
          <w:highlight w:val="none"/>
          <w:lang w:eastAsia="zh-CN"/>
        </w:rPr>
        <w:t>开标一览表</w:t>
      </w:r>
      <w:r>
        <w:rPr>
          <w:color w:val="auto"/>
          <w:spacing w:val="-4"/>
          <w:sz w:val="21"/>
          <w:highlight w:val="none"/>
        </w:rPr>
        <w:t>为准。投标文件的</w:t>
      </w:r>
      <w:r>
        <w:rPr>
          <w:rFonts w:hint="eastAsia"/>
          <w:color w:val="auto"/>
          <w:spacing w:val="-4"/>
          <w:sz w:val="21"/>
          <w:highlight w:val="none"/>
        </w:rPr>
        <w:t>总价金额与按单价汇总金额不一致的，以单价金额计算结果为准</w:t>
      </w:r>
      <w:r>
        <w:rPr>
          <w:color w:val="auto"/>
          <w:spacing w:val="-4"/>
          <w:sz w:val="21"/>
          <w:highlight w:val="none"/>
        </w:rPr>
        <w:t>；</w:t>
      </w:r>
      <w:r>
        <w:rPr>
          <w:rFonts w:hint="eastAsia"/>
          <w:color w:val="auto"/>
          <w:spacing w:val="-4"/>
          <w:sz w:val="21"/>
          <w:highlight w:val="none"/>
        </w:rPr>
        <w:t>大写金额和小写金额不一致的，以大写金额为准</w:t>
      </w:r>
      <w:r>
        <w:rPr>
          <w:color w:val="auto"/>
          <w:spacing w:val="-4"/>
          <w:sz w:val="21"/>
          <w:highlight w:val="none"/>
        </w:rPr>
        <w:t>；</w:t>
      </w:r>
      <w:r>
        <w:rPr>
          <w:rFonts w:hint="eastAsia"/>
          <w:color w:val="auto"/>
          <w:spacing w:val="-4"/>
          <w:sz w:val="21"/>
          <w:highlight w:val="none"/>
        </w:rPr>
        <w:t>单价金额小数点或者百分比有明显错位的，以开标一览表的总价为准，并修改单价</w:t>
      </w:r>
      <w:r>
        <w:rPr>
          <w:color w:val="auto"/>
          <w:spacing w:val="-4"/>
          <w:sz w:val="21"/>
          <w:highlight w:val="none"/>
        </w:rPr>
        <w:t>；对不同文字文本投标文件的解释发生异议的，以中文文本为准。</w:t>
      </w:r>
    </w:p>
    <w:p>
      <w:pPr>
        <w:pStyle w:val="22"/>
        <w:numPr>
          <w:ilvl w:val="1"/>
          <w:numId w:val="2"/>
        </w:numPr>
        <w:tabs>
          <w:tab w:val="left" w:pos="1065"/>
        </w:tabs>
        <w:spacing w:line="367" w:lineRule="auto"/>
        <w:ind w:right="-48" w:rightChars="-22"/>
        <w:jc w:val="both"/>
        <w:rPr>
          <w:color w:val="auto"/>
          <w:spacing w:val="-4"/>
          <w:sz w:val="21"/>
          <w:highlight w:val="none"/>
        </w:rPr>
      </w:pPr>
      <w:r>
        <w:rPr>
          <w:color w:val="auto"/>
          <w:spacing w:val="-4"/>
          <w:sz w:val="21"/>
          <w:highlight w:val="none"/>
        </w:rPr>
        <w:t>投标人应当对投标文件进行装订成册，编制页码，对未经装订的投标文件可能发生的文件散落或缺损，由此造成的后果和责任由投标人承担。</w:t>
      </w:r>
    </w:p>
    <w:p>
      <w:pPr>
        <w:pStyle w:val="22"/>
        <w:numPr>
          <w:ilvl w:val="1"/>
          <w:numId w:val="2"/>
        </w:numPr>
        <w:tabs>
          <w:tab w:val="left" w:pos="1065"/>
        </w:tabs>
        <w:spacing w:line="367" w:lineRule="auto"/>
        <w:ind w:right="-48" w:rightChars="-22"/>
        <w:jc w:val="both"/>
        <w:rPr>
          <w:color w:val="auto"/>
          <w:spacing w:val="-4"/>
          <w:sz w:val="21"/>
          <w:highlight w:val="none"/>
        </w:rPr>
      </w:pPr>
      <w:r>
        <w:rPr>
          <w:color w:val="auto"/>
          <w:spacing w:val="-4"/>
          <w:sz w:val="21"/>
          <w:highlight w:val="none"/>
        </w:rPr>
        <w:t>投标人必须对投标文件所提供的全部资料的真实性承担法律责任，并无条件接受采购人或者采购代理机构或者政府采购监督管理部门等对其中任何资料进行核实核对原件的要求。</w:t>
      </w:r>
    </w:p>
    <w:p>
      <w:pPr>
        <w:pStyle w:val="22"/>
        <w:numPr>
          <w:ilvl w:val="1"/>
          <w:numId w:val="2"/>
        </w:numPr>
        <w:tabs>
          <w:tab w:val="left" w:pos="1065"/>
        </w:tabs>
        <w:spacing w:line="367" w:lineRule="auto"/>
        <w:ind w:right="-48" w:rightChars="-22"/>
        <w:jc w:val="both"/>
        <w:rPr>
          <w:color w:val="auto"/>
          <w:sz w:val="21"/>
          <w:highlight w:val="none"/>
        </w:rPr>
      </w:pPr>
      <w:r>
        <w:rPr>
          <w:color w:val="auto"/>
          <w:spacing w:val="-4"/>
          <w:sz w:val="21"/>
          <w:highlight w:val="none"/>
        </w:rPr>
        <w:t>如果因为投标人的投标文件只填写和提供了本采购文件要求的部分内容和附件，或没有提供采购文件中所要求的全部资料及数据，由此造成的后果和责任由投标人承担。</w:t>
      </w:r>
    </w:p>
    <w:p>
      <w:pPr>
        <w:pStyle w:val="6"/>
        <w:numPr>
          <w:ilvl w:val="0"/>
          <w:numId w:val="2"/>
        </w:numPr>
        <w:tabs>
          <w:tab w:val="left" w:pos="921"/>
        </w:tabs>
        <w:spacing w:line="304" w:lineRule="exact"/>
        <w:ind w:right="-48" w:rightChars="-22" w:hanging="426"/>
        <w:jc w:val="both"/>
        <w:rPr>
          <w:color w:val="auto"/>
          <w:highlight w:val="none"/>
        </w:rPr>
      </w:pPr>
      <w:bookmarkStart w:id="29" w:name="14投标报价"/>
      <w:bookmarkEnd w:id="29"/>
      <w:r>
        <w:rPr>
          <w:color w:val="auto"/>
          <w:highlight w:val="none"/>
        </w:rPr>
        <w:t>投标报价</w:t>
      </w:r>
    </w:p>
    <w:p>
      <w:pPr>
        <w:pStyle w:val="22"/>
        <w:numPr>
          <w:ilvl w:val="1"/>
          <w:numId w:val="2"/>
        </w:numPr>
        <w:tabs>
          <w:tab w:val="left" w:pos="1065"/>
          <w:tab w:val="left" w:pos="3339"/>
        </w:tabs>
        <w:spacing w:before="144" w:line="364" w:lineRule="auto"/>
        <w:ind w:right="-48" w:rightChars="-22"/>
        <w:rPr>
          <w:color w:val="auto"/>
          <w:sz w:val="21"/>
          <w:highlight w:val="none"/>
        </w:rPr>
      </w:pPr>
      <w:r>
        <w:rPr>
          <w:color w:val="auto"/>
          <w:sz w:val="21"/>
          <w:highlight w:val="none"/>
        </w:rPr>
        <w:t>投标人应按</w:t>
      </w:r>
      <w:r>
        <w:rPr>
          <w:color w:val="auto"/>
          <w:spacing w:val="-34"/>
          <w:sz w:val="21"/>
          <w:highlight w:val="none"/>
        </w:rPr>
        <w:t>照</w:t>
      </w:r>
      <w:r>
        <w:rPr>
          <w:color w:val="auto"/>
          <w:sz w:val="21"/>
          <w:highlight w:val="none"/>
        </w:rPr>
        <w:t>“第三章</w:t>
      </w:r>
      <w:r>
        <w:rPr>
          <w:color w:val="auto"/>
          <w:sz w:val="21"/>
          <w:highlight w:val="none"/>
        </w:rPr>
        <w:tab/>
      </w:r>
      <w:r>
        <w:rPr>
          <w:color w:val="auto"/>
          <w:sz w:val="21"/>
          <w:highlight w:val="none"/>
        </w:rPr>
        <w:t>项目需求书”</w:t>
      </w:r>
      <w:r>
        <w:rPr>
          <w:color w:val="auto"/>
          <w:spacing w:val="-48"/>
          <w:sz w:val="21"/>
          <w:highlight w:val="none"/>
        </w:rPr>
        <w:t xml:space="preserve"> </w:t>
      </w:r>
      <w:r>
        <w:rPr>
          <w:color w:val="auto"/>
          <w:sz w:val="21"/>
          <w:highlight w:val="none"/>
        </w:rPr>
        <w:t>中采购项目要求规定的内容</w:t>
      </w:r>
      <w:r>
        <w:rPr>
          <w:color w:val="auto"/>
          <w:spacing w:val="-34"/>
          <w:sz w:val="21"/>
          <w:highlight w:val="none"/>
        </w:rPr>
        <w:t>、</w:t>
      </w:r>
      <w:r>
        <w:rPr>
          <w:color w:val="auto"/>
          <w:sz w:val="21"/>
          <w:highlight w:val="none"/>
        </w:rPr>
        <w:t>责任范围进行报价。并</w:t>
      </w:r>
      <w:r>
        <w:rPr>
          <w:color w:val="auto"/>
          <w:spacing w:val="-15"/>
          <w:sz w:val="21"/>
          <w:highlight w:val="none"/>
        </w:rPr>
        <w:t>按</w:t>
      </w:r>
      <w:r>
        <w:rPr>
          <w:color w:val="auto"/>
          <w:sz w:val="21"/>
          <w:highlight w:val="none"/>
        </w:rPr>
        <w:t>《</w:t>
      </w:r>
      <w:r>
        <w:rPr>
          <w:rFonts w:hint="eastAsia"/>
          <w:color w:val="auto"/>
          <w:sz w:val="21"/>
          <w:highlight w:val="none"/>
          <w:lang w:eastAsia="zh-CN"/>
        </w:rPr>
        <w:t>开标一览表</w:t>
      </w:r>
      <w:r>
        <w:rPr>
          <w:color w:val="auto"/>
          <w:spacing w:val="-13"/>
          <w:sz w:val="21"/>
          <w:highlight w:val="none"/>
        </w:rPr>
        <w:t>》</w:t>
      </w:r>
      <w:r>
        <w:rPr>
          <w:color w:val="auto"/>
          <w:spacing w:val="-15"/>
          <w:sz w:val="21"/>
          <w:highlight w:val="none"/>
        </w:rPr>
        <w:t>及</w:t>
      </w:r>
      <w:r>
        <w:rPr>
          <w:color w:val="auto"/>
          <w:sz w:val="21"/>
          <w:highlight w:val="none"/>
        </w:rPr>
        <w:t>《</w:t>
      </w:r>
      <w:r>
        <w:rPr>
          <w:rFonts w:hint="eastAsia"/>
          <w:color w:val="auto"/>
          <w:sz w:val="21"/>
          <w:highlight w:val="none"/>
        </w:rPr>
        <w:t>投标分项报价表</w:t>
      </w:r>
      <w:r>
        <w:rPr>
          <w:color w:val="auto"/>
          <w:spacing w:val="-29"/>
          <w:sz w:val="21"/>
          <w:highlight w:val="none"/>
        </w:rPr>
        <w:t>》</w:t>
      </w:r>
      <w:r>
        <w:rPr>
          <w:color w:val="auto"/>
          <w:sz w:val="21"/>
          <w:highlight w:val="none"/>
        </w:rPr>
        <w:t>的要求报出总价和分项价格</w:t>
      </w:r>
      <w:r>
        <w:rPr>
          <w:color w:val="auto"/>
          <w:spacing w:val="-15"/>
          <w:sz w:val="21"/>
          <w:highlight w:val="none"/>
        </w:rPr>
        <w:t>。</w:t>
      </w:r>
      <w:r>
        <w:rPr>
          <w:color w:val="auto"/>
          <w:sz w:val="21"/>
          <w:highlight w:val="none"/>
        </w:rPr>
        <w:t>投标总价中不得包含采购文件要求以外的内容</w:t>
      </w:r>
      <w:r>
        <w:rPr>
          <w:color w:val="auto"/>
          <w:spacing w:val="-34"/>
          <w:sz w:val="21"/>
          <w:highlight w:val="none"/>
        </w:rPr>
        <w:t>，</w:t>
      </w:r>
      <w:r>
        <w:rPr>
          <w:color w:val="auto"/>
          <w:sz w:val="21"/>
          <w:highlight w:val="none"/>
        </w:rPr>
        <w:t>否则</w:t>
      </w:r>
      <w:r>
        <w:rPr>
          <w:color w:val="auto"/>
          <w:spacing w:val="-37"/>
          <w:sz w:val="21"/>
          <w:highlight w:val="none"/>
        </w:rPr>
        <w:t>，</w:t>
      </w:r>
      <w:r>
        <w:rPr>
          <w:color w:val="auto"/>
          <w:sz w:val="21"/>
          <w:highlight w:val="none"/>
        </w:rPr>
        <w:t>在评标时不予核减</w:t>
      </w:r>
      <w:r>
        <w:rPr>
          <w:color w:val="auto"/>
          <w:spacing w:val="-34"/>
          <w:sz w:val="21"/>
          <w:highlight w:val="none"/>
        </w:rPr>
        <w:t>。</w:t>
      </w:r>
      <w:r>
        <w:rPr>
          <w:color w:val="auto"/>
          <w:sz w:val="21"/>
          <w:highlight w:val="none"/>
        </w:rPr>
        <w:t>投标总价中也不得缺漏采购文件所要求的内容，否则，被视为包含在投标报价中。中标后不作任何调整。</w:t>
      </w:r>
    </w:p>
    <w:p>
      <w:pPr>
        <w:pStyle w:val="22"/>
        <w:numPr>
          <w:ilvl w:val="1"/>
          <w:numId w:val="2"/>
        </w:numPr>
        <w:tabs>
          <w:tab w:val="left" w:pos="1065"/>
        </w:tabs>
        <w:spacing w:line="364" w:lineRule="auto"/>
        <w:ind w:right="-48" w:rightChars="-22"/>
        <w:jc w:val="both"/>
        <w:rPr>
          <w:color w:val="auto"/>
          <w:sz w:val="21"/>
          <w:highlight w:val="none"/>
        </w:rPr>
      </w:pPr>
      <w:r>
        <w:rPr>
          <w:color w:val="auto"/>
          <w:spacing w:val="-6"/>
          <w:w w:val="95"/>
          <w:sz w:val="21"/>
          <w:highlight w:val="none"/>
        </w:rPr>
        <w:t>供</w:t>
      </w:r>
      <w:r>
        <w:rPr>
          <w:color w:val="auto"/>
          <w:sz w:val="21"/>
          <w:highlight w:val="none"/>
        </w:rPr>
        <w:t>应商的报价明显低于其他响应报价，使得其响应报价可能低于其个别成本的，有可能影响</w:t>
      </w:r>
      <w:r>
        <w:rPr>
          <w:rFonts w:hint="eastAsia"/>
          <w:color w:val="auto"/>
          <w:sz w:val="21"/>
          <w:highlight w:val="none"/>
          <w:lang w:eastAsia="zh-CN"/>
        </w:rPr>
        <w:t>货物及</w:t>
      </w:r>
      <w:r>
        <w:rPr>
          <w:color w:val="auto"/>
          <w:sz w:val="21"/>
          <w:highlight w:val="none"/>
        </w:rPr>
        <w:t>服务质量和不能诚信履约的，应当要求其在评标现场合理的时间内提供书面说明，必要时提交相关证明材料；供应商不</w:t>
      </w:r>
      <w:r>
        <w:rPr>
          <w:color w:val="auto"/>
          <w:spacing w:val="-12"/>
          <w:sz w:val="21"/>
          <w:highlight w:val="none"/>
        </w:rPr>
        <w:t>能证明其报价合理性的，评标委员会应当将其作为无效投标处理。</w:t>
      </w:r>
    </w:p>
    <w:p>
      <w:pPr>
        <w:pStyle w:val="22"/>
        <w:numPr>
          <w:ilvl w:val="1"/>
          <w:numId w:val="2"/>
        </w:numPr>
        <w:tabs>
          <w:tab w:val="left" w:pos="1065"/>
        </w:tabs>
        <w:spacing w:line="269" w:lineRule="exact"/>
        <w:ind w:right="-48" w:rightChars="-22" w:hanging="570"/>
        <w:jc w:val="both"/>
        <w:rPr>
          <w:color w:val="auto"/>
          <w:sz w:val="21"/>
          <w:highlight w:val="none"/>
        </w:rPr>
      </w:pPr>
      <w:r>
        <w:rPr>
          <w:rFonts w:hint="eastAsia"/>
          <w:color w:val="auto"/>
          <w:sz w:val="21"/>
          <w:highlight w:val="none"/>
          <w:lang w:eastAsia="zh-CN"/>
        </w:rPr>
        <w:t>投标报价表</w:t>
      </w:r>
      <w:r>
        <w:rPr>
          <w:color w:val="auto"/>
          <w:sz w:val="21"/>
          <w:highlight w:val="none"/>
        </w:rPr>
        <w:t>内容应包含：</w:t>
      </w:r>
    </w:p>
    <w:p>
      <w:pPr>
        <w:pStyle w:val="22"/>
        <w:numPr>
          <w:ilvl w:val="2"/>
          <w:numId w:val="2"/>
        </w:numPr>
        <w:tabs>
          <w:tab w:val="left" w:pos="1348"/>
        </w:tabs>
        <w:spacing w:before="138"/>
        <w:ind w:left="1348" w:right="-48" w:rightChars="-22" w:hanging="853"/>
        <w:jc w:val="both"/>
        <w:rPr>
          <w:color w:val="auto"/>
          <w:sz w:val="21"/>
          <w:highlight w:val="none"/>
        </w:rPr>
      </w:pPr>
      <w:r>
        <w:rPr>
          <w:color w:val="auto"/>
          <w:sz w:val="21"/>
          <w:highlight w:val="none"/>
        </w:rPr>
        <w:t>采购文件要求全部货物及服务所需的费用；</w:t>
      </w:r>
    </w:p>
    <w:p>
      <w:pPr>
        <w:pStyle w:val="22"/>
        <w:numPr>
          <w:ilvl w:val="2"/>
          <w:numId w:val="2"/>
        </w:numPr>
        <w:tabs>
          <w:tab w:val="left" w:pos="1348"/>
        </w:tabs>
        <w:spacing w:before="139"/>
        <w:ind w:left="1348" w:right="-48" w:rightChars="-22" w:hanging="853"/>
        <w:rPr>
          <w:color w:val="auto"/>
          <w:sz w:val="21"/>
          <w:highlight w:val="none"/>
        </w:rPr>
      </w:pPr>
      <w:r>
        <w:rPr>
          <w:color w:val="auto"/>
          <w:sz w:val="21"/>
          <w:highlight w:val="none"/>
        </w:rPr>
        <w:t>投标报价包含履行合同所有相关货物及服务所需的费用；</w:t>
      </w:r>
    </w:p>
    <w:p>
      <w:pPr>
        <w:pStyle w:val="22"/>
        <w:numPr>
          <w:ilvl w:val="2"/>
          <w:numId w:val="2"/>
        </w:numPr>
        <w:tabs>
          <w:tab w:val="left" w:pos="1348"/>
        </w:tabs>
        <w:spacing w:before="40"/>
        <w:ind w:left="1348" w:right="-48" w:rightChars="-22" w:hanging="853"/>
        <w:jc w:val="both"/>
        <w:rPr>
          <w:color w:val="auto"/>
          <w:sz w:val="21"/>
          <w:highlight w:val="none"/>
        </w:rPr>
      </w:pPr>
      <w:r>
        <w:rPr>
          <w:color w:val="auto"/>
          <w:sz w:val="21"/>
          <w:highlight w:val="none"/>
        </w:rPr>
        <w:t>投标报价均应包含所有的税费；其他一切隐含及不可预见的费用；</w:t>
      </w:r>
    </w:p>
    <w:p>
      <w:pPr>
        <w:pStyle w:val="22"/>
        <w:numPr>
          <w:ilvl w:val="2"/>
          <w:numId w:val="2"/>
        </w:numPr>
        <w:tabs>
          <w:tab w:val="left" w:pos="1348"/>
        </w:tabs>
        <w:spacing w:before="139" w:line="364" w:lineRule="auto"/>
        <w:ind w:right="-48" w:rightChars="-22" w:hanging="711"/>
        <w:jc w:val="both"/>
        <w:rPr>
          <w:color w:val="auto"/>
          <w:sz w:val="21"/>
          <w:highlight w:val="none"/>
        </w:rPr>
      </w:pPr>
      <w:r>
        <w:rPr>
          <w:color w:val="auto"/>
          <w:sz w:val="21"/>
          <w:highlight w:val="none"/>
        </w:rPr>
        <w:t>如是提供境外的货物，还应包括货物从境外进口己缴纳或应缴纳的全部关税、增值税和其</w:t>
      </w:r>
      <w:r>
        <w:rPr>
          <w:color w:val="auto"/>
          <w:spacing w:val="-6"/>
          <w:w w:val="95"/>
          <w:sz w:val="21"/>
          <w:highlight w:val="none"/>
        </w:rPr>
        <w:t>它税、报货物境外离岸价格、国外运输费、国外运输保险费等费用。</w:t>
      </w:r>
      <w:r>
        <w:rPr>
          <w:b/>
          <w:color w:val="auto"/>
          <w:w w:val="95"/>
          <w:sz w:val="21"/>
          <w:highlight w:val="none"/>
        </w:rPr>
        <w:t>投标人须知一览表</w:t>
      </w:r>
      <w:r>
        <w:rPr>
          <w:color w:val="auto"/>
          <w:w w:val="95"/>
          <w:sz w:val="21"/>
          <w:highlight w:val="none"/>
        </w:rPr>
        <w:t>中对</w:t>
      </w:r>
      <w:r>
        <w:rPr>
          <w:color w:val="auto"/>
          <w:sz w:val="21"/>
          <w:highlight w:val="none"/>
        </w:rPr>
        <w:t>进口环节关税和增值税另有规定的，从其规定。</w:t>
      </w:r>
    </w:p>
    <w:p>
      <w:pPr>
        <w:pStyle w:val="22"/>
        <w:numPr>
          <w:ilvl w:val="1"/>
          <w:numId w:val="2"/>
        </w:numPr>
        <w:tabs>
          <w:tab w:val="left" w:pos="1065"/>
        </w:tabs>
        <w:spacing w:line="364" w:lineRule="auto"/>
        <w:ind w:right="-48" w:rightChars="-22"/>
        <w:rPr>
          <w:color w:val="auto"/>
          <w:sz w:val="21"/>
          <w:highlight w:val="none"/>
        </w:rPr>
      </w:pPr>
      <w:r>
        <w:rPr>
          <w:color w:val="auto"/>
          <w:spacing w:val="-6"/>
          <w:w w:val="95"/>
          <w:sz w:val="21"/>
          <w:highlight w:val="none"/>
        </w:rPr>
        <w:t>投标报价为本次招标内容的总价包干，投标报价即为合同价，不得在中标后提出任何增加费用</w:t>
      </w:r>
      <w:r>
        <w:rPr>
          <w:color w:val="auto"/>
          <w:spacing w:val="-6"/>
          <w:sz w:val="21"/>
          <w:highlight w:val="none"/>
        </w:rPr>
        <w:t>要求，投标人在投标时应充分考虑相关风险性因素。</w:t>
      </w:r>
    </w:p>
    <w:p>
      <w:pPr>
        <w:pStyle w:val="22"/>
        <w:numPr>
          <w:ilvl w:val="1"/>
          <w:numId w:val="2"/>
        </w:numPr>
        <w:tabs>
          <w:tab w:val="left" w:pos="1065"/>
        </w:tabs>
        <w:spacing w:line="364" w:lineRule="auto"/>
        <w:ind w:right="-48" w:rightChars="-22"/>
        <w:rPr>
          <w:color w:val="auto"/>
          <w:sz w:val="21"/>
          <w:highlight w:val="none"/>
        </w:rPr>
      </w:pPr>
      <w:r>
        <w:rPr>
          <w:color w:val="auto"/>
          <w:spacing w:val="-6"/>
          <w:w w:val="95"/>
          <w:sz w:val="21"/>
          <w:highlight w:val="none"/>
        </w:rPr>
        <w:t>投标人在中标并签署合同后，</w:t>
      </w:r>
      <w:r>
        <w:rPr>
          <w:rFonts w:hint="eastAsia"/>
          <w:color w:val="auto"/>
          <w:spacing w:val="-6"/>
          <w:w w:val="95"/>
          <w:sz w:val="21"/>
          <w:highlight w:val="none"/>
        </w:rPr>
        <w:t>招标范围内的</w:t>
      </w:r>
      <w:r>
        <w:rPr>
          <w:rFonts w:hint="eastAsia"/>
          <w:color w:val="auto"/>
          <w:spacing w:val="-6"/>
          <w:w w:val="95"/>
          <w:sz w:val="21"/>
          <w:highlight w:val="none"/>
          <w:lang w:eastAsia="zh-CN"/>
        </w:rPr>
        <w:t>合同</w:t>
      </w:r>
      <w:r>
        <w:rPr>
          <w:rFonts w:hint="eastAsia"/>
          <w:color w:val="auto"/>
          <w:spacing w:val="-6"/>
          <w:w w:val="95"/>
          <w:sz w:val="21"/>
          <w:highlight w:val="none"/>
        </w:rPr>
        <w:t>工作中出现的任何遗漏</w:t>
      </w:r>
      <w:r>
        <w:rPr>
          <w:color w:val="auto"/>
          <w:spacing w:val="-6"/>
          <w:w w:val="95"/>
          <w:sz w:val="21"/>
          <w:highlight w:val="none"/>
        </w:rPr>
        <w:t>，均由中标人</w:t>
      </w:r>
      <w:r>
        <w:rPr>
          <w:rFonts w:hint="eastAsia"/>
          <w:color w:val="auto"/>
          <w:spacing w:val="-6"/>
          <w:w w:val="95"/>
          <w:sz w:val="21"/>
          <w:highlight w:val="none"/>
        </w:rPr>
        <w:t>免费提供</w:t>
      </w:r>
      <w:r>
        <w:rPr>
          <w:color w:val="auto"/>
          <w:spacing w:val="-6"/>
          <w:w w:val="95"/>
          <w:sz w:val="21"/>
          <w:highlight w:val="none"/>
        </w:rPr>
        <w:t>，采购人将不再支</w:t>
      </w:r>
      <w:r>
        <w:rPr>
          <w:color w:val="auto"/>
          <w:spacing w:val="-6"/>
          <w:sz w:val="21"/>
          <w:highlight w:val="none"/>
        </w:rPr>
        <w:t>付任何费用。</w:t>
      </w:r>
    </w:p>
    <w:p>
      <w:pPr>
        <w:pStyle w:val="22"/>
        <w:numPr>
          <w:ilvl w:val="1"/>
          <w:numId w:val="2"/>
        </w:numPr>
        <w:tabs>
          <w:tab w:val="left" w:pos="1065"/>
        </w:tabs>
        <w:ind w:right="-48" w:rightChars="-22" w:hanging="570"/>
        <w:rPr>
          <w:color w:val="auto"/>
          <w:sz w:val="21"/>
          <w:highlight w:val="none"/>
        </w:rPr>
      </w:pPr>
      <w:r>
        <w:rPr>
          <w:color w:val="auto"/>
          <w:sz w:val="21"/>
          <w:highlight w:val="none"/>
        </w:rPr>
        <w:t>对于报价免费的项目须标明“免费”。</w:t>
      </w:r>
    </w:p>
    <w:p>
      <w:pPr>
        <w:pStyle w:val="22"/>
        <w:numPr>
          <w:ilvl w:val="1"/>
          <w:numId w:val="2"/>
        </w:numPr>
        <w:tabs>
          <w:tab w:val="left" w:pos="1065"/>
        </w:tabs>
        <w:spacing w:before="137" w:line="364" w:lineRule="auto"/>
        <w:ind w:right="-48" w:rightChars="-22"/>
        <w:rPr>
          <w:color w:val="auto"/>
          <w:sz w:val="21"/>
          <w:highlight w:val="none"/>
        </w:rPr>
      </w:pPr>
      <w:r>
        <w:rPr>
          <w:color w:val="auto"/>
          <w:spacing w:val="-5"/>
          <w:w w:val="95"/>
          <w:sz w:val="21"/>
          <w:highlight w:val="none"/>
        </w:rPr>
        <w:t>投标人所报的投标价在合同执行过程中是固定不变的，不得以任何理由予以变更。任何包含价</w:t>
      </w:r>
      <w:r>
        <w:rPr>
          <w:color w:val="auto"/>
          <w:spacing w:val="-5"/>
          <w:sz w:val="21"/>
          <w:highlight w:val="none"/>
        </w:rPr>
        <w:t>格调整要求的投标被认为是非实质性响应投标而予以拒绝。</w:t>
      </w:r>
    </w:p>
    <w:p>
      <w:pPr>
        <w:pStyle w:val="22"/>
        <w:numPr>
          <w:ilvl w:val="1"/>
          <w:numId w:val="2"/>
        </w:numPr>
        <w:tabs>
          <w:tab w:val="left" w:pos="1065"/>
        </w:tabs>
        <w:spacing w:line="364" w:lineRule="auto"/>
        <w:ind w:right="-48" w:rightChars="-22"/>
        <w:rPr>
          <w:color w:val="auto"/>
          <w:sz w:val="21"/>
          <w:highlight w:val="none"/>
        </w:rPr>
      </w:pPr>
      <w:r>
        <w:rPr>
          <w:color w:val="auto"/>
          <w:spacing w:val="-7"/>
          <w:sz w:val="21"/>
          <w:highlight w:val="none"/>
        </w:rPr>
        <w:t>除采购文件中另有规定，本次招标不接受选择性报价及备选方案，否则将被视为无效投标。报价固定唯一，且没有超采购项目预算金额。</w:t>
      </w:r>
    </w:p>
    <w:p>
      <w:pPr>
        <w:pStyle w:val="22"/>
        <w:numPr>
          <w:ilvl w:val="1"/>
          <w:numId w:val="2"/>
        </w:numPr>
        <w:tabs>
          <w:tab w:val="left" w:pos="1065"/>
        </w:tabs>
        <w:spacing w:line="267" w:lineRule="exact"/>
        <w:ind w:right="-48" w:rightChars="-22" w:hanging="570"/>
        <w:rPr>
          <w:color w:val="auto"/>
          <w:sz w:val="21"/>
          <w:highlight w:val="none"/>
        </w:rPr>
      </w:pPr>
      <w:r>
        <w:rPr>
          <w:color w:val="auto"/>
          <w:sz w:val="21"/>
          <w:highlight w:val="none"/>
        </w:rPr>
        <w:t>除采购文件中另有规定，本次招标不接受具有附加条件的报价，否则将被视为无效投标。</w:t>
      </w:r>
    </w:p>
    <w:p>
      <w:pPr>
        <w:pStyle w:val="6"/>
        <w:numPr>
          <w:ilvl w:val="0"/>
          <w:numId w:val="2"/>
        </w:numPr>
        <w:tabs>
          <w:tab w:val="left" w:pos="921"/>
        </w:tabs>
        <w:spacing w:before="140"/>
        <w:ind w:right="-48" w:rightChars="-22" w:hanging="426"/>
        <w:rPr>
          <w:color w:val="auto"/>
          <w:highlight w:val="none"/>
        </w:rPr>
      </w:pPr>
      <w:bookmarkStart w:id="30" w:name="15联合体投标（如适用）"/>
      <w:bookmarkEnd w:id="30"/>
      <w:r>
        <w:rPr>
          <w:color w:val="auto"/>
          <w:highlight w:val="none"/>
        </w:rPr>
        <w:t>联合体投标（如适用）</w:t>
      </w:r>
    </w:p>
    <w:p>
      <w:pPr>
        <w:pStyle w:val="22"/>
        <w:numPr>
          <w:ilvl w:val="2"/>
          <w:numId w:val="2"/>
        </w:numPr>
        <w:tabs>
          <w:tab w:val="left" w:pos="1348"/>
        </w:tabs>
        <w:spacing w:line="364" w:lineRule="auto"/>
        <w:ind w:right="-48" w:rightChars="-22" w:hanging="711"/>
        <w:jc w:val="both"/>
        <w:rPr>
          <w:color w:val="auto"/>
          <w:sz w:val="21"/>
          <w:highlight w:val="none"/>
        </w:rPr>
      </w:pPr>
      <w:r>
        <w:rPr>
          <w:color w:val="auto"/>
          <w:sz w:val="21"/>
          <w:highlight w:val="none"/>
        </w:rPr>
        <w:t>除非投标邀请中另有规定，不接受联合体投标。如果投标邀请中规定允许联合体投标的，则必须满足：</w:t>
      </w:r>
    </w:p>
    <w:p>
      <w:pPr>
        <w:pStyle w:val="22"/>
        <w:numPr>
          <w:ilvl w:val="2"/>
          <w:numId w:val="2"/>
        </w:numPr>
        <w:tabs>
          <w:tab w:val="left" w:pos="1336"/>
        </w:tabs>
        <w:spacing w:before="1"/>
        <w:ind w:left="1336" w:right="-48" w:rightChars="-22" w:hanging="841"/>
        <w:rPr>
          <w:color w:val="auto"/>
          <w:sz w:val="21"/>
          <w:highlight w:val="none"/>
        </w:rPr>
      </w:pPr>
      <w:r>
        <w:rPr>
          <w:color w:val="auto"/>
          <w:sz w:val="21"/>
          <w:highlight w:val="none"/>
        </w:rPr>
        <w:t>以联合体形式参加投标的，联合体各方均必须符合《政府采购法》第二十二条第（一）至</w:t>
      </w:r>
    </w:p>
    <w:p>
      <w:pPr>
        <w:pStyle w:val="9"/>
        <w:spacing w:before="139"/>
        <w:ind w:left="1206" w:right="-48" w:rightChars="-22"/>
        <w:rPr>
          <w:color w:val="auto"/>
          <w:highlight w:val="none"/>
        </w:rPr>
      </w:pPr>
      <w:r>
        <w:rPr>
          <w:color w:val="auto"/>
          <w:highlight w:val="none"/>
        </w:rPr>
        <w:t>（六）项规定，对“合格的投标人”的特殊条款要求至少有一方符合。</w:t>
      </w:r>
    </w:p>
    <w:p>
      <w:pPr>
        <w:pStyle w:val="22"/>
        <w:numPr>
          <w:ilvl w:val="2"/>
          <w:numId w:val="2"/>
        </w:numPr>
        <w:tabs>
          <w:tab w:val="left" w:pos="1336"/>
        </w:tabs>
        <w:spacing w:before="139" w:line="364" w:lineRule="auto"/>
        <w:ind w:right="-48" w:rightChars="-22" w:hanging="711"/>
        <w:rPr>
          <w:color w:val="auto"/>
          <w:sz w:val="21"/>
          <w:highlight w:val="none"/>
        </w:rPr>
      </w:pPr>
      <w:r>
        <w:rPr>
          <w:color w:val="auto"/>
          <w:sz w:val="21"/>
          <w:highlight w:val="none"/>
        </w:rPr>
        <w:t>联合体各方签订联合投标协议后，不得再以自己名义单独在同一项目（或包组）中投标， 也不得组成新的联合体参加同一项目（或包组）投标。</w:t>
      </w:r>
    </w:p>
    <w:p>
      <w:pPr>
        <w:pStyle w:val="22"/>
        <w:numPr>
          <w:ilvl w:val="2"/>
          <w:numId w:val="2"/>
        </w:numPr>
        <w:tabs>
          <w:tab w:val="left" w:pos="1336"/>
        </w:tabs>
        <w:spacing w:line="364" w:lineRule="auto"/>
        <w:ind w:right="-48" w:rightChars="-22" w:hanging="711"/>
        <w:rPr>
          <w:color w:val="auto"/>
          <w:sz w:val="21"/>
          <w:highlight w:val="none"/>
        </w:rPr>
      </w:pPr>
      <w:r>
        <w:rPr>
          <w:color w:val="auto"/>
          <w:sz w:val="21"/>
          <w:highlight w:val="none"/>
        </w:rPr>
        <w:t>联合体中有同类资质的供应商按照联合体分工承担相同工作的，应当按照资质等级较低的供应商确定资质等级。</w:t>
      </w:r>
    </w:p>
    <w:p>
      <w:pPr>
        <w:pStyle w:val="22"/>
        <w:numPr>
          <w:ilvl w:val="2"/>
          <w:numId w:val="2"/>
        </w:numPr>
        <w:tabs>
          <w:tab w:val="left" w:pos="1348"/>
        </w:tabs>
        <w:spacing w:line="267" w:lineRule="exact"/>
        <w:ind w:left="1348" w:right="-48" w:rightChars="-22" w:hanging="853"/>
        <w:rPr>
          <w:color w:val="auto"/>
          <w:sz w:val="21"/>
          <w:highlight w:val="none"/>
        </w:rPr>
      </w:pPr>
      <w:r>
        <w:rPr>
          <w:color w:val="auto"/>
          <w:sz w:val="21"/>
          <w:highlight w:val="none"/>
        </w:rPr>
        <w:t>联合体中标的，联合体各方应当共同与采购人签订合同。</w:t>
      </w:r>
    </w:p>
    <w:p>
      <w:pPr>
        <w:pStyle w:val="22"/>
        <w:numPr>
          <w:ilvl w:val="2"/>
          <w:numId w:val="2"/>
        </w:numPr>
        <w:tabs>
          <w:tab w:val="left" w:pos="1348"/>
        </w:tabs>
        <w:spacing w:before="139" w:line="364" w:lineRule="auto"/>
        <w:ind w:right="-48" w:rightChars="-22" w:hanging="711"/>
        <w:jc w:val="both"/>
        <w:rPr>
          <w:color w:val="auto"/>
          <w:sz w:val="21"/>
          <w:highlight w:val="none"/>
        </w:rPr>
      </w:pPr>
      <w:r>
        <w:rPr>
          <w:color w:val="auto"/>
          <w:sz w:val="21"/>
          <w:highlight w:val="none"/>
        </w:rPr>
        <w:t>业绩、奖项等的认定和评分根据共同投标协议约定的各方承担的工作和相应责任，确定一方打分，不累加打分；评审标准不明确或难以明确以哪一方计算评分情况时，则按主体单位情况评分。</w:t>
      </w:r>
      <w:r>
        <w:rPr>
          <w:color w:val="auto"/>
          <w:spacing w:val="-6"/>
          <w:sz w:val="21"/>
          <w:highlight w:val="none"/>
        </w:rPr>
        <w:t>（如采购人需求有相应约定的从其约定）。</w:t>
      </w:r>
    </w:p>
    <w:p>
      <w:pPr>
        <w:pStyle w:val="22"/>
        <w:numPr>
          <w:ilvl w:val="2"/>
          <w:numId w:val="2"/>
        </w:numPr>
        <w:tabs>
          <w:tab w:val="left" w:pos="1348"/>
        </w:tabs>
        <w:spacing w:line="364" w:lineRule="auto"/>
        <w:ind w:right="-48" w:rightChars="-22" w:hanging="711"/>
        <w:jc w:val="both"/>
        <w:rPr>
          <w:color w:val="auto"/>
          <w:sz w:val="21"/>
          <w:highlight w:val="none"/>
        </w:rPr>
      </w:pPr>
      <w:r>
        <w:rPr>
          <w:color w:val="auto"/>
          <w:sz w:val="21"/>
          <w:highlight w:val="none"/>
        </w:rPr>
        <w:t>联合体各方均为小型、微型企业的，各方均应提供《中小企业声明函》；中小微企业作为联合体一方参与政府采购活动，且《共同投标协议书》中约定，小型、微型企业的协议合同金额占到联合体协议合同总金额30%以上的，应附中小微企业的《中小企业声明函》。</w:t>
      </w:r>
    </w:p>
    <w:p>
      <w:pPr>
        <w:pStyle w:val="6"/>
        <w:numPr>
          <w:ilvl w:val="0"/>
          <w:numId w:val="2"/>
        </w:numPr>
        <w:tabs>
          <w:tab w:val="left" w:pos="921"/>
        </w:tabs>
        <w:spacing w:line="306" w:lineRule="exact"/>
        <w:ind w:right="-48" w:rightChars="-22" w:hanging="426"/>
        <w:jc w:val="both"/>
        <w:rPr>
          <w:color w:val="auto"/>
          <w:highlight w:val="none"/>
        </w:rPr>
      </w:pPr>
      <w:bookmarkStart w:id="31" w:name="16证明投标人合格和资格的文件"/>
      <w:bookmarkEnd w:id="31"/>
      <w:r>
        <w:rPr>
          <w:color w:val="auto"/>
          <w:highlight w:val="none"/>
        </w:rPr>
        <w:t>证明投标人合格和资格的文件</w:t>
      </w:r>
    </w:p>
    <w:p>
      <w:pPr>
        <w:pStyle w:val="22"/>
        <w:numPr>
          <w:ilvl w:val="1"/>
          <w:numId w:val="2"/>
        </w:numPr>
        <w:tabs>
          <w:tab w:val="left" w:pos="1065"/>
        </w:tabs>
        <w:spacing w:before="159" w:line="364" w:lineRule="auto"/>
        <w:ind w:right="-48" w:rightChars="-22"/>
        <w:jc w:val="both"/>
        <w:rPr>
          <w:color w:val="auto"/>
          <w:sz w:val="21"/>
          <w:highlight w:val="none"/>
        </w:rPr>
      </w:pPr>
      <w:r>
        <w:rPr>
          <w:color w:val="auto"/>
          <w:spacing w:val="-4"/>
          <w:w w:val="95"/>
          <w:sz w:val="21"/>
          <w:highlight w:val="none"/>
        </w:rPr>
        <w:t>投标人应提交证明其有资格参加投标和中标后有能力履行合同的文件，并作为其投标文件的一</w:t>
      </w:r>
      <w:r>
        <w:rPr>
          <w:color w:val="auto"/>
          <w:spacing w:val="-4"/>
          <w:sz w:val="21"/>
          <w:highlight w:val="none"/>
        </w:rPr>
        <w:t>部分。否则，将导致其投标无效。</w:t>
      </w:r>
    </w:p>
    <w:p>
      <w:pPr>
        <w:pStyle w:val="22"/>
        <w:numPr>
          <w:ilvl w:val="1"/>
          <w:numId w:val="2"/>
        </w:numPr>
        <w:tabs>
          <w:tab w:val="left" w:pos="1065"/>
        </w:tabs>
        <w:spacing w:line="267" w:lineRule="exact"/>
        <w:ind w:right="-48" w:rightChars="-22" w:hanging="570"/>
        <w:jc w:val="both"/>
        <w:rPr>
          <w:color w:val="auto"/>
          <w:sz w:val="21"/>
          <w:highlight w:val="none"/>
        </w:rPr>
      </w:pPr>
      <w:r>
        <w:rPr>
          <w:color w:val="auto"/>
          <w:sz w:val="21"/>
          <w:highlight w:val="none"/>
        </w:rPr>
        <w:t>投标人提交的资格证明文件应证明其满足本须知定义的合格投标人。</w:t>
      </w:r>
    </w:p>
    <w:p>
      <w:pPr>
        <w:pStyle w:val="6"/>
        <w:numPr>
          <w:ilvl w:val="0"/>
          <w:numId w:val="2"/>
        </w:numPr>
        <w:tabs>
          <w:tab w:val="left" w:pos="920"/>
          <w:tab w:val="left" w:pos="921"/>
        </w:tabs>
        <w:spacing w:before="41"/>
        <w:ind w:right="-48" w:rightChars="-22" w:hanging="426"/>
        <w:rPr>
          <w:color w:val="auto"/>
          <w:sz w:val="21"/>
          <w:highlight w:val="none"/>
        </w:rPr>
      </w:pPr>
      <w:bookmarkStart w:id="32" w:name="17证明服务的合格性和符合采购文件规定的文件"/>
      <w:bookmarkEnd w:id="32"/>
      <w:r>
        <w:rPr>
          <w:color w:val="auto"/>
          <w:highlight w:val="none"/>
        </w:rPr>
        <w:t>证明</w:t>
      </w:r>
      <w:r>
        <w:rPr>
          <w:rFonts w:hint="eastAsia"/>
          <w:color w:val="auto"/>
          <w:highlight w:val="none"/>
          <w:lang w:eastAsia="zh-CN"/>
        </w:rPr>
        <w:t>货物和</w:t>
      </w:r>
      <w:r>
        <w:rPr>
          <w:color w:val="auto"/>
          <w:highlight w:val="none"/>
        </w:rPr>
        <w:t>服务的合格性和符合采购文件规定的文件</w:t>
      </w:r>
    </w:p>
    <w:p>
      <w:pPr>
        <w:pStyle w:val="22"/>
        <w:numPr>
          <w:ilvl w:val="1"/>
          <w:numId w:val="2"/>
        </w:numPr>
        <w:tabs>
          <w:tab w:val="left" w:pos="1065"/>
        </w:tabs>
        <w:spacing w:before="0" w:line="267" w:lineRule="exact"/>
        <w:ind w:right="-48" w:rightChars="-22" w:hanging="570"/>
        <w:jc w:val="both"/>
        <w:rPr>
          <w:color w:val="auto"/>
          <w:sz w:val="21"/>
          <w:highlight w:val="none"/>
        </w:rPr>
      </w:pPr>
      <w:r>
        <w:rPr>
          <w:rFonts w:hint="default"/>
          <w:color w:val="auto"/>
          <w:spacing w:val="0"/>
          <w:w w:val="100"/>
          <w:sz w:val="21"/>
          <w:highlight w:val="none"/>
        </w:rPr>
        <w:t>投标人须提交证明其所提供的服务和货物的合格性并符合招标文件规定的声明文件，作为投标文件的一部分</w:t>
      </w:r>
      <w:r>
        <w:rPr>
          <w:color w:val="auto"/>
          <w:spacing w:val="0"/>
          <w:sz w:val="21"/>
          <w:highlight w:val="none"/>
        </w:rPr>
        <w:t>。</w:t>
      </w:r>
    </w:p>
    <w:p>
      <w:pPr>
        <w:pStyle w:val="22"/>
        <w:numPr>
          <w:ilvl w:val="1"/>
          <w:numId w:val="2"/>
        </w:numPr>
        <w:tabs>
          <w:tab w:val="left" w:pos="1065"/>
        </w:tabs>
        <w:spacing w:before="0" w:line="267" w:lineRule="exact"/>
        <w:ind w:right="-48" w:rightChars="-22" w:hanging="570"/>
        <w:jc w:val="both"/>
        <w:rPr>
          <w:color w:val="auto"/>
          <w:sz w:val="21"/>
          <w:highlight w:val="none"/>
        </w:rPr>
      </w:pPr>
      <w:r>
        <w:rPr>
          <w:color w:val="auto"/>
          <w:sz w:val="21"/>
          <w:highlight w:val="none"/>
        </w:rPr>
        <w:t>证明</w:t>
      </w:r>
      <w:r>
        <w:rPr>
          <w:rFonts w:hint="eastAsia"/>
          <w:color w:val="auto"/>
          <w:sz w:val="21"/>
          <w:highlight w:val="none"/>
        </w:rPr>
        <w:t>货物和</w:t>
      </w:r>
      <w:r>
        <w:rPr>
          <w:color w:val="auto"/>
          <w:sz w:val="21"/>
          <w:highlight w:val="none"/>
        </w:rPr>
        <w:t>服务与采购文件的要求相一致的文件，可以是文字资料、图纸和数据</w:t>
      </w:r>
      <w:r>
        <w:rPr>
          <w:rFonts w:hint="default"/>
          <w:color w:val="auto"/>
          <w:sz w:val="21"/>
          <w:highlight w:val="none"/>
          <w:lang w:eastAsia="zh-CN"/>
        </w:rPr>
        <w:t>。</w:t>
      </w:r>
    </w:p>
    <w:p>
      <w:pPr>
        <w:pStyle w:val="22"/>
        <w:numPr>
          <w:ilvl w:val="1"/>
          <w:numId w:val="2"/>
        </w:numPr>
        <w:tabs>
          <w:tab w:val="left" w:pos="1065"/>
        </w:tabs>
        <w:spacing w:before="0" w:line="267" w:lineRule="exact"/>
        <w:ind w:right="-48" w:rightChars="-22" w:hanging="570"/>
        <w:jc w:val="both"/>
        <w:rPr>
          <w:color w:val="auto"/>
          <w:spacing w:val="0"/>
          <w:kern w:val="0"/>
          <w:sz w:val="21"/>
          <w:highlight w:val="none"/>
        </w:rPr>
      </w:pPr>
      <w:r>
        <w:rPr>
          <w:rFonts w:hint="default"/>
          <w:color w:val="auto"/>
          <w:spacing w:val="0"/>
          <w:kern w:val="0"/>
          <w:sz w:val="21"/>
          <w:highlight w:val="none"/>
        </w:rPr>
        <w:t>为说明第1</w:t>
      </w:r>
      <w:r>
        <w:rPr>
          <w:rFonts w:hint="default"/>
          <w:color w:val="auto"/>
          <w:spacing w:val="0"/>
          <w:kern w:val="0"/>
          <w:sz w:val="21"/>
          <w:highlight w:val="none"/>
          <w:lang w:val="en-US" w:eastAsia="zh-CN"/>
        </w:rPr>
        <w:t>7</w:t>
      </w:r>
      <w:r>
        <w:rPr>
          <w:rFonts w:hint="default"/>
          <w:color w:val="auto"/>
          <w:spacing w:val="0"/>
          <w:kern w:val="0"/>
          <w:sz w:val="21"/>
          <w:highlight w:val="none"/>
        </w:rPr>
        <w:t>.1款的规定，投标人应注意本招标文件在《</w:t>
      </w:r>
      <w:r>
        <w:rPr>
          <w:rFonts w:hint="default"/>
          <w:color w:val="auto"/>
          <w:spacing w:val="0"/>
          <w:kern w:val="0"/>
          <w:sz w:val="21"/>
          <w:highlight w:val="none"/>
          <w:lang w:eastAsia="zh-CN"/>
        </w:rPr>
        <w:t>项目</w:t>
      </w:r>
      <w:r>
        <w:rPr>
          <w:rFonts w:hint="default"/>
          <w:color w:val="auto"/>
          <w:spacing w:val="0"/>
          <w:kern w:val="0"/>
          <w:sz w:val="21"/>
          <w:highlight w:val="none"/>
        </w:rPr>
        <w:t>需求书》中对服务、技术要求所描述的特征或说明等仅系说明并非进行限制，投标人按行业技术和以往的</w:t>
      </w:r>
      <w:r>
        <w:rPr>
          <w:rFonts w:hint="default"/>
          <w:color w:val="auto"/>
          <w:spacing w:val="0"/>
          <w:kern w:val="0"/>
          <w:sz w:val="21"/>
          <w:highlight w:val="none"/>
          <w:lang w:eastAsia="zh-CN"/>
        </w:rPr>
        <w:t>实施</w:t>
      </w:r>
      <w:r>
        <w:rPr>
          <w:rFonts w:hint="default"/>
          <w:color w:val="auto"/>
          <w:spacing w:val="0"/>
          <w:kern w:val="0"/>
          <w:sz w:val="21"/>
          <w:highlight w:val="none"/>
        </w:rPr>
        <w:t>经验，投标人可提出替代方案，但该替代方案应相当于或优胜于《用户需求书》中的规定，合格优质的完成招标内容和包含的全部实际工序及服务，以使采购人满意</w:t>
      </w:r>
      <w:r>
        <w:rPr>
          <w:color w:val="auto"/>
          <w:spacing w:val="0"/>
          <w:kern w:val="0"/>
          <w:sz w:val="21"/>
          <w:highlight w:val="none"/>
        </w:rPr>
        <w:t>。</w:t>
      </w:r>
    </w:p>
    <w:p>
      <w:pPr>
        <w:pStyle w:val="6"/>
        <w:numPr>
          <w:ilvl w:val="0"/>
          <w:numId w:val="2"/>
        </w:numPr>
        <w:tabs>
          <w:tab w:val="left" w:pos="921"/>
        </w:tabs>
        <w:spacing w:line="307" w:lineRule="exact"/>
        <w:ind w:right="-48" w:rightChars="-22" w:hanging="426"/>
        <w:jc w:val="both"/>
        <w:rPr>
          <w:color w:val="auto"/>
          <w:highlight w:val="none"/>
        </w:rPr>
      </w:pPr>
      <w:bookmarkStart w:id="33" w:name="18投标保证金"/>
      <w:bookmarkEnd w:id="33"/>
      <w:r>
        <w:rPr>
          <w:color w:val="auto"/>
          <w:highlight w:val="none"/>
        </w:rPr>
        <w:t>投标保证金</w:t>
      </w:r>
    </w:p>
    <w:p>
      <w:pPr>
        <w:pStyle w:val="22"/>
        <w:numPr>
          <w:ilvl w:val="1"/>
          <w:numId w:val="2"/>
        </w:numPr>
        <w:tabs>
          <w:tab w:val="left" w:pos="1065"/>
        </w:tabs>
        <w:spacing w:before="159"/>
        <w:ind w:right="-48" w:rightChars="-22" w:hanging="570"/>
        <w:jc w:val="both"/>
        <w:rPr>
          <w:color w:val="auto"/>
          <w:sz w:val="21"/>
          <w:highlight w:val="none"/>
        </w:rPr>
      </w:pPr>
      <w:bookmarkStart w:id="34" w:name="18.1.本项目不收取投标保证金"/>
      <w:bookmarkEnd w:id="34"/>
      <w:r>
        <w:rPr>
          <w:color w:val="auto"/>
          <w:sz w:val="21"/>
          <w:highlight w:val="none"/>
        </w:rPr>
        <w:t>本项目不收取投标保证金</w:t>
      </w:r>
      <w:r>
        <w:rPr>
          <w:rFonts w:hint="eastAsia"/>
          <w:color w:val="auto"/>
          <w:sz w:val="21"/>
          <w:highlight w:val="none"/>
          <w:lang w:eastAsia="zh-CN"/>
        </w:rPr>
        <w:t>。</w:t>
      </w:r>
    </w:p>
    <w:p>
      <w:pPr>
        <w:pStyle w:val="6"/>
        <w:numPr>
          <w:ilvl w:val="0"/>
          <w:numId w:val="2"/>
        </w:numPr>
        <w:tabs>
          <w:tab w:val="left" w:pos="921"/>
        </w:tabs>
        <w:spacing w:before="141"/>
        <w:ind w:right="-48" w:rightChars="-22" w:hanging="426"/>
        <w:jc w:val="both"/>
        <w:rPr>
          <w:color w:val="auto"/>
          <w:highlight w:val="none"/>
        </w:rPr>
      </w:pPr>
      <w:bookmarkStart w:id="35" w:name="19政府采购信用担保"/>
      <w:bookmarkEnd w:id="35"/>
      <w:r>
        <w:rPr>
          <w:color w:val="auto"/>
          <w:highlight w:val="none"/>
        </w:rPr>
        <w:t>政府采购信用担保</w:t>
      </w:r>
    </w:p>
    <w:p>
      <w:pPr>
        <w:pStyle w:val="22"/>
        <w:numPr>
          <w:ilvl w:val="1"/>
          <w:numId w:val="2"/>
        </w:numPr>
        <w:tabs>
          <w:tab w:val="left" w:pos="1065"/>
        </w:tabs>
        <w:spacing w:before="157" w:line="364" w:lineRule="auto"/>
        <w:ind w:right="-48" w:rightChars="-22"/>
        <w:jc w:val="both"/>
        <w:rPr>
          <w:color w:val="auto"/>
          <w:spacing w:val="-20"/>
          <w:sz w:val="21"/>
          <w:highlight w:val="none"/>
        </w:rPr>
      </w:pPr>
      <w:bookmarkStart w:id="36" w:name="19.1.履约担保，是指由专业担保机构为投标人支付履约保证金的义务向采购人提供的"/>
      <w:bookmarkEnd w:id="36"/>
      <w:r>
        <w:rPr>
          <w:color w:val="auto"/>
          <w:spacing w:val="-20"/>
          <w:sz w:val="21"/>
          <w:highlight w:val="none"/>
        </w:rPr>
        <w:t>履约担保，是指由专业担保机构为投标人支付履约保证金的义务向采购人提供的保证担保。投标人未按政府采购合同履行约定义务而应实际支付保证金的，由专业担保机构按照担保函约定履行担保责任。投标人可以自行选择是否采取履约担保函的形式交纳履约保证金。</w:t>
      </w:r>
    </w:p>
    <w:p>
      <w:pPr>
        <w:pStyle w:val="22"/>
        <w:numPr>
          <w:ilvl w:val="1"/>
          <w:numId w:val="2"/>
        </w:numPr>
        <w:tabs>
          <w:tab w:val="left" w:pos="1065"/>
        </w:tabs>
        <w:spacing w:line="364" w:lineRule="auto"/>
        <w:ind w:right="-48" w:rightChars="-22"/>
        <w:jc w:val="both"/>
        <w:rPr>
          <w:color w:val="auto"/>
          <w:spacing w:val="-20"/>
          <w:sz w:val="21"/>
          <w:highlight w:val="none"/>
        </w:rPr>
      </w:pPr>
      <w:bookmarkStart w:id="37" w:name="19.2.融资担保，是指由专业担保机构为投标人向银行融资提供的保证担保。投标人可"/>
      <w:bookmarkEnd w:id="37"/>
      <w:r>
        <w:rPr>
          <w:color w:val="auto"/>
          <w:spacing w:val="-20"/>
          <w:sz w:val="21"/>
          <w:highlight w:val="none"/>
        </w:rPr>
        <w:t>融资担保，是指由专业担保机构为投标人向银行融资提供的保证担保。投标人可以自愿选择是否采取融资担保的形式为政府采购履约进行融资。</w:t>
      </w:r>
    </w:p>
    <w:p>
      <w:pPr>
        <w:pStyle w:val="22"/>
        <w:numPr>
          <w:ilvl w:val="1"/>
          <w:numId w:val="2"/>
        </w:numPr>
        <w:tabs>
          <w:tab w:val="left" w:pos="1065"/>
        </w:tabs>
        <w:ind w:right="-48" w:rightChars="-22" w:hanging="570"/>
        <w:jc w:val="both"/>
        <w:rPr>
          <w:color w:val="auto"/>
          <w:spacing w:val="-20"/>
          <w:sz w:val="21"/>
          <w:highlight w:val="none"/>
        </w:rPr>
      </w:pPr>
      <w:bookmarkStart w:id="38" w:name="19.3.专业担保机构的选择。投标人必须选定有合法资质的担保公司任一家作为专业担"/>
      <w:bookmarkEnd w:id="38"/>
      <w:r>
        <w:rPr>
          <w:color w:val="auto"/>
          <w:spacing w:val="-20"/>
          <w:sz w:val="21"/>
          <w:highlight w:val="none"/>
        </w:rPr>
        <w:t>专业担保机构的选择。投标人必须选定有合法资质的担保公司任一家作为专业担保机构。</w:t>
      </w:r>
    </w:p>
    <w:p>
      <w:pPr>
        <w:pStyle w:val="6"/>
        <w:numPr>
          <w:ilvl w:val="0"/>
          <w:numId w:val="2"/>
        </w:numPr>
        <w:tabs>
          <w:tab w:val="left" w:pos="921"/>
        </w:tabs>
        <w:spacing w:before="137"/>
        <w:ind w:right="-48" w:rightChars="-22" w:hanging="426"/>
        <w:jc w:val="both"/>
        <w:rPr>
          <w:color w:val="auto"/>
          <w:spacing w:val="-20"/>
          <w:highlight w:val="none"/>
        </w:rPr>
      </w:pPr>
      <w:bookmarkStart w:id="39" w:name="20投标有效期"/>
      <w:bookmarkEnd w:id="39"/>
      <w:r>
        <w:rPr>
          <w:color w:val="auto"/>
          <w:spacing w:val="-20"/>
          <w:highlight w:val="none"/>
        </w:rPr>
        <w:t>投标有效期</w:t>
      </w:r>
    </w:p>
    <w:p>
      <w:pPr>
        <w:pStyle w:val="22"/>
        <w:numPr>
          <w:ilvl w:val="1"/>
          <w:numId w:val="2"/>
        </w:numPr>
        <w:tabs>
          <w:tab w:val="left" w:pos="1065"/>
        </w:tabs>
        <w:spacing w:before="159" w:line="367" w:lineRule="auto"/>
        <w:ind w:right="-48" w:rightChars="-22"/>
        <w:jc w:val="both"/>
        <w:rPr>
          <w:color w:val="auto"/>
          <w:spacing w:val="-20"/>
          <w:sz w:val="21"/>
          <w:highlight w:val="none"/>
        </w:rPr>
      </w:pPr>
      <w:r>
        <w:rPr>
          <w:color w:val="auto"/>
          <w:spacing w:val="-20"/>
          <w:sz w:val="21"/>
          <w:highlight w:val="none"/>
        </w:rPr>
        <w:t>从投标截止日起，投标有效期为《投标人须知一览表》中规定的时间。投标有效期不足的投标将被视为非实质性响应，视为无效投标。</w:t>
      </w:r>
    </w:p>
    <w:p>
      <w:pPr>
        <w:pStyle w:val="22"/>
        <w:numPr>
          <w:ilvl w:val="1"/>
          <w:numId w:val="2"/>
        </w:numPr>
        <w:tabs>
          <w:tab w:val="left" w:pos="1065"/>
        </w:tabs>
        <w:spacing w:line="364" w:lineRule="auto"/>
        <w:ind w:right="-48" w:rightChars="-22"/>
        <w:jc w:val="both"/>
        <w:rPr>
          <w:color w:val="auto"/>
          <w:spacing w:val="-20"/>
          <w:sz w:val="21"/>
          <w:highlight w:val="none"/>
        </w:rPr>
      </w:pPr>
      <w:r>
        <w:rPr>
          <w:color w:val="auto"/>
          <w:spacing w:val="-20"/>
          <w:sz w:val="21"/>
          <w:highlight w:val="none"/>
        </w:rPr>
        <w:t>特殊情况下，在原投标有效期截止之前，政府采购代理机构可要求投标人延长投标有效期。这种要求与答复均应以书面形式提交。投标人可拒绝政府采购代理机构的这种要求，但其投标在原投标有效期期满后将不再有效。同意延长投标有效期的投标人将不会被要求和允许修正其投标。</w:t>
      </w:r>
    </w:p>
    <w:p>
      <w:pPr>
        <w:pStyle w:val="6"/>
        <w:numPr>
          <w:ilvl w:val="0"/>
          <w:numId w:val="2"/>
        </w:numPr>
        <w:tabs>
          <w:tab w:val="left" w:pos="921"/>
        </w:tabs>
        <w:spacing w:line="305" w:lineRule="exact"/>
        <w:ind w:right="-48" w:rightChars="-22" w:hanging="426"/>
        <w:jc w:val="both"/>
        <w:rPr>
          <w:color w:val="auto"/>
          <w:spacing w:val="-20"/>
          <w:highlight w:val="none"/>
        </w:rPr>
      </w:pPr>
      <w:bookmarkStart w:id="40" w:name="21投标文件的式样和签署"/>
      <w:bookmarkEnd w:id="40"/>
      <w:r>
        <w:rPr>
          <w:color w:val="auto"/>
          <w:spacing w:val="-20"/>
          <w:highlight w:val="none"/>
        </w:rPr>
        <w:t>投标文件的式样和签署</w:t>
      </w:r>
    </w:p>
    <w:p>
      <w:pPr>
        <w:pStyle w:val="22"/>
        <w:numPr>
          <w:ilvl w:val="1"/>
          <w:numId w:val="2"/>
        </w:numPr>
        <w:tabs>
          <w:tab w:val="left" w:pos="1065"/>
        </w:tabs>
        <w:spacing w:before="155" w:line="364" w:lineRule="auto"/>
        <w:ind w:right="-48" w:rightChars="-22"/>
        <w:jc w:val="both"/>
        <w:rPr>
          <w:color w:val="auto"/>
          <w:spacing w:val="-20"/>
          <w:sz w:val="21"/>
          <w:highlight w:val="none"/>
        </w:rPr>
      </w:pPr>
      <w:r>
        <w:rPr>
          <w:color w:val="auto"/>
          <w:spacing w:val="-20"/>
          <w:sz w:val="21"/>
          <w:highlight w:val="none"/>
        </w:rPr>
        <w:t>全部投标文件数量参看《投标人须知一览表》</w:t>
      </w:r>
      <w:r>
        <w:rPr>
          <w:rFonts w:hint="eastAsia"/>
          <w:color w:val="auto"/>
          <w:spacing w:val="-20"/>
          <w:sz w:val="21"/>
          <w:highlight w:val="none"/>
        </w:rPr>
        <w:t>，每一份投标文件均需编上页次，装订成册（不允许使用活页夹）</w:t>
      </w:r>
      <w:r>
        <w:rPr>
          <w:rFonts w:hint="eastAsia"/>
          <w:color w:val="auto"/>
          <w:spacing w:val="-20"/>
          <w:sz w:val="21"/>
          <w:highlight w:val="none"/>
          <w:lang w:eastAsia="zh-CN"/>
        </w:rPr>
        <w:t>，</w:t>
      </w:r>
      <w:r>
        <w:rPr>
          <w:color w:val="auto"/>
          <w:spacing w:val="-20"/>
          <w:sz w:val="21"/>
          <w:highlight w:val="none"/>
        </w:rPr>
        <w:t>于封面注明“正本”和“副本”。如果正本与副本不符，应以正本为准。</w:t>
      </w:r>
      <w:r>
        <w:rPr>
          <w:rFonts w:hint="eastAsia"/>
          <w:color w:val="auto"/>
          <w:spacing w:val="-20"/>
          <w:sz w:val="21"/>
          <w:highlight w:val="none"/>
        </w:rPr>
        <w:t>所有投标文件必须封入密封完好的信封或包装，封口加盖投标人公章。投标文件的[正本]及所有[副本]的封面及骑缝均须由投标人加盖投标人公章。</w:t>
      </w:r>
      <w:r>
        <w:rPr>
          <w:color w:val="auto"/>
          <w:spacing w:val="-20"/>
          <w:sz w:val="21"/>
          <w:highlight w:val="none"/>
        </w:rPr>
        <w:t>无论投标结果如何，投标人的全部投标文件均不退回。</w:t>
      </w:r>
    </w:p>
    <w:p>
      <w:pPr>
        <w:pStyle w:val="22"/>
        <w:numPr>
          <w:ilvl w:val="1"/>
          <w:numId w:val="2"/>
        </w:numPr>
        <w:tabs>
          <w:tab w:val="left" w:pos="1065"/>
        </w:tabs>
        <w:spacing w:line="268" w:lineRule="exact"/>
        <w:ind w:right="-48" w:rightChars="-22" w:hanging="570"/>
        <w:jc w:val="both"/>
        <w:rPr>
          <w:color w:val="auto"/>
          <w:spacing w:val="-20"/>
          <w:sz w:val="21"/>
          <w:highlight w:val="none"/>
        </w:rPr>
      </w:pPr>
      <w:r>
        <w:rPr>
          <w:color w:val="auto"/>
          <w:spacing w:val="-20"/>
          <w:sz w:val="21"/>
          <w:highlight w:val="none"/>
        </w:rPr>
        <w:t>投标文件的签署：</w:t>
      </w:r>
    </w:p>
    <w:p>
      <w:pPr>
        <w:pStyle w:val="9"/>
        <w:spacing w:before="40" w:line="364" w:lineRule="auto"/>
        <w:ind w:left="1206" w:right="-48" w:rightChars="-22"/>
        <w:rPr>
          <w:color w:val="auto"/>
          <w:spacing w:val="-20"/>
          <w:szCs w:val="22"/>
          <w:highlight w:val="none"/>
        </w:rPr>
      </w:pPr>
      <w:r>
        <w:rPr>
          <w:color w:val="auto"/>
          <w:spacing w:val="-20"/>
          <w:highlight w:val="none"/>
        </w:rPr>
        <w:t>投标文件的正本需打印，并按要求签字、盖章。投标文件要求签名的由法定代表人或经其</w:t>
      </w:r>
      <w:r>
        <w:rPr>
          <w:color w:val="auto"/>
          <w:spacing w:val="-20"/>
          <w:szCs w:val="22"/>
          <w:highlight w:val="none"/>
        </w:rPr>
        <w:t>正式授权的代表签字。副本可以复印，与正本具有同等法律效力。正本与副本不符，以正本为准。</w:t>
      </w:r>
    </w:p>
    <w:p>
      <w:pPr>
        <w:pStyle w:val="22"/>
        <w:numPr>
          <w:ilvl w:val="2"/>
          <w:numId w:val="2"/>
        </w:numPr>
        <w:tabs>
          <w:tab w:val="left" w:pos="1348"/>
        </w:tabs>
        <w:spacing w:line="364" w:lineRule="auto"/>
        <w:ind w:right="-48" w:rightChars="-22" w:hanging="711"/>
        <w:rPr>
          <w:color w:val="auto"/>
          <w:spacing w:val="-20"/>
          <w:sz w:val="21"/>
          <w:highlight w:val="none"/>
        </w:rPr>
      </w:pPr>
      <w:r>
        <w:rPr>
          <w:color w:val="auto"/>
          <w:spacing w:val="-20"/>
          <w:sz w:val="21"/>
          <w:highlight w:val="none"/>
        </w:rPr>
        <w:t>投标文件中的任何重要的插字、涂改、增删和修正，必须由法定代表人或经其正式授权的</w:t>
      </w:r>
      <w:r>
        <w:rPr>
          <w:color w:val="auto"/>
          <w:sz w:val="21"/>
          <w:highlight w:val="none"/>
        </w:rPr>
        <w:t>代表在旁边签</w:t>
      </w:r>
      <w:r>
        <w:rPr>
          <w:color w:val="auto"/>
          <w:spacing w:val="-20"/>
          <w:sz w:val="21"/>
          <w:highlight w:val="none"/>
        </w:rPr>
        <w:t>章或签字才有效。</w:t>
      </w:r>
    </w:p>
    <w:p>
      <w:pPr>
        <w:pStyle w:val="9"/>
        <w:spacing w:before="10"/>
        <w:ind w:right="-48" w:rightChars="-22"/>
        <w:rPr>
          <w:color w:val="auto"/>
          <w:spacing w:val="-20"/>
          <w:sz w:val="18"/>
          <w:highlight w:val="none"/>
        </w:rPr>
      </w:pPr>
    </w:p>
    <w:p>
      <w:pPr>
        <w:pStyle w:val="5"/>
        <w:ind w:right="-48" w:rightChars="-22"/>
        <w:rPr>
          <w:color w:val="auto"/>
          <w:spacing w:val="-20"/>
          <w:highlight w:val="none"/>
        </w:rPr>
      </w:pPr>
      <w:r>
        <w:rPr>
          <w:color w:val="auto"/>
          <w:spacing w:val="-20"/>
          <w:highlight w:val="none"/>
        </w:rPr>
        <w:t>四、投标文件的递交</w:t>
      </w:r>
    </w:p>
    <w:p>
      <w:pPr>
        <w:pStyle w:val="9"/>
        <w:ind w:right="-48" w:rightChars="-22"/>
        <w:rPr>
          <w:b/>
          <w:color w:val="auto"/>
          <w:spacing w:val="-20"/>
          <w:sz w:val="28"/>
          <w:highlight w:val="none"/>
        </w:rPr>
      </w:pPr>
    </w:p>
    <w:p>
      <w:pPr>
        <w:pStyle w:val="6"/>
        <w:numPr>
          <w:ilvl w:val="0"/>
          <w:numId w:val="2"/>
        </w:numPr>
        <w:tabs>
          <w:tab w:val="left" w:pos="921"/>
        </w:tabs>
        <w:spacing w:before="246"/>
        <w:ind w:right="-48" w:rightChars="-22" w:hanging="426"/>
        <w:jc w:val="both"/>
        <w:rPr>
          <w:color w:val="auto"/>
          <w:spacing w:val="-20"/>
          <w:highlight w:val="none"/>
        </w:rPr>
      </w:pPr>
      <w:bookmarkStart w:id="41" w:name="22投标文件的密封和标记"/>
      <w:bookmarkEnd w:id="41"/>
      <w:r>
        <w:rPr>
          <w:color w:val="auto"/>
          <w:spacing w:val="-20"/>
          <w:highlight w:val="none"/>
        </w:rPr>
        <w:t>投标文件的密封和标记</w:t>
      </w:r>
    </w:p>
    <w:p>
      <w:pPr>
        <w:pStyle w:val="22"/>
        <w:numPr>
          <w:ilvl w:val="1"/>
          <w:numId w:val="2"/>
        </w:numPr>
        <w:tabs>
          <w:tab w:val="left" w:pos="1065"/>
        </w:tabs>
        <w:spacing w:before="160"/>
        <w:ind w:right="-48" w:rightChars="-22" w:hanging="570"/>
        <w:jc w:val="both"/>
        <w:rPr>
          <w:color w:val="auto"/>
          <w:spacing w:val="-20"/>
          <w:sz w:val="21"/>
          <w:szCs w:val="21"/>
          <w:highlight w:val="none"/>
        </w:rPr>
      </w:pPr>
      <w:r>
        <w:rPr>
          <w:color w:val="auto"/>
          <w:spacing w:val="-20"/>
          <w:sz w:val="21"/>
          <w:szCs w:val="21"/>
          <w:highlight w:val="none"/>
        </w:rPr>
        <w:t>唱标信封的密封和标记：</w:t>
      </w:r>
    </w:p>
    <w:p>
      <w:pPr>
        <w:pStyle w:val="9"/>
        <w:spacing w:before="1"/>
        <w:ind w:right="-48" w:rightChars="-22"/>
        <w:rPr>
          <w:color w:val="auto"/>
          <w:spacing w:val="-20"/>
          <w:highlight w:val="none"/>
        </w:rPr>
      </w:pPr>
    </w:p>
    <w:p>
      <w:pPr>
        <w:pStyle w:val="22"/>
        <w:numPr>
          <w:ilvl w:val="2"/>
          <w:numId w:val="2"/>
        </w:numPr>
        <w:tabs>
          <w:tab w:val="left" w:pos="1348"/>
        </w:tabs>
        <w:spacing w:line="364" w:lineRule="auto"/>
        <w:ind w:right="-48" w:rightChars="-22" w:hanging="711"/>
        <w:jc w:val="both"/>
        <w:rPr>
          <w:color w:val="auto"/>
          <w:spacing w:val="-20"/>
          <w:sz w:val="21"/>
          <w:szCs w:val="21"/>
          <w:highlight w:val="none"/>
        </w:rPr>
      </w:pPr>
      <w:r>
        <w:rPr>
          <w:color w:val="auto"/>
          <w:spacing w:val="-20"/>
          <w:sz w:val="21"/>
          <w:szCs w:val="21"/>
          <w:highlight w:val="none"/>
        </w:rPr>
        <w:t>投标人应将</w:t>
      </w:r>
      <w:r>
        <w:rPr>
          <w:rFonts w:hint="eastAsia"/>
          <w:color w:val="auto"/>
          <w:spacing w:val="-20"/>
          <w:sz w:val="21"/>
          <w:szCs w:val="21"/>
          <w:highlight w:val="none"/>
          <w:lang w:eastAsia="zh-CN"/>
        </w:rPr>
        <w:t>开标一览表</w:t>
      </w:r>
      <w:r>
        <w:rPr>
          <w:color w:val="auto"/>
          <w:spacing w:val="-20"/>
          <w:sz w:val="21"/>
          <w:szCs w:val="21"/>
          <w:highlight w:val="none"/>
        </w:rPr>
        <w:t>、法人授权书和电子文件单独一起密封提交，若联合体投标，应将各方共同签署的《联合投标协议》和《投标联合体授权主体方协议书》一并提交，并在信封上标明“唱标信封”的字样。</w:t>
      </w:r>
    </w:p>
    <w:p>
      <w:pPr>
        <w:pStyle w:val="22"/>
        <w:numPr>
          <w:ilvl w:val="1"/>
          <w:numId w:val="2"/>
        </w:numPr>
        <w:tabs>
          <w:tab w:val="left" w:pos="1065"/>
        </w:tabs>
        <w:spacing w:line="269" w:lineRule="exact"/>
        <w:ind w:right="-48" w:rightChars="-22" w:hanging="570"/>
        <w:jc w:val="both"/>
        <w:rPr>
          <w:color w:val="auto"/>
          <w:spacing w:val="-20"/>
          <w:sz w:val="21"/>
          <w:szCs w:val="21"/>
          <w:highlight w:val="none"/>
        </w:rPr>
      </w:pPr>
      <w:r>
        <w:rPr>
          <w:color w:val="auto"/>
          <w:spacing w:val="-20"/>
          <w:sz w:val="21"/>
          <w:szCs w:val="21"/>
          <w:highlight w:val="none"/>
        </w:rPr>
        <w:t>投标文件递交及封装：</w:t>
      </w:r>
    </w:p>
    <w:p>
      <w:pPr>
        <w:pStyle w:val="22"/>
        <w:numPr>
          <w:ilvl w:val="2"/>
          <w:numId w:val="2"/>
        </w:numPr>
        <w:tabs>
          <w:tab w:val="left" w:pos="1348"/>
        </w:tabs>
        <w:spacing w:before="139" w:line="364" w:lineRule="auto"/>
        <w:ind w:right="-48" w:rightChars="-22" w:hanging="711"/>
        <w:jc w:val="both"/>
        <w:rPr>
          <w:color w:val="auto"/>
          <w:spacing w:val="-20"/>
          <w:sz w:val="21"/>
          <w:szCs w:val="21"/>
          <w:highlight w:val="none"/>
        </w:rPr>
      </w:pPr>
      <w:r>
        <w:rPr>
          <w:color w:val="auto"/>
          <w:spacing w:val="-20"/>
          <w:sz w:val="21"/>
          <w:szCs w:val="21"/>
          <w:highlight w:val="none"/>
        </w:rPr>
        <w:t>所有投标文件及样板（如有）应在投标截止时间前送达投标文件递交地点（时间及地点以第一章</w:t>
      </w:r>
      <w:r>
        <w:rPr>
          <w:rFonts w:hint="eastAsia"/>
          <w:color w:val="auto"/>
          <w:spacing w:val="-20"/>
          <w:sz w:val="21"/>
          <w:szCs w:val="21"/>
          <w:highlight w:val="none"/>
          <w:lang w:eastAsia="zh-CN"/>
        </w:rPr>
        <w:t>招标公告</w:t>
      </w:r>
      <w:r>
        <w:rPr>
          <w:color w:val="auto"/>
          <w:spacing w:val="-20"/>
          <w:sz w:val="21"/>
          <w:szCs w:val="21"/>
          <w:highlight w:val="none"/>
        </w:rPr>
        <w:t>为准），并当面交予采购代理机构专责人员，采购代理机构将拒绝以下情况之一的投标文件：</w:t>
      </w:r>
    </w:p>
    <w:p>
      <w:pPr>
        <w:pStyle w:val="22"/>
        <w:numPr>
          <w:ilvl w:val="3"/>
          <w:numId w:val="2"/>
        </w:numPr>
        <w:tabs>
          <w:tab w:val="left" w:pos="1652"/>
        </w:tabs>
        <w:spacing w:line="269" w:lineRule="exact"/>
        <w:ind w:right="-48" w:rightChars="-22" w:hanging="525"/>
        <w:rPr>
          <w:color w:val="auto"/>
          <w:spacing w:val="-20"/>
          <w:sz w:val="21"/>
          <w:szCs w:val="21"/>
          <w:highlight w:val="none"/>
        </w:rPr>
      </w:pPr>
      <w:r>
        <w:rPr>
          <w:color w:val="auto"/>
          <w:spacing w:val="-20"/>
          <w:sz w:val="21"/>
          <w:szCs w:val="21"/>
          <w:highlight w:val="none"/>
        </w:rPr>
        <w:t>迟于投标截止时间递交的；</w:t>
      </w:r>
    </w:p>
    <w:p>
      <w:pPr>
        <w:pStyle w:val="22"/>
        <w:numPr>
          <w:ilvl w:val="3"/>
          <w:numId w:val="2"/>
        </w:numPr>
        <w:tabs>
          <w:tab w:val="left" w:pos="1652"/>
        </w:tabs>
        <w:spacing w:before="139"/>
        <w:ind w:right="-48" w:rightChars="-22" w:hanging="525"/>
        <w:rPr>
          <w:color w:val="auto"/>
          <w:spacing w:val="-20"/>
          <w:sz w:val="21"/>
          <w:szCs w:val="21"/>
          <w:highlight w:val="none"/>
        </w:rPr>
      </w:pPr>
      <w:r>
        <w:rPr>
          <w:color w:val="auto"/>
          <w:spacing w:val="-20"/>
          <w:sz w:val="21"/>
          <w:szCs w:val="21"/>
          <w:highlight w:val="none"/>
        </w:rPr>
        <w:t>以电报、电话、电传、传真或邮递形式递交的；</w:t>
      </w:r>
    </w:p>
    <w:p>
      <w:pPr>
        <w:pStyle w:val="22"/>
        <w:numPr>
          <w:ilvl w:val="3"/>
          <w:numId w:val="2"/>
        </w:numPr>
        <w:tabs>
          <w:tab w:val="left" w:pos="1652"/>
        </w:tabs>
        <w:spacing w:before="139"/>
        <w:ind w:right="-48" w:rightChars="-22" w:hanging="525"/>
        <w:rPr>
          <w:color w:val="auto"/>
          <w:spacing w:val="-20"/>
          <w:sz w:val="21"/>
          <w:szCs w:val="21"/>
          <w:highlight w:val="none"/>
        </w:rPr>
      </w:pPr>
      <w:r>
        <w:rPr>
          <w:color w:val="auto"/>
          <w:spacing w:val="-20"/>
          <w:sz w:val="21"/>
          <w:szCs w:val="21"/>
          <w:highlight w:val="none"/>
        </w:rPr>
        <w:t>密封不严、册装不整的；</w:t>
      </w:r>
    </w:p>
    <w:p>
      <w:pPr>
        <w:pStyle w:val="22"/>
        <w:numPr>
          <w:ilvl w:val="2"/>
          <w:numId w:val="2"/>
        </w:numPr>
        <w:tabs>
          <w:tab w:val="left" w:pos="1348"/>
        </w:tabs>
        <w:spacing w:before="138" w:line="364" w:lineRule="auto"/>
        <w:ind w:right="-48" w:rightChars="-22" w:hanging="711"/>
        <w:rPr>
          <w:color w:val="auto"/>
          <w:spacing w:val="-20"/>
          <w:sz w:val="21"/>
          <w:szCs w:val="21"/>
          <w:highlight w:val="none"/>
        </w:rPr>
      </w:pPr>
      <w:r>
        <w:rPr>
          <w:color w:val="auto"/>
          <w:spacing w:val="-20"/>
          <w:sz w:val="21"/>
          <w:szCs w:val="21"/>
          <w:highlight w:val="none"/>
        </w:rPr>
        <w:t>正本单独封装，副本全部一起封装，唱标信封单独封装，封套表面标明 “正本”、“副本” 或“唱标信封”字样。在每一封套上按以下顺序标明如下字样，注明</w:t>
      </w:r>
      <w:r>
        <w:rPr>
          <w:rFonts w:hint="eastAsia"/>
          <w:color w:val="auto"/>
          <w:spacing w:val="-20"/>
          <w:sz w:val="21"/>
          <w:szCs w:val="21"/>
          <w:highlight w:val="none"/>
          <w:lang w:eastAsia="zh-CN"/>
        </w:rPr>
        <w:t>招标公告</w:t>
      </w:r>
      <w:r>
        <w:rPr>
          <w:color w:val="auto"/>
          <w:spacing w:val="-20"/>
          <w:sz w:val="21"/>
          <w:szCs w:val="21"/>
          <w:highlight w:val="none"/>
        </w:rPr>
        <w:t>中指明的项目编号、项目名称和“(采购文件中规定的开标日期和时间)之前不得启封”的字样，</w:t>
      </w:r>
      <w:r>
        <w:rPr>
          <w:rFonts w:hint="eastAsia"/>
          <w:color w:val="auto"/>
          <w:spacing w:val="-20"/>
          <w:sz w:val="21"/>
          <w:szCs w:val="21"/>
          <w:highlight w:val="none"/>
          <w:lang w:eastAsia="zh-CN"/>
        </w:rPr>
        <w:t>详见</w:t>
      </w:r>
      <w:r>
        <w:rPr>
          <w:rFonts w:hint="eastAsia"/>
          <w:color w:val="auto"/>
          <w:spacing w:val="-20"/>
          <w:sz w:val="21"/>
          <w:szCs w:val="21"/>
          <w:highlight w:val="none"/>
        </w:rPr>
        <w:t xml:space="preserve">第六章 </w:t>
      </w:r>
      <w:r>
        <w:rPr>
          <w:rFonts w:hint="eastAsia"/>
          <w:color w:val="auto"/>
          <w:spacing w:val="-20"/>
          <w:sz w:val="21"/>
          <w:szCs w:val="21"/>
          <w:highlight w:val="none"/>
          <w:lang w:eastAsia="zh-CN"/>
        </w:rPr>
        <w:t>《</w:t>
      </w:r>
      <w:r>
        <w:rPr>
          <w:rFonts w:hint="eastAsia"/>
          <w:color w:val="auto"/>
          <w:spacing w:val="-20"/>
          <w:sz w:val="21"/>
          <w:szCs w:val="21"/>
          <w:highlight w:val="none"/>
        </w:rPr>
        <w:t>投标文件格式</w:t>
      </w:r>
      <w:r>
        <w:rPr>
          <w:rFonts w:hint="eastAsia"/>
          <w:color w:val="auto"/>
          <w:spacing w:val="-20"/>
          <w:sz w:val="21"/>
          <w:szCs w:val="21"/>
          <w:highlight w:val="none"/>
          <w:lang w:eastAsia="zh-CN"/>
        </w:rPr>
        <w:t>》。</w:t>
      </w:r>
    </w:p>
    <w:p>
      <w:pPr>
        <w:pStyle w:val="22"/>
        <w:numPr>
          <w:ilvl w:val="1"/>
          <w:numId w:val="2"/>
        </w:numPr>
        <w:tabs>
          <w:tab w:val="left" w:pos="1065"/>
        </w:tabs>
        <w:spacing w:line="238" w:lineRule="exact"/>
        <w:ind w:right="-48" w:rightChars="-22" w:hanging="570"/>
        <w:rPr>
          <w:color w:val="auto"/>
          <w:sz w:val="21"/>
          <w:highlight w:val="none"/>
        </w:rPr>
      </w:pPr>
      <w:r>
        <w:rPr>
          <w:color w:val="auto"/>
          <w:sz w:val="21"/>
          <w:highlight w:val="none"/>
        </w:rPr>
        <w:t>采购代理机构对因不可抗力事件造成的投标文件的损坏、丢失不承担责任。</w:t>
      </w:r>
    </w:p>
    <w:p>
      <w:pPr>
        <w:pStyle w:val="22"/>
        <w:numPr>
          <w:ilvl w:val="1"/>
          <w:numId w:val="2"/>
        </w:numPr>
        <w:tabs>
          <w:tab w:val="left" w:pos="1065"/>
        </w:tabs>
        <w:spacing w:before="141"/>
        <w:ind w:right="-48" w:rightChars="-22" w:hanging="570"/>
        <w:rPr>
          <w:color w:val="auto"/>
          <w:sz w:val="21"/>
          <w:highlight w:val="none"/>
        </w:rPr>
      </w:pPr>
      <w:r>
        <w:rPr>
          <w:color w:val="auto"/>
          <w:sz w:val="21"/>
          <w:highlight w:val="none"/>
        </w:rPr>
        <w:t>如果未按本须知上款要求加写标记和密封，政府采购代理机构对误投或提前启封概不负责。</w:t>
      </w:r>
    </w:p>
    <w:p>
      <w:pPr>
        <w:pStyle w:val="6"/>
        <w:numPr>
          <w:ilvl w:val="0"/>
          <w:numId w:val="2"/>
        </w:numPr>
        <w:tabs>
          <w:tab w:val="left" w:pos="921"/>
        </w:tabs>
        <w:spacing w:before="41"/>
        <w:ind w:right="-48" w:rightChars="-22" w:hanging="426"/>
        <w:rPr>
          <w:color w:val="auto"/>
          <w:spacing w:val="-20"/>
          <w:highlight w:val="none"/>
        </w:rPr>
      </w:pPr>
      <w:bookmarkStart w:id="42" w:name="23投标截止期"/>
      <w:bookmarkEnd w:id="42"/>
      <w:r>
        <w:rPr>
          <w:color w:val="auto"/>
          <w:spacing w:val="-20"/>
          <w:highlight w:val="none"/>
        </w:rPr>
        <w:t>投标截止期</w:t>
      </w:r>
    </w:p>
    <w:p>
      <w:pPr>
        <w:pStyle w:val="22"/>
        <w:numPr>
          <w:ilvl w:val="1"/>
          <w:numId w:val="2"/>
        </w:numPr>
        <w:tabs>
          <w:tab w:val="left" w:pos="1065"/>
        </w:tabs>
        <w:spacing w:before="157" w:line="364" w:lineRule="auto"/>
        <w:ind w:right="-48" w:rightChars="-22"/>
        <w:rPr>
          <w:color w:val="auto"/>
          <w:spacing w:val="-20"/>
          <w:sz w:val="21"/>
          <w:highlight w:val="none"/>
        </w:rPr>
      </w:pPr>
      <w:r>
        <w:rPr>
          <w:color w:val="auto"/>
          <w:spacing w:val="-20"/>
          <w:sz w:val="21"/>
          <w:highlight w:val="none"/>
        </w:rPr>
        <w:t>投标人应在不迟于采购文件规定的截止日期和时间将投标文件递交至政府采购代理机构，递交地点应是采购文件中指明的地址。</w:t>
      </w:r>
    </w:p>
    <w:p>
      <w:pPr>
        <w:pStyle w:val="22"/>
        <w:numPr>
          <w:ilvl w:val="1"/>
          <w:numId w:val="2"/>
        </w:numPr>
        <w:tabs>
          <w:tab w:val="left" w:pos="1065"/>
        </w:tabs>
        <w:spacing w:line="267" w:lineRule="exact"/>
        <w:ind w:right="-48" w:rightChars="-22" w:hanging="570"/>
        <w:rPr>
          <w:color w:val="auto"/>
          <w:spacing w:val="-20"/>
          <w:sz w:val="21"/>
          <w:highlight w:val="none"/>
        </w:rPr>
      </w:pPr>
      <w:r>
        <w:rPr>
          <w:color w:val="auto"/>
          <w:spacing w:val="-20"/>
          <w:sz w:val="21"/>
          <w:highlight w:val="none"/>
        </w:rPr>
        <w:t>采购代理机构将拒绝在规定的投标截止时间后收到的任何投标文件。</w:t>
      </w:r>
    </w:p>
    <w:p>
      <w:pPr>
        <w:pStyle w:val="22"/>
        <w:numPr>
          <w:ilvl w:val="0"/>
          <w:numId w:val="2"/>
        </w:numPr>
        <w:tabs>
          <w:tab w:val="left" w:pos="921"/>
        </w:tabs>
        <w:spacing w:before="143"/>
        <w:ind w:right="-48" w:rightChars="-22" w:hanging="426"/>
        <w:rPr>
          <w:b/>
          <w:color w:val="auto"/>
          <w:spacing w:val="-20"/>
          <w:sz w:val="24"/>
          <w:highlight w:val="none"/>
        </w:rPr>
      </w:pPr>
      <w:bookmarkStart w:id="43" w:name="24投标文件的修改和撤回"/>
      <w:bookmarkEnd w:id="43"/>
      <w:r>
        <w:rPr>
          <w:b/>
          <w:color w:val="auto"/>
          <w:spacing w:val="-20"/>
          <w:sz w:val="24"/>
          <w:highlight w:val="none"/>
        </w:rPr>
        <w:t>投标文件的修改</w:t>
      </w:r>
      <w:r>
        <w:rPr>
          <w:b/>
          <w:color w:val="auto"/>
          <w:spacing w:val="-20"/>
          <w:sz w:val="21"/>
          <w:highlight w:val="none"/>
        </w:rPr>
        <w:t>和撤回</w:t>
      </w:r>
    </w:p>
    <w:p>
      <w:pPr>
        <w:pStyle w:val="22"/>
        <w:numPr>
          <w:ilvl w:val="1"/>
          <w:numId w:val="2"/>
        </w:numPr>
        <w:tabs>
          <w:tab w:val="left" w:pos="1065"/>
        </w:tabs>
        <w:spacing w:before="156" w:line="364" w:lineRule="auto"/>
        <w:ind w:right="-48" w:rightChars="-22"/>
        <w:jc w:val="both"/>
        <w:rPr>
          <w:color w:val="auto"/>
          <w:spacing w:val="-20"/>
          <w:sz w:val="21"/>
          <w:highlight w:val="none"/>
        </w:rPr>
      </w:pPr>
      <w:r>
        <w:rPr>
          <w:color w:val="auto"/>
          <w:spacing w:val="-20"/>
          <w:sz w:val="21"/>
          <w:highlight w:val="none"/>
        </w:rPr>
        <w:t>投标人在投标截止时间前，可以对所递交的投标文件进行补充、修改或者撤回，并书面通知采购代理机构。补充、修改的内容应当按采购文件要求签署、盖章和密封，在投标截止时间之前密封好提交，并作为投标文件的组成部分。在投标截止时间之后，投标人不得对其投标文件做任何修改和补充。</w:t>
      </w:r>
    </w:p>
    <w:p>
      <w:pPr>
        <w:pStyle w:val="22"/>
        <w:numPr>
          <w:ilvl w:val="1"/>
          <w:numId w:val="2"/>
        </w:numPr>
        <w:tabs>
          <w:tab w:val="left" w:pos="1065"/>
        </w:tabs>
        <w:spacing w:line="268" w:lineRule="exact"/>
        <w:ind w:right="-48" w:rightChars="-22" w:hanging="570"/>
        <w:jc w:val="both"/>
        <w:rPr>
          <w:color w:val="auto"/>
          <w:spacing w:val="-20"/>
          <w:sz w:val="21"/>
          <w:highlight w:val="none"/>
        </w:rPr>
      </w:pPr>
      <w:r>
        <w:rPr>
          <w:color w:val="auto"/>
          <w:spacing w:val="-20"/>
          <w:sz w:val="21"/>
          <w:highlight w:val="none"/>
        </w:rPr>
        <w:t>投标人所提交的投标文件在评标结束后，无论中标与否都不退还。</w:t>
      </w:r>
    </w:p>
    <w:p>
      <w:pPr>
        <w:pStyle w:val="6"/>
        <w:numPr>
          <w:ilvl w:val="0"/>
          <w:numId w:val="2"/>
        </w:numPr>
        <w:tabs>
          <w:tab w:val="left" w:pos="921"/>
        </w:tabs>
        <w:spacing w:before="141"/>
        <w:ind w:right="-48" w:rightChars="-22" w:hanging="426"/>
        <w:jc w:val="both"/>
        <w:rPr>
          <w:color w:val="auto"/>
          <w:spacing w:val="-20"/>
          <w:highlight w:val="none"/>
        </w:rPr>
      </w:pPr>
      <w:bookmarkStart w:id="44" w:name="25询问与回复"/>
      <w:bookmarkEnd w:id="44"/>
      <w:r>
        <w:rPr>
          <w:color w:val="auto"/>
          <w:spacing w:val="-20"/>
          <w:highlight w:val="none"/>
        </w:rPr>
        <w:t>询问与回复</w:t>
      </w:r>
    </w:p>
    <w:p>
      <w:pPr>
        <w:pStyle w:val="22"/>
        <w:numPr>
          <w:ilvl w:val="1"/>
          <w:numId w:val="2"/>
        </w:numPr>
        <w:tabs>
          <w:tab w:val="left" w:pos="1065"/>
        </w:tabs>
        <w:spacing w:before="157"/>
        <w:ind w:left="1098" w:leftChars="240" w:right="-48" w:rightChars="-22" w:hanging="570"/>
        <w:jc w:val="both"/>
        <w:rPr>
          <w:color w:val="auto"/>
          <w:spacing w:val="-20"/>
          <w:sz w:val="21"/>
          <w:highlight w:val="none"/>
        </w:rPr>
      </w:pPr>
      <w:r>
        <w:rPr>
          <w:color w:val="auto"/>
          <w:spacing w:val="-20"/>
          <w:sz w:val="21"/>
          <w:highlight w:val="none"/>
        </w:rPr>
        <w:t>投标人对政府采购活动事项有疑问的，可以向采购人或者采购代理机构提出询问，询问可以口头方式提出，也可以书面方式提出。</w:t>
      </w:r>
    </w:p>
    <w:p>
      <w:pPr>
        <w:pStyle w:val="22"/>
        <w:numPr>
          <w:ilvl w:val="1"/>
          <w:numId w:val="2"/>
        </w:numPr>
        <w:tabs>
          <w:tab w:val="left" w:pos="1065"/>
        </w:tabs>
        <w:spacing w:before="157"/>
        <w:ind w:left="1098" w:leftChars="240" w:right="-48" w:rightChars="-22" w:hanging="570"/>
        <w:jc w:val="both"/>
        <w:rPr>
          <w:color w:val="auto"/>
          <w:spacing w:val="-20"/>
          <w:sz w:val="21"/>
          <w:highlight w:val="none"/>
        </w:rPr>
      </w:pPr>
      <w:r>
        <w:rPr>
          <w:color w:val="auto"/>
          <w:spacing w:val="-20"/>
          <w:sz w:val="21"/>
          <w:highlight w:val="none"/>
        </w:rPr>
        <w:t>采购人或者采购代理机构在三个工作日内对投标人依法提出的询问作出答复。</w:t>
      </w:r>
    </w:p>
    <w:p>
      <w:pPr>
        <w:pStyle w:val="6"/>
        <w:numPr>
          <w:ilvl w:val="0"/>
          <w:numId w:val="2"/>
        </w:numPr>
        <w:tabs>
          <w:tab w:val="left" w:pos="921"/>
        </w:tabs>
        <w:spacing w:before="142"/>
        <w:ind w:right="-48" w:rightChars="-22" w:hanging="426"/>
        <w:rPr>
          <w:color w:val="auto"/>
          <w:spacing w:val="-20"/>
          <w:highlight w:val="none"/>
        </w:rPr>
      </w:pPr>
      <w:bookmarkStart w:id="45" w:name="26质疑与回复"/>
      <w:bookmarkEnd w:id="45"/>
      <w:r>
        <w:rPr>
          <w:color w:val="auto"/>
          <w:spacing w:val="-20"/>
          <w:highlight w:val="none"/>
        </w:rPr>
        <w:t>质疑与回复</w:t>
      </w:r>
    </w:p>
    <w:p>
      <w:pPr>
        <w:pStyle w:val="22"/>
        <w:numPr>
          <w:ilvl w:val="1"/>
          <w:numId w:val="2"/>
        </w:numPr>
        <w:tabs>
          <w:tab w:val="left" w:pos="1065"/>
        </w:tabs>
        <w:spacing w:before="157"/>
        <w:ind w:right="-48" w:rightChars="-22" w:hanging="570"/>
        <w:jc w:val="both"/>
        <w:rPr>
          <w:color w:val="auto"/>
          <w:spacing w:val="-20"/>
          <w:sz w:val="21"/>
          <w:highlight w:val="none"/>
        </w:rPr>
      </w:pPr>
      <w:r>
        <w:rPr>
          <w:color w:val="auto"/>
          <w:spacing w:val="-20"/>
          <w:sz w:val="21"/>
          <w:highlight w:val="none"/>
        </w:rPr>
        <w:t>质疑书应当包括下列主要内容：</w:t>
      </w:r>
    </w:p>
    <w:p>
      <w:pPr>
        <w:pStyle w:val="22"/>
        <w:numPr>
          <w:ilvl w:val="2"/>
          <w:numId w:val="2"/>
        </w:numPr>
        <w:tabs>
          <w:tab w:val="left" w:pos="1336"/>
        </w:tabs>
        <w:spacing w:before="139"/>
        <w:ind w:left="1336" w:right="-48" w:rightChars="-22" w:hanging="841"/>
        <w:rPr>
          <w:color w:val="auto"/>
          <w:spacing w:val="-20"/>
          <w:sz w:val="21"/>
          <w:highlight w:val="none"/>
        </w:rPr>
      </w:pPr>
      <w:r>
        <w:rPr>
          <w:color w:val="auto"/>
          <w:spacing w:val="-20"/>
          <w:sz w:val="21"/>
          <w:highlight w:val="none"/>
        </w:rPr>
        <w:t>质疑人和被质疑人的名称、地址、电话等；</w:t>
      </w:r>
    </w:p>
    <w:p>
      <w:pPr>
        <w:pStyle w:val="22"/>
        <w:numPr>
          <w:ilvl w:val="2"/>
          <w:numId w:val="2"/>
        </w:numPr>
        <w:tabs>
          <w:tab w:val="left" w:pos="1336"/>
        </w:tabs>
        <w:spacing w:before="142"/>
        <w:ind w:left="1336" w:right="-48" w:rightChars="-22" w:hanging="841"/>
        <w:jc w:val="both"/>
        <w:rPr>
          <w:color w:val="auto"/>
          <w:spacing w:val="-20"/>
          <w:sz w:val="21"/>
          <w:highlight w:val="none"/>
        </w:rPr>
      </w:pPr>
      <w:r>
        <w:rPr>
          <w:color w:val="auto"/>
          <w:spacing w:val="-20"/>
          <w:sz w:val="21"/>
          <w:highlight w:val="none"/>
        </w:rPr>
        <w:t>具体的质疑事项及事实依据；</w:t>
      </w:r>
    </w:p>
    <w:p>
      <w:pPr>
        <w:pStyle w:val="22"/>
        <w:numPr>
          <w:ilvl w:val="2"/>
          <w:numId w:val="2"/>
        </w:numPr>
        <w:tabs>
          <w:tab w:val="left" w:pos="1336"/>
        </w:tabs>
        <w:spacing w:before="139"/>
        <w:ind w:left="1336" w:right="-48" w:rightChars="-22" w:hanging="841"/>
        <w:rPr>
          <w:color w:val="auto"/>
          <w:spacing w:val="-20"/>
          <w:sz w:val="21"/>
          <w:highlight w:val="none"/>
        </w:rPr>
      </w:pPr>
      <w:r>
        <w:rPr>
          <w:color w:val="auto"/>
          <w:spacing w:val="-20"/>
          <w:sz w:val="21"/>
          <w:highlight w:val="none"/>
        </w:rPr>
        <w:t>提起质疑的日期。</w:t>
      </w:r>
    </w:p>
    <w:p>
      <w:pPr>
        <w:pStyle w:val="22"/>
        <w:numPr>
          <w:ilvl w:val="1"/>
          <w:numId w:val="2"/>
        </w:numPr>
        <w:tabs>
          <w:tab w:val="left" w:pos="1065"/>
        </w:tabs>
        <w:spacing w:before="138" w:line="364" w:lineRule="auto"/>
        <w:ind w:right="-48" w:rightChars="-22"/>
        <w:rPr>
          <w:color w:val="auto"/>
          <w:spacing w:val="-20"/>
          <w:sz w:val="21"/>
          <w:highlight w:val="none"/>
        </w:rPr>
      </w:pPr>
      <w:r>
        <w:rPr>
          <w:color w:val="auto"/>
          <w:spacing w:val="-20"/>
          <w:sz w:val="21"/>
          <w:highlight w:val="none"/>
        </w:rPr>
        <w:t>质疑书应当署名。质疑人为自然人的，应当由本人签字；质疑人为法人或者其他组织的，应当由法定代表人或者主要负责人签字并加盖公章。</w:t>
      </w:r>
    </w:p>
    <w:p>
      <w:pPr>
        <w:pStyle w:val="22"/>
        <w:numPr>
          <w:ilvl w:val="1"/>
          <w:numId w:val="2"/>
        </w:numPr>
        <w:tabs>
          <w:tab w:val="left" w:pos="1065"/>
        </w:tabs>
        <w:spacing w:before="1" w:line="364" w:lineRule="auto"/>
        <w:ind w:right="-48" w:rightChars="-22"/>
        <w:rPr>
          <w:color w:val="auto"/>
          <w:spacing w:val="-20"/>
          <w:sz w:val="21"/>
          <w:highlight w:val="none"/>
        </w:rPr>
      </w:pPr>
      <w:r>
        <w:rPr>
          <w:color w:val="auto"/>
          <w:spacing w:val="-20"/>
          <w:sz w:val="21"/>
          <w:highlight w:val="none"/>
        </w:rPr>
        <w:t>投标人认为采购文件的内容损害其权益的，应当以书面形式（加盖投标人公章）在收到采购文件之日或者自期满之日起7个工作日内向政府采购代理机构提交质疑书，逾期质疑无效。（注：供应商购买采购文件之日早于采购文件公告期限届满之日的，则以投标人购买采购文件之日为质疑时效期间的起算日期；否则，以采购文件公告期限届满之日为质疑时效期间的起算日期）</w:t>
      </w:r>
    </w:p>
    <w:p>
      <w:pPr>
        <w:pStyle w:val="22"/>
        <w:numPr>
          <w:ilvl w:val="1"/>
          <w:numId w:val="2"/>
        </w:numPr>
        <w:tabs>
          <w:tab w:val="left" w:pos="1065"/>
        </w:tabs>
        <w:spacing w:line="364" w:lineRule="auto"/>
        <w:ind w:right="-48" w:rightChars="-22"/>
        <w:rPr>
          <w:color w:val="auto"/>
          <w:spacing w:val="-20"/>
          <w:sz w:val="21"/>
          <w:highlight w:val="none"/>
        </w:rPr>
      </w:pPr>
      <w:r>
        <w:rPr>
          <w:color w:val="auto"/>
          <w:spacing w:val="-20"/>
          <w:sz w:val="21"/>
          <w:highlight w:val="none"/>
        </w:rPr>
        <w:t>投标人认为采购过程和中标结果使自己的权益受到损害的，应当以书面形式（加盖投标人公章）在各采购程序环节结束之日和中标或者成交结果公告期限届满之日起7个工作日内向政府采购代理机构提交质疑书，逾期质疑无效。</w:t>
      </w:r>
    </w:p>
    <w:p>
      <w:pPr>
        <w:pStyle w:val="9"/>
        <w:spacing w:before="40" w:line="364" w:lineRule="auto"/>
        <w:ind w:left="1064" w:right="-48" w:rightChars="-22"/>
        <w:jc w:val="both"/>
        <w:rPr>
          <w:color w:val="auto"/>
          <w:spacing w:val="-20"/>
          <w:highlight w:val="none"/>
        </w:rPr>
      </w:pPr>
      <w:r>
        <w:rPr>
          <w:color w:val="auto"/>
          <w:spacing w:val="-20"/>
          <w:highlight w:val="none"/>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投标人递交质疑书时需提供质疑书、法定代表人授权委托书（应载明委托代理的具体权限及事项）及授权代表身份证复印件。政府采购代理机构受理书面质疑书之日起，在规定的期限内作出答复。投标人质疑应当有明确的请求和必要的证明材料，捏造事实、提供虚假材料或者以非法手段取得证明材料不能作为质疑的证明材料。对于捏造事实、进行虚假质疑及投诉情节严重的，禁止参加政府采购活动一至三年。对于捏造事实、滥用维权扰乱采购秩序的恶意质疑者或举证不全查无实据被驳回次数在一年内达三次以上，将纳入不良行为记录名单并承担相应的法律责任。</w:t>
      </w:r>
    </w:p>
    <w:p>
      <w:pPr>
        <w:pStyle w:val="22"/>
        <w:numPr>
          <w:ilvl w:val="1"/>
          <w:numId w:val="2"/>
        </w:numPr>
        <w:tabs>
          <w:tab w:val="left" w:pos="1065"/>
        </w:tabs>
        <w:spacing w:line="364" w:lineRule="auto"/>
        <w:ind w:right="-48" w:rightChars="-22"/>
        <w:rPr>
          <w:color w:val="auto"/>
          <w:spacing w:val="-20"/>
          <w:sz w:val="21"/>
          <w:highlight w:val="none"/>
        </w:rPr>
      </w:pPr>
      <w:r>
        <w:rPr>
          <w:color w:val="auto"/>
          <w:spacing w:val="-20"/>
          <w:sz w:val="21"/>
          <w:highlight w:val="none"/>
        </w:rPr>
        <w:t>采购人或者采购代理机构在收到供应商的有效书面质疑后七个工作日内作出答复，并以书面形式通知质疑投标人和其他有关投标人，但答复的内容不涉及商业秘密，质疑投标人须提供相关证明材料，包括但不限于权益受损害的情况说明及受损害的原因、证据内容等，并对质疑内容的真实性承担责任。质疑供应商对采购人、政府采购代理机构的质疑答复不满意，或采购人、政府采购代理机构未在规定期限内作出答复的，可以在答复期满后十五个工作日内向同级政府采购监督管理部门提出投诉。投诉事项应该是经过质疑的事项。</w:t>
      </w:r>
    </w:p>
    <w:p>
      <w:pPr>
        <w:pStyle w:val="6"/>
        <w:numPr>
          <w:ilvl w:val="0"/>
          <w:numId w:val="2"/>
        </w:numPr>
        <w:tabs>
          <w:tab w:val="left" w:pos="921"/>
        </w:tabs>
        <w:spacing w:line="305" w:lineRule="exact"/>
        <w:ind w:right="-48" w:rightChars="-22" w:hanging="426"/>
        <w:rPr>
          <w:color w:val="auto"/>
          <w:spacing w:val="-20"/>
          <w:highlight w:val="none"/>
        </w:rPr>
      </w:pPr>
      <w:bookmarkStart w:id="46" w:name="27供应商询问的途径："/>
      <w:bookmarkEnd w:id="46"/>
      <w:r>
        <w:rPr>
          <w:color w:val="auto"/>
          <w:spacing w:val="-20"/>
          <w:highlight w:val="none"/>
        </w:rPr>
        <w:t>供应商询问的途径：</w:t>
      </w:r>
    </w:p>
    <w:p>
      <w:pPr>
        <w:pStyle w:val="22"/>
        <w:numPr>
          <w:ilvl w:val="1"/>
          <w:numId w:val="2"/>
        </w:numPr>
        <w:tabs>
          <w:tab w:val="left" w:pos="1065"/>
        </w:tabs>
        <w:spacing w:before="158"/>
        <w:ind w:right="-48" w:rightChars="-22" w:hanging="570"/>
        <w:rPr>
          <w:color w:val="auto"/>
          <w:spacing w:val="-20"/>
          <w:sz w:val="21"/>
          <w:highlight w:val="none"/>
        </w:rPr>
      </w:pPr>
      <w:r>
        <w:rPr>
          <w:color w:val="auto"/>
          <w:spacing w:val="-20"/>
          <w:sz w:val="21"/>
          <w:highlight w:val="none"/>
        </w:rPr>
        <w:t>询问和质疑接收机构名称：广东中胜工程管理有限公司</w:t>
      </w:r>
    </w:p>
    <w:p>
      <w:pPr>
        <w:pStyle w:val="22"/>
        <w:numPr>
          <w:ilvl w:val="1"/>
          <w:numId w:val="2"/>
        </w:numPr>
        <w:tabs>
          <w:tab w:val="left" w:pos="1065"/>
        </w:tabs>
        <w:spacing w:before="139"/>
        <w:ind w:right="-48" w:rightChars="-22" w:hanging="570"/>
        <w:rPr>
          <w:color w:val="auto"/>
          <w:spacing w:val="-20"/>
          <w:sz w:val="21"/>
          <w:highlight w:val="none"/>
        </w:rPr>
      </w:pPr>
      <w:r>
        <w:rPr>
          <w:color w:val="auto"/>
          <w:spacing w:val="-20"/>
          <w:sz w:val="21"/>
          <w:highlight w:val="none"/>
        </w:rPr>
        <w:t>询问和质疑接收机构地址：广州市天河区五山路285号204房</w:t>
      </w:r>
    </w:p>
    <w:p>
      <w:pPr>
        <w:pStyle w:val="6"/>
        <w:numPr>
          <w:ilvl w:val="0"/>
          <w:numId w:val="2"/>
        </w:numPr>
        <w:tabs>
          <w:tab w:val="left" w:pos="921"/>
        </w:tabs>
        <w:spacing w:before="140"/>
        <w:ind w:right="-48" w:rightChars="-22" w:hanging="426"/>
        <w:rPr>
          <w:color w:val="auto"/>
          <w:spacing w:val="-20"/>
          <w:highlight w:val="none"/>
        </w:rPr>
      </w:pPr>
      <w:bookmarkStart w:id="47" w:name="28中标通知书"/>
      <w:bookmarkEnd w:id="47"/>
      <w:r>
        <w:rPr>
          <w:color w:val="auto"/>
          <w:spacing w:val="-20"/>
          <w:highlight w:val="none"/>
        </w:rPr>
        <w:t>中标通知书</w:t>
      </w:r>
    </w:p>
    <w:p>
      <w:pPr>
        <w:pStyle w:val="22"/>
        <w:numPr>
          <w:ilvl w:val="1"/>
          <w:numId w:val="2"/>
        </w:numPr>
        <w:tabs>
          <w:tab w:val="left" w:pos="1065"/>
        </w:tabs>
        <w:spacing w:before="157" w:line="367" w:lineRule="auto"/>
        <w:ind w:right="-48" w:rightChars="-22"/>
        <w:rPr>
          <w:color w:val="auto"/>
          <w:spacing w:val="-20"/>
          <w:sz w:val="21"/>
          <w:highlight w:val="none"/>
        </w:rPr>
      </w:pPr>
      <w:r>
        <w:rPr>
          <w:color w:val="auto"/>
          <w:spacing w:val="-20"/>
          <w:sz w:val="21"/>
          <w:highlight w:val="none"/>
        </w:rPr>
        <w:t>中标人确定后，政府采购代理机构将在政府采购监督管理部门法定的媒体上发布公告，并向中标人发出《中标通知书》，《中标通知书》对中标人和采购人具有同等法律效力。</w:t>
      </w:r>
    </w:p>
    <w:p>
      <w:pPr>
        <w:pStyle w:val="22"/>
        <w:numPr>
          <w:ilvl w:val="1"/>
          <w:numId w:val="2"/>
        </w:numPr>
        <w:tabs>
          <w:tab w:val="left" w:pos="1065"/>
        </w:tabs>
        <w:spacing w:line="264" w:lineRule="exact"/>
        <w:ind w:right="-48" w:rightChars="-22" w:hanging="570"/>
        <w:rPr>
          <w:color w:val="auto"/>
          <w:spacing w:val="-20"/>
          <w:sz w:val="21"/>
          <w:highlight w:val="none"/>
        </w:rPr>
      </w:pPr>
      <w:r>
        <w:rPr>
          <w:color w:val="auto"/>
          <w:spacing w:val="-20"/>
          <w:sz w:val="21"/>
          <w:highlight w:val="none"/>
        </w:rPr>
        <w:t>《中标通知书》将作为授予合同资格的合法依据，是合同的一个组成部分。</w:t>
      </w:r>
    </w:p>
    <w:p>
      <w:pPr>
        <w:pStyle w:val="9"/>
        <w:spacing w:before="9"/>
        <w:ind w:right="-48" w:rightChars="-22"/>
        <w:rPr>
          <w:color w:val="auto"/>
          <w:spacing w:val="-20"/>
          <w:sz w:val="29"/>
          <w:highlight w:val="none"/>
        </w:rPr>
      </w:pPr>
    </w:p>
    <w:p>
      <w:pPr>
        <w:ind w:left="11" w:right="-48" w:rightChars="-22"/>
        <w:rPr>
          <w:color w:val="auto"/>
          <w:spacing w:val="-20"/>
          <w:highlight w:val="none"/>
        </w:rPr>
      </w:pPr>
      <w:r>
        <w:rPr>
          <w:color w:val="auto"/>
          <w:spacing w:val="-20"/>
          <w:highlight w:val="none"/>
        </w:rPr>
        <w:br w:type="page"/>
      </w:r>
    </w:p>
    <w:p>
      <w:pPr>
        <w:pStyle w:val="5"/>
        <w:ind w:left="11" w:right="-48" w:rightChars="-22"/>
        <w:rPr>
          <w:color w:val="auto"/>
          <w:spacing w:val="-20"/>
          <w:highlight w:val="none"/>
        </w:rPr>
      </w:pPr>
      <w:r>
        <w:rPr>
          <w:color w:val="auto"/>
          <w:spacing w:val="-20"/>
          <w:highlight w:val="none"/>
        </w:rPr>
        <w:t>五、授予合同</w:t>
      </w:r>
    </w:p>
    <w:p>
      <w:pPr>
        <w:pStyle w:val="9"/>
        <w:ind w:right="-48" w:rightChars="-22"/>
        <w:rPr>
          <w:b/>
          <w:color w:val="auto"/>
          <w:spacing w:val="-20"/>
          <w:sz w:val="28"/>
          <w:highlight w:val="none"/>
        </w:rPr>
      </w:pPr>
    </w:p>
    <w:p>
      <w:pPr>
        <w:pStyle w:val="6"/>
        <w:numPr>
          <w:ilvl w:val="0"/>
          <w:numId w:val="2"/>
        </w:numPr>
        <w:tabs>
          <w:tab w:val="left" w:pos="921"/>
        </w:tabs>
        <w:spacing w:before="247"/>
        <w:ind w:right="-48" w:rightChars="-22" w:hanging="426"/>
        <w:rPr>
          <w:color w:val="auto"/>
          <w:spacing w:val="-20"/>
          <w:highlight w:val="none"/>
        </w:rPr>
      </w:pPr>
      <w:bookmarkStart w:id="48" w:name="29合同的订立"/>
      <w:bookmarkEnd w:id="48"/>
      <w:r>
        <w:rPr>
          <w:color w:val="auto"/>
          <w:spacing w:val="-20"/>
          <w:highlight w:val="none"/>
        </w:rPr>
        <w:t>合同的订立</w:t>
      </w:r>
    </w:p>
    <w:p>
      <w:pPr>
        <w:pStyle w:val="22"/>
        <w:numPr>
          <w:ilvl w:val="1"/>
          <w:numId w:val="2"/>
        </w:numPr>
        <w:tabs>
          <w:tab w:val="left" w:pos="1065"/>
        </w:tabs>
        <w:spacing w:before="159" w:line="364" w:lineRule="auto"/>
        <w:ind w:right="-48" w:rightChars="-22"/>
        <w:rPr>
          <w:color w:val="auto"/>
          <w:spacing w:val="-20"/>
          <w:sz w:val="21"/>
          <w:highlight w:val="none"/>
        </w:rPr>
      </w:pPr>
      <w:r>
        <w:rPr>
          <w:color w:val="auto"/>
          <w:spacing w:val="-20"/>
          <w:sz w:val="21"/>
          <w:highlight w:val="none"/>
        </w:rPr>
        <w:t>采购人应当自中标通知书发出之日起</w:t>
      </w:r>
      <w:r>
        <w:rPr>
          <w:rFonts w:hint="eastAsia"/>
          <w:color w:val="auto"/>
          <w:spacing w:val="-20"/>
          <w:sz w:val="21"/>
          <w:highlight w:val="none"/>
          <w:lang w:eastAsia="zh-CN"/>
        </w:rPr>
        <w:t>三</w:t>
      </w:r>
      <w:r>
        <w:rPr>
          <w:color w:val="auto"/>
          <w:spacing w:val="-20"/>
          <w:sz w:val="21"/>
          <w:highlight w:val="none"/>
        </w:rPr>
        <w:t>十日内，按照采购文件和中标人投标文件的约定，与中标人签订书面合同。所签订的合同不得对采购文件和中标人投标文件作实质性修改。</w:t>
      </w:r>
    </w:p>
    <w:p>
      <w:pPr>
        <w:pStyle w:val="22"/>
        <w:numPr>
          <w:ilvl w:val="1"/>
          <w:numId w:val="2"/>
        </w:numPr>
        <w:tabs>
          <w:tab w:val="left" w:pos="1065"/>
        </w:tabs>
        <w:spacing w:line="367" w:lineRule="auto"/>
        <w:ind w:right="-48" w:rightChars="-22"/>
        <w:rPr>
          <w:color w:val="auto"/>
          <w:spacing w:val="-20"/>
          <w:sz w:val="21"/>
          <w:highlight w:val="none"/>
        </w:rPr>
      </w:pPr>
      <w:r>
        <w:rPr>
          <w:color w:val="auto"/>
          <w:spacing w:val="-20"/>
          <w:sz w:val="21"/>
          <w:highlight w:val="none"/>
        </w:rPr>
        <w:t>采购人或者采购代理机构不得向中标人提出任何不合理的要求，作为签订合同的条件，不得与中标人私下订立背离合同实质性内容的协议。</w:t>
      </w:r>
    </w:p>
    <w:p>
      <w:pPr>
        <w:pStyle w:val="6"/>
        <w:numPr>
          <w:ilvl w:val="0"/>
          <w:numId w:val="2"/>
        </w:numPr>
        <w:tabs>
          <w:tab w:val="left" w:pos="921"/>
        </w:tabs>
        <w:spacing w:line="304" w:lineRule="exact"/>
        <w:ind w:right="-48" w:rightChars="-22" w:hanging="426"/>
        <w:rPr>
          <w:color w:val="auto"/>
          <w:spacing w:val="-20"/>
          <w:highlight w:val="none"/>
        </w:rPr>
      </w:pPr>
      <w:bookmarkStart w:id="49" w:name="30合同的履行"/>
      <w:bookmarkEnd w:id="49"/>
      <w:r>
        <w:rPr>
          <w:color w:val="auto"/>
          <w:spacing w:val="-20"/>
          <w:highlight w:val="none"/>
        </w:rPr>
        <w:t>合同的履行</w:t>
      </w:r>
    </w:p>
    <w:p>
      <w:pPr>
        <w:pStyle w:val="22"/>
        <w:numPr>
          <w:ilvl w:val="1"/>
          <w:numId w:val="2"/>
        </w:numPr>
        <w:tabs>
          <w:tab w:val="left" w:pos="1065"/>
        </w:tabs>
        <w:spacing w:before="155" w:line="364" w:lineRule="auto"/>
        <w:ind w:right="-48" w:rightChars="-22"/>
        <w:rPr>
          <w:color w:val="auto"/>
          <w:spacing w:val="-20"/>
          <w:sz w:val="21"/>
          <w:highlight w:val="none"/>
        </w:rPr>
      </w:pPr>
      <w:r>
        <w:rPr>
          <w:color w:val="auto"/>
          <w:spacing w:val="-20"/>
          <w:sz w:val="21"/>
          <w:highlight w:val="none"/>
        </w:rPr>
        <w:t>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pStyle w:val="22"/>
        <w:numPr>
          <w:ilvl w:val="1"/>
          <w:numId w:val="2"/>
        </w:numPr>
        <w:tabs>
          <w:tab w:val="left" w:pos="1065"/>
        </w:tabs>
        <w:spacing w:line="364" w:lineRule="auto"/>
        <w:ind w:right="-48" w:rightChars="-22"/>
        <w:jc w:val="both"/>
        <w:rPr>
          <w:color w:val="auto"/>
          <w:spacing w:val="-20"/>
          <w:sz w:val="21"/>
          <w:highlight w:val="none"/>
        </w:rPr>
      </w:pPr>
      <w:r>
        <w:rPr>
          <w:color w:val="auto"/>
          <w:spacing w:val="-20"/>
          <w:sz w:val="21"/>
          <w:highlight w:val="none"/>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pStyle w:val="6"/>
        <w:numPr>
          <w:ilvl w:val="0"/>
          <w:numId w:val="2"/>
        </w:numPr>
        <w:tabs>
          <w:tab w:val="left" w:pos="921"/>
        </w:tabs>
        <w:spacing w:before="41"/>
        <w:ind w:right="-48" w:rightChars="-22" w:hanging="426"/>
        <w:rPr>
          <w:color w:val="auto"/>
          <w:spacing w:val="-20"/>
          <w:highlight w:val="none"/>
        </w:rPr>
      </w:pPr>
      <w:r>
        <w:rPr>
          <w:rFonts w:hint="eastAsia"/>
          <w:color w:val="auto"/>
          <w:spacing w:val="-20"/>
          <w:highlight w:val="none"/>
        </w:rPr>
        <w:t>采购</w:t>
      </w:r>
      <w:r>
        <w:rPr>
          <w:color w:val="auto"/>
          <w:spacing w:val="-20"/>
          <w:highlight w:val="none"/>
        </w:rPr>
        <w:t>代理服务费</w:t>
      </w:r>
    </w:p>
    <w:p>
      <w:pPr>
        <w:pStyle w:val="22"/>
        <w:numPr>
          <w:ilvl w:val="1"/>
          <w:numId w:val="2"/>
        </w:numPr>
        <w:tabs>
          <w:tab w:val="left" w:pos="1065"/>
        </w:tabs>
        <w:spacing w:before="157"/>
        <w:ind w:right="-48" w:rightChars="-22" w:hanging="570"/>
        <w:rPr>
          <w:color w:val="auto"/>
          <w:spacing w:val="-20"/>
          <w:sz w:val="21"/>
          <w:highlight w:val="none"/>
        </w:rPr>
      </w:pPr>
      <w:bookmarkStart w:id="50" w:name="31.1.中标人须向采购代理机构按如下标准和规定缴纳采购代理服务费："/>
      <w:bookmarkEnd w:id="50"/>
      <w:r>
        <w:rPr>
          <w:color w:val="auto"/>
          <w:spacing w:val="-20"/>
          <w:sz w:val="21"/>
          <w:highlight w:val="none"/>
        </w:rPr>
        <w:t>中标人须向采购代理机构按如下标准和规定缴纳采购代理服务费：</w:t>
      </w:r>
    </w:p>
    <w:p>
      <w:pPr>
        <w:pStyle w:val="22"/>
        <w:numPr>
          <w:ilvl w:val="2"/>
          <w:numId w:val="2"/>
        </w:numPr>
        <w:tabs>
          <w:tab w:val="left" w:pos="1336"/>
        </w:tabs>
        <w:spacing w:before="139"/>
        <w:ind w:left="1336" w:right="-48" w:rightChars="-22" w:hanging="841"/>
        <w:rPr>
          <w:color w:val="auto"/>
          <w:spacing w:val="-20"/>
          <w:sz w:val="21"/>
          <w:highlight w:val="none"/>
        </w:rPr>
      </w:pPr>
      <w:bookmarkStart w:id="51" w:name="31.1.1.以《中标通知书》中规定的中标总金额作为缴费的计算基数；"/>
      <w:bookmarkEnd w:id="51"/>
      <w:r>
        <w:rPr>
          <w:color w:val="auto"/>
          <w:spacing w:val="-20"/>
          <w:sz w:val="21"/>
          <w:highlight w:val="none"/>
        </w:rPr>
        <w:t>以《中标通知书》中规定的中标总金额作为</w:t>
      </w:r>
      <w:r>
        <w:rPr>
          <w:rFonts w:hint="eastAsia"/>
          <w:color w:val="auto"/>
          <w:spacing w:val="-20"/>
          <w:sz w:val="21"/>
          <w:highlight w:val="none"/>
        </w:rPr>
        <w:t>采购代理服务</w:t>
      </w:r>
      <w:r>
        <w:rPr>
          <w:color w:val="auto"/>
          <w:spacing w:val="-20"/>
          <w:sz w:val="21"/>
          <w:highlight w:val="none"/>
        </w:rPr>
        <w:t>费的计</w:t>
      </w:r>
      <w:r>
        <w:rPr>
          <w:rFonts w:hint="eastAsia"/>
          <w:color w:val="auto"/>
          <w:spacing w:val="-20"/>
          <w:sz w:val="21"/>
          <w:highlight w:val="none"/>
        </w:rPr>
        <w:t>费</w:t>
      </w:r>
      <w:r>
        <w:rPr>
          <w:color w:val="auto"/>
          <w:spacing w:val="-20"/>
          <w:sz w:val="21"/>
          <w:highlight w:val="none"/>
        </w:rPr>
        <w:t>基数；</w:t>
      </w:r>
    </w:p>
    <w:p>
      <w:pPr>
        <w:pStyle w:val="22"/>
        <w:numPr>
          <w:ilvl w:val="2"/>
          <w:numId w:val="2"/>
        </w:numPr>
        <w:tabs>
          <w:tab w:val="left" w:pos="1336"/>
        </w:tabs>
        <w:spacing w:before="139"/>
        <w:ind w:left="1336" w:right="-48" w:rightChars="-22" w:hanging="841"/>
        <w:rPr>
          <w:color w:val="auto"/>
          <w:spacing w:val="-20"/>
          <w:sz w:val="21"/>
          <w:highlight w:val="none"/>
        </w:rPr>
      </w:pPr>
      <w:bookmarkStart w:id="52" w:name="31.1.2.中标服务费按采购代理服务费收费依据及方法按《投标人须知一览表》中规"/>
      <w:bookmarkEnd w:id="52"/>
      <w:r>
        <w:rPr>
          <w:rFonts w:hint="eastAsia"/>
          <w:color w:val="auto"/>
          <w:spacing w:val="-20"/>
          <w:sz w:val="21"/>
          <w:highlight w:val="none"/>
        </w:rPr>
        <w:t>采购代理</w:t>
      </w:r>
      <w:r>
        <w:rPr>
          <w:color w:val="auto"/>
          <w:spacing w:val="-20"/>
          <w:sz w:val="21"/>
          <w:highlight w:val="none"/>
        </w:rPr>
        <w:t>服务费收费依据及方法按《投标人须知一览表》中规定执行；</w:t>
      </w:r>
    </w:p>
    <w:p>
      <w:pPr>
        <w:pStyle w:val="22"/>
        <w:numPr>
          <w:ilvl w:val="2"/>
          <w:numId w:val="2"/>
        </w:numPr>
        <w:tabs>
          <w:tab w:val="left" w:pos="1336"/>
        </w:tabs>
        <w:spacing w:before="141"/>
        <w:ind w:left="1336" w:right="-48" w:rightChars="-22" w:hanging="841"/>
        <w:rPr>
          <w:color w:val="auto"/>
          <w:spacing w:val="-20"/>
          <w:sz w:val="21"/>
          <w:highlight w:val="none"/>
        </w:rPr>
      </w:pPr>
      <w:bookmarkStart w:id="53" w:name="31.1.3.经依法取消中标资格的，招标代理服务费不予退还；"/>
      <w:bookmarkEnd w:id="53"/>
      <w:r>
        <w:rPr>
          <w:color w:val="auto"/>
          <w:spacing w:val="-20"/>
          <w:sz w:val="21"/>
          <w:highlight w:val="none"/>
        </w:rPr>
        <w:t>经依法取消中标资格的，</w:t>
      </w:r>
      <w:r>
        <w:rPr>
          <w:rFonts w:hint="eastAsia"/>
          <w:color w:val="auto"/>
          <w:spacing w:val="-20"/>
          <w:sz w:val="21"/>
          <w:highlight w:val="none"/>
        </w:rPr>
        <w:t>已收的采购</w:t>
      </w:r>
      <w:r>
        <w:rPr>
          <w:color w:val="auto"/>
          <w:spacing w:val="-20"/>
          <w:sz w:val="21"/>
          <w:highlight w:val="none"/>
        </w:rPr>
        <w:t>代理服务费不予退还；</w:t>
      </w:r>
    </w:p>
    <w:p>
      <w:pPr>
        <w:pStyle w:val="22"/>
        <w:numPr>
          <w:ilvl w:val="2"/>
          <w:numId w:val="2"/>
        </w:numPr>
        <w:tabs>
          <w:tab w:val="left" w:pos="1336"/>
        </w:tabs>
        <w:spacing w:before="139"/>
        <w:ind w:left="1336" w:right="-48" w:rightChars="-22" w:hanging="841"/>
        <w:rPr>
          <w:color w:val="auto"/>
          <w:spacing w:val="-20"/>
          <w:sz w:val="21"/>
          <w:highlight w:val="none"/>
        </w:rPr>
      </w:pPr>
      <w:bookmarkStart w:id="54" w:name="31.1.4.中标服务费不在投标报价中单列。"/>
      <w:bookmarkEnd w:id="54"/>
      <w:r>
        <w:rPr>
          <w:rFonts w:hint="eastAsia"/>
          <w:color w:val="auto"/>
          <w:spacing w:val="-20"/>
          <w:sz w:val="21"/>
          <w:highlight w:val="none"/>
        </w:rPr>
        <w:t>采购代理</w:t>
      </w:r>
      <w:r>
        <w:rPr>
          <w:color w:val="auto"/>
          <w:spacing w:val="-20"/>
          <w:sz w:val="21"/>
          <w:highlight w:val="none"/>
        </w:rPr>
        <w:t>服务费不在投标报价中单列。</w:t>
      </w:r>
    </w:p>
    <w:p>
      <w:pPr>
        <w:pStyle w:val="6"/>
        <w:numPr>
          <w:ilvl w:val="0"/>
          <w:numId w:val="2"/>
        </w:numPr>
        <w:tabs>
          <w:tab w:val="left" w:pos="921"/>
        </w:tabs>
        <w:spacing w:before="140"/>
        <w:ind w:right="-48" w:rightChars="-22" w:hanging="426"/>
        <w:rPr>
          <w:color w:val="auto"/>
          <w:spacing w:val="-20"/>
          <w:highlight w:val="none"/>
        </w:rPr>
      </w:pPr>
      <w:bookmarkStart w:id="55" w:name="32政府采购合同融资相关政策_"/>
      <w:bookmarkEnd w:id="55"/>
      <w:r>
        <w:rPr>
          <w:color w:val="auto"/>
          <w:spacing w:val="-20"/>
          <w:highlight w:val="none"/>
        </w:rPr>
        <w:t>政府采购合同融资相关政策</w:t>
      </w:r>
    </w:p>
    <w:p>
      <w:pPr>
        <w:pStyle w:val="22"/>
        <w:numPr>
          <w:ilvl w:val="1"/>
          <w:numId w:val="2"/>
        </w:numPr>
        <w:tabs>
          <w:tab w:val="left" w:pos="1065"/>
        </w:tabs>
        <w:spacing w:before="160"/>
        <w:ind w:right="-48" w:rightChars="-22" w:hanging="570"/>
        <w:rPr>
          <w:color w:val="auto"/>
          <w:spacing w:val="-20"/>
          <w:sz w:val="21"/>
          <w:highlight w:val="none"/>
        </w:rPr>
      </w:pPr>
      <w:bookmarkStart w:id="56" w:name="32.1.包括但不限于以下文件，若涉及到国家或地方政策变动，按国家或地方最新政策"/>
      <w:bookmarkEnd w:id="56"/>
      <w:r>
        <w:rPr>
          <w:color w:val="auto"/>
          <w:spacing w:val="-20"/>
          <w:sz w:val="21"/>
          <w:highlight w:val="none"/>
        </w:rPr>
        <w:t>包括但不限于以下文件，若涉及到国家或地方政策变动，按国家或地方最新政策执行。</w:t>
      </w:r>
    </w:p>
    <w:p>
      <w:pPr>
        <w:pStyle w:val="22"/>
        <w:numPr>
          <w:ilvl w:val="0"/>
          <w:numId w:val="4"/>
        </w:numPr>
        <w:tabs>
          <w:tab w:val="left" w:pos="1100"/>
        </w:tabs>
        <w:spacing w:before="139"/>
        <w:ind w:right="-48" w:rightChars="-22"/>
        <w:rPr>
          <w:color w:val="auto"/>
          <w:spacing w:val="-20"/>
          <w:sz w:val="21"/>
          <w:highlight w:val="none"/>
        </w:rPr>
      </w:pPr>
      <w:bookmarkStart w:id="57" w:name="（1）《关于进一步深化小微企业金融服务的意见》（银发〔2018〕162号）"/>
      <w:bookmarkEnd w:id="57"/>
      <w:r>
        <w:rPr>
          <w:color w:val="auto"/>
          <w:spacing w:val="-20"/>
          <w:sz w:val="21"/>
          <w:highlight w:val="none"/>
        </w:rPr>
        <w:t>《关于进一步深化小微企业金融服务的意见》（银发〔2018〕162号）</w:t>
      </w:r>
    </w:p>
    <w:p>
      <w:pPr>
        <w:pStyle w:val="22"/>
        <w:numPr>
          <w:ilvl w:val="0"/>
          <w:numId w:val="4"/>
        </w:numPr>
        <w:tabs>
          <w:tab w:val="left" w:pos="1100"/>
        </w:tabs>
        <w:spacing w:before="138"/>
        <w:ind w:right="-48" w:rightChars="-22"/>
        <w:rPr>
          <w:color w:val="auto"/>
          <w:spacing w:val="-20"/>
          <w:sz w:val="21"/>
          <w:highlight w:val="none"/>
        </w:rPr>
      </w:pPr>
      <w:bookmarkStart w:id="58" w:name="（2）《广东省支持中小企业融资的若干政策措施》（粤金监〔2019〕58号）"/>
      <w:bookmarkEnd w:id="58"/>
      <w:r>
        <w:rPr>
          <w:color w:val="auto"/>
          <w:spacing w:val="-20"/>
          <w:sz w:val="21"/>
          <w:highlight w:val="none"/>
        </w:rPr>
        <w:t>《广东省支持中小企业融资的若干政策措施》（粤金监〔2019〕58号）</w:t>
      </w:r>
    </w:p>
    <w:p>
      <w:pPr>
        <w:pStyle w:val="22"/>
        <w:numPr>
          <w:ilvl w:val="0"/>
          <w:numId w:val="4"/>
        </w:numPr>
        <w:tabs>
          <w:tab w:val="left" w:pos="1100"/>
        </w:tabs>
        <w:spacing w:before="139"/>
        <w:ind w:right="-48" w:rightChars="-22"/>
        <w:rPr>
          <w:color w:val="auto"/>
          <w:spacing w:val="-20"/>
          <w:sz w:val="21"/>
          <w:highlight w:val="none"/>
        </w:rPr>
      </w:pPr>
      <w:bookmarkStart w:id="59" w:name="（3）《关于开展省级政府采购合同融资工作的通知》（粤财采购〔2020〕6号）"/>
      <w:bookmarkEnd w:id="59"/>
      <w:r>
        <w:rPr>
          <w:color w:val="auto"/>
          <w:spacing w:val="-20"/>
          <w:sz w:val="21"/>
          <w:highlight w:val="none"/>
        </w:rPr>
        <w:t>《关于开展省级政府采购合同融资工作的通知》（粤财采购〔2020〕6号）</w:t>
      </w:r>
    </w:p>
    <w:p>
      <w:pPr>
        <w:pStyle w:val="22"/>
        <w:numPr>
          <w:ilvl w:val="0"/>
          <w:numId w:val="4"/>
        </w:numPr>
        <w:tabs>
          <w:tab w:val="left" w:pos="1100"/>
        </w:tabs>
        <w:spacing w:before="142" w:line="364" w:lineRule="auto"/>
        <w:ind w:left="495" w:right="-48" w:rightChars="-22" w:firstLine="420"/>
        <w:rPr>
          <w:color w:val="auto"/>
          <w:spacing w:val="-20"/>
          <w:sz w:val="21"/>
          <w:highlight w:val="none"/>
        </w:rPr>
      </w:pPr>
      <w:bookmarkStart w:id="60" w:name="（4）《广州市财政局_中国人民银行广州分行营业管理部关于开展广州市政府采购合同线"/>
      <w:bookmarkEnd w:id="60"/>
      <w:r>
        <w:rPr>
          <w:color w:val="auto"/>
          <w:spacing w:val="-20"/>
          <w:sz w:val="21"/>
          <w:highlight w:val="none"/>
        </w:rPr>
        <w:t>《广州市财政局 中国人民银行广州分行营业管理部关于开展广州市政府采购合同线上融资业务的通知》（穗财采[2020]9号）</w:t>
      </w:r>
    </w:p>
    <w:p>
      <w:pPr>
        <w:pStyle w:val="22"/>
        <w:numPr>
          <w:ilvl w:val="0"/>
          <w:numId w:val="4"/>
        </w:numPr>
        <w:tabs>
          <w:tab w:val="left" w:pos="1100"/>
        </w:tabs>
        <w:spacing w:line="267" w:lineRule="exact"/>
        <w:ind w:right="-48" w:rightChars="-22"/>
        <w:rPr>
          <w:color w:val="auto"/>
          <w:spacing w:val="-20"/>
          <w:sz w:val="21"/>
          <w:highlight w:val="none"/>
        </w:rPr>
      </w:pPr>
      <w:bookmarkStart w:id="61" w:name="（5）《广州市财政局关于进一步做好已融资政府采购合同支付工作的通知》"/>
      <w:bookmarkEnd w:id="61"/>
      <w:r>
        <w:rPr>
          <w:color w:val="auto"/>
          <w:spacing w:val="-20"/>
          <w:sz w:val="21"/>
          <w:highlight w:val="none"/>
        </w:rPr>
        <w:t>《广州市财政局关于进一步做好已融资政府采购合同支付工作的通知》</w:t>
      </w:r>
    </w:p>
    <w:p>
      <w:pPr>
        <w:pStyle w:val="6"/>
        <w:numPr>
          <w:ilvl w:val="0"/>
          <w:numId w:val="2"/>
        </w:numPr>
        <w:tabs>
          <w:tab w:val="left" w:pos="921"/>
        </w:tabs>
        <w:spacing w:before="140"/>
        <w:ind w:right="-48" w:rightChars="-22" w:hanging="426"/>
        <w:rPr>
          <w:color w:val="auto"/>
          <w:spacing w:val="-20"/>
          <w:highlight w:val="none"/>
        </w:rPr>
      </w:pPr>
      <w:bookmarkStart w:id="62" w:name="33分包和转包"/>
      <w:bookmarkEnd w:id="62"/>
      <w:r>
        <w:rPr>
          <w:color w:val="auto"/>
          <w:spacing w:val="-20"/>
          <w:highlight w:val="none"/>
        </w:rPr>
        <w:t>分包和转包</w:t>
      </w:r>
    </w:p>
    <w:p>
      <w:pPr>
        <w:pStyle w:val="22"/>
        <w:numPr>
          <w:ilvl w:val="1"/>
          <w:numId w:val="2"/>
        </w:numPr>
        <w:tabs>
          <w:tab w:val="left" w:pos="1065"/>
        </w:tabs>
        <w:spacing w:before="159" w:line="364" w:lineRule="auto"/>
        <w:ind w:right="-48" w:rightChars="-22"/>
        <w:rPr>
          <w:color w:val="auto"/>
          <w:spacing w:val="-20"/>
          <w:sz w:val="21"/>
          <w:highlight w:val="none"/>
        </w:rPr>
      </w:pPr>
      <w:bookmarkStart w:id="63" w:name="33.1.未经采购人同意，中标人不得将项目的全部或任何部分分包给他人；中标人不得"/>
      <w:bookmarkEnd w:id="63"/>
      <w:r>
        <w:rPr>
          <w:color w:val="auto"/>
          <w:spacing w:val="-20"/>
          <w:sz w:val="21"/>
          <w:highlight w:val="none"/>
        </w:rPr>
        <w:t>未经采购人同意，中标人不得将项目的全部或任何部分分包给他人；中标人不得将项目转包给他人。</w:t>
      </w:r>
    </w:p>
    <w:p>
      <w:pPr>
        <w:pStyle w:val="22"/>
        <w:numPr>
          <w:ilvl w:val="1"/>
          <w:numId w:val="2"/>
        </w:numPr>
        <w:tabs>
          <w:tab w:val="left" w:pos="1065"/>
        </w:tabs>
        <w:spacing w:line="364" w:lineRule="auto"/>
        <w:ind w:right="-48" w:rightChars="-22"/>
        <w:rPr>
          <w:color w:val="auto"/>
          <w:spacing w:val="-20"/>
          <w:sz w:val="21"/>
          <w:highlight w:val="none"/>
        </w:rPr>
      </w:pPr>
      <w:bookmarkStart w:id="64" w:name="33.2.经采购单位同意，中标（成交）供应商可以依法将采购项目的非主体、非关键性"/>
      <w:bookmarkEnd w:id="64"/>
      <w:r>
        <w:rPr>
          <w:color w:val="auto"/>
          <w:spacing w:val="-20"/>
          <w:sz w:val="21"/>
          <w:highlight w:val="none"/>
        </w:rPr>
        <w:t>经采购单位同意，中标（成交）供应商可以依法将采购项目的非主体、非关键性工作进行分包。政府采购合同分包履行的，中标（成交）供应商就采购项目和分包项目向采购人负责，分包供应商就分包项目承担责任。中小企业依据价格扣除相关政策获取政府采购合同后，小型、微型企业不得分包或转包给大型、中型企业，中型企业不得分包或转包给大型企业。</w:t>
      </w:r>
    </w:p>
    <w:p>
      <w:pPr>
        <w:pStyle w:val="22"/>
        <w:numPr>
          <w:ilvl w:val="1"/>
          <w:numId w:val="2"/>
        </w:numPr>
        <w:tabs>
          <w:tab w:val="left" w:pos="1335"/>
          <w:tab w:val="left" w:pos="1336"/>
        </w:tabs>
        <w:spacing w:line="307" w:lineRule="exact"/>
        <w:ind w:left="1336" w:hanging="841"/>
        <w:rPr>
          <w:color w:val="auto"/>
          <w:spacing w:val="-20"/>
          <w:highlight w:val="none"/>
        </w:rPr>
      </w:pPr>
      <w:bookmarkStart w:id="65" w:name="33.3.禁止中标（成交）供应商将其政府采购合同转包。采购单位在项目实施中，适时"/>
      <w:bookmarkEnd w:id="65"/>
      <w:r>
        <w:rPr>
          <w:color w:val="auto"/>
          <w:spacing w:val="-20"/>
          <w:sz w:val="21"/>
          <w:highlight w:val="none"/>
        </w:rPr>
        <w:t>禁止中标（成交）供应商将其政府采购合同转包。采购单位在项目实施中，适时对照投标</w:t>
      </w:r>
      <w:r>
        <w:rPr>
          <w:color w:val="auto"/>
          <w:spacing w:val="-20"/>
          <w:highlight w:val="none"/>
        </w:rPr>
        <w:t>（响应）文件和合同对项目负责人、技术负责人等项目主要人员的身份、资格进行核验，对标的物数量、厂家、品牌、规格型号、产地进行核实，监督供应商严格按照合同约定履行责任和义务，及时发现、制止和纠正供应商将责任和义务全部或肢解后以分包名义分别转包给其他单位和个人履行的违法行为。</w:t>
      </w:r>
    </w:p>
    <w:p>
      <w:pPr>
        <w:pStyle w:val="6"/>
        <w:numPr>
          <w:ilvl w:val="0"/>
          <w:numId w:val="2"/>
        </w:numPr>
        <w:tabs>
          <w:tab w:val="left" w:pos="921"/>
        </w:tabs>
        <w:spacing w:line="307" w:lineRule="exact"/>
        <w:ind w:right="-48" w:rightChars="-22" w:hanging="426"/>
        <w:jc w:val="both"/>
        <w:rPr>
          <w:color w:val="auto"/>
          <w:spacing w:val="-20"/>
          <w:highlight w:val="none"/>
        </w:rPr>
      </w:pPr>
      <w:bookmarkStart w:id="66" w:name="34其他"/>
      <w:bookmarkEnd w:id="66"/>
      <w:r>
        <w:rPr>
          <w:color w:val="auto"/>
          <w:spacing w:val="-20"/>
          <w:highlight w:val="none"/>
        </w:rPr>
        <w:t>其他</w:t>
      </w:r>
    </w:p>
    <w:p>
      <w:pPr>
        <w:pStyle w:val="22"/>
        <w:numPr>
          <w:ilvl w:val="1"/>
          <w:numId w:val="2"/>
        </w:numPr>
        <w:tabs>
          <w:tab w:val="left" w:pos="1065"/>
        </w:tabs>
        <w:spacing w:before="157"/>
        <w:ind w:right="-48" w:rightChars="-22" w:hanging="570"/>
        <w:rPr>
          <w:color w:val="auto"/>
          <w:spacing w:val="-20"/>
          <w:sz w:val="21"/>
          <w:highlight w:val="none"/>
        </w:rPr>
      </w:pPr>
      <w:bookmarkStart w:id="67" w:name="34.1.本项目相关公告在以下媒体发布：中国政府采购网（www.ccgp.gov"/>
      <w:bookmarkEnd w:id="67"/>
      <w:r>
        <w:rPr>
          <w:color w:val="auto"/>
          <w:spacing w:val="-20"/>
          <w:sz w:val="21"/>
          <w:highlight w:val="none"/>
        </w:rPr>
        <w:t>本项目相关公告在以下媒体发布：中国政府采购网（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color w:val="auto"/>
          <w:spacing w:val="-20"/>
          <w:sz w:val="21"/>
          <w:highlight w:val="none"/>
        </w:rPr>
        <w:t>www.ccgp.gov.cn</w:t>
      </w:r>
      <w:r>
        <w:rPr>
          <w:color w:val="auto"/>
          <w:spacing w:val="-20"/>
          <w:sz w:val="21"/>
          <w:highlight w:val="none"/>
        </w:rPr>
        <w:fldChar w:fldCharType="end"/>
      </w:r>
      <w:r>
        <w:rPr>
          <w:color w:val="auto"/>
          <w:spacing w:val="-20"/>
          <w:sz w:val="21"/>
          <w:highlight w:val="none"/>
        </w:rPr>
        <w:t>）、广东省政府采购网</w:t>
      </w:r>
    </w:p>
    <w:p>
      <w:pPr>
        <w:pStyle w:val="9"/>
        <w:spacing w:before="141" w:line="364" w:lineRule="auto"/>
        <w:ind w:left="495" w:right="-48" w:rightChars="-22"/>
        <w:rPr>
          <w:color w:val="auto"/>
          <w:spacing w:val="-20"/>
          <w:highlight w:val="none"/>
        </w:rPr>
      </w:pPr>
      <w:bookmarkStart w:id="68" w:name="（https://gdgpo.czt.gd.gov.cn/）的“广东政府采购智慧"/>
      <w:bookmarkEnd w:id="68"/>
      <w:r>
        <w:rPr>
          <w:color w:val="auto"/>
          <w:spacing w:val="-20"/>
          <w:highlight w:val="none"/>
        </w:rPr>
        <w:t>（https://gdgpo.czt.gd.gov.cn/）的“广东政府采购智慧云平台”和广东中胜工程管理有限公司网站（</w:t>
      </w:r>
      <w:r>
        <w:rPr>
          <w:color w:val="auto"/>
          <w:highlight w:val="none"/>
        </w:rPr>
        <w:fldChar w:fldCharType="begin"/>
      </w:r>
      <w:r>
        <w:rPr>
          <w:color w:val="auto"/>
          <w:highlight w:val="none"/>
        </w:rPr>
        <w:instrText xml:space="preserve"> HYPERLINK "http://www.zs2018.com/" \h </w:instrText>
      </w:r>
      <w:r>
        <w:rPr>
          <w:color w:val="auto"/>
          <w:highlight w:val="none"/>
        </w:rPr>
        <w:fldChar w:fldCharType="separate"/>
      </w:r>
      <w:r>
        <w:rPr>
          <w:color w:val="auto"/>
          <w:spacing w:val="-20"/>
          <w:highlight w:val="none"/>
        </w:rPr>
        <w:t>www.zs2018.com</w:t>
      </w:r>
      <w:r>
        <w:rPr>
          <w:color w:val="auto"/>
          <w:spacing w:val="-20"/>
          <w:highlight w:val="none"/>
        </w:rPr>
        <w:fldChar w:fldCharType="end"/>
      </w:r>
      <w:r>
        <w:rPr>
          <w:color w:val="auto"/>
          <w:spacing w:val="-20"/>
          <w:highlight w:val="none"/>
        </w:rPr>
        <w:t>）。相关公告在法定媒体上公布之日即视为有效送达，不再另行通知。</w:t>
      </w:r>
    </w:p>
    <w:p>
      <w:pPr>
        <w:pStyle w:val="22"/>
        <w:numPr>
          <w:ilvl w:val="1"/>
          <w:numId w:val="2"/>
        </w:numPr>
        <w:tabs>
          <w:tab w:val="left" w:pos="1065"/>
        </w:tabs>
        <w:spacing w:line="267" w:lineRule="exact"/>
        <w:ind w:right="-48" w:rightChars="-22" w:hanging="570"/>
        <w:rPr>
          <w:color w:val="auto"/>
          <w:spacing w:val="-20"/>
          <w:sz w:val="21"/>
          <w:highlight w:val="none"/>
        </w:rPr>
      </w:pPr>
      <w:bookmarkStart w:id="69" w:name="34.2.其他未尽事宜，依照《中华人民共和国政府采购法》和省市相关法律、法规执行"/>
      <w:bookmarkEnd w:id="69"/>
      <w:r>
        <w:rPr>
          <w:color w:val="auto"/>
          <w:spacing w:val="-20"/>
          <w:sz w:val="21"/>
          <w:highlight w:val="none"/>
        </w:rPr>
        <w:t>其他未尽事宜，依照《中华人民共和国政府采购法》和省市相关法律、法规执行。</w:t>
      </w:r>
    </w:p>
    <w:p>
      <w:pPr>
        <w:pStyle w:val="22"/>
        <w:numPr>
          <w:ilvl w:val="1"/>
          <w:numId w:val="2"/>
        </w:numPr>
        <w:tabs>
          <w:tab w:val="left" w:pos="1065"/>
        </w:tabs>
        <w:spacing w:before="139"/>
        <w:ind w:right="-48" w:rightChars="-22" w:hanging="570"/>
        <w:rPr>
          <w:color w:val="auto"/>
          <w:spacing w:val="-20"/>
          <w:sz w:val="21"/>
          <w:highlight w:val="none"/>
        </w:rPr>
      </w:pPr>
      <w:bookmarkStart w:id="70" w:name="34.3.询问函、质疑函格式"/>
      <w:bookmarkEnd w:id="70"/>
      <w:r>
        <w:rPr>
          <w:color w:val="auto"/>
          <w:spacing w:val="-20"/>
          <w:sz w:val="21"/>
          <w:highlight w:val="none"/>
        </w:rPr>
        <w:t>询问函、质疑函格式</w:t>
      </w:r>
    </w:p>
    <w:p>
      <w:pPr>
        <w:pStyle w:val="7"/>
        <w:spacing w:before="141"/>
        <w:ind w:left="918" w:right="-48" w:rightChars="-22"/>
        <w:rPr>
          <w:color w:val="auto"/>
          <w:spacing w:val="-20"/>
          <w:highlight w:val="none"/>
        </w:rPr>
      </w:pPr>
      <w:r>
        <w:rPr>
          <w:color w:val="auto"/>
          <w:spacing w:val="-20"/>
          <w:highlight w:val="none"/>
        </w:rPr>
        <w:t>说明：本部分格式为投标人提交询问函、质疑函时使用，不属于投标文件格式的组成部分。</w:t>
      </w:r>
    </w:p>
    <w:p>
      <w:pPr>
        <w:ind w:right="-48" w:rightChars="-22"/>
        <w:rPr>
          <w:color w:val="auto"/>
          <w:spacing w:val="-20"/>
          <w:highlight w:val="none"/>
        </w:rPr>
        <w:sectPr>
          <w:footerReference r:id="rId4" w:type="default"/>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9"/>
        <w:ind w:right="-48" w:rightChars="-22"/>
        <w:rPr>
          <w:b/>
          <w:color w:val="auto"/>
          <w:sz w:val="20"/>
          <w:highlight w:val="none"/>
        </w:rPr>
      </w:pPr>
    </w:p>
    <w:p>
      <w:pPr>
        <w:pStyle w:val="9"/>
        <w:ind w:right="-48" w:rightChars="-22"/>
        <w:rPr>
          <w:b/>
          <w:color w:val="auto"/>
          <w:sz w:val="20"/>
          <w:highlight w:val="none"/>
        </w:rPr>
      </w:pPr>
    </w:p>
    <w:p>
      <w:pPr>
        <w:pStyle w:val="9"/>
        <w:spacing w:before="8"/>
        <w:ind w:right="-48" w:rightChars="-22"/>
        <w:rPr>
          <w:b/>
          <w:color w:val="auto"/>
          <w:sz w:val="16"/>
          <w:highlight w:val="none"/>
        </w:rPr>
      </w:pPr>
    </w:p>
    <w:p>
      <w:pPr>
        <w:ind w:right="-48" w:rightChars="-22"/>
        <w:rPr>
          <w:color w:val="auto"/>
          <w:sz w:val="16"/>
          <w:highlight w:val="none"/>
        </w:rPr>
        <w:sectPr>
          <w:pgSz w:w="11910" w:h="16840"/>
          <w:pgMar w:top="1580" w:right="680" w:bottom="1160" w:left="920" w:header="0" w:footer="977" w:gutter="0"/>
          <w:pgBorders>
            <w:top w:val="none" w:sz="0" w:space="0"/>
            <w:left w:val="none" w:sz="0" w:space="0"/>
            <w:bottom w:val="none" w:sz="0" w:space="0"/>
            <w:right w:val="none" w:sz="0" w:space="0"/>
          </w:pgBorders>
          <w:cols w:space="720" w:num="1"/>
        </w:sectPr>
      </w:pPr>
    </w:p>
    <w:p>
      <w:pPr>
        <w:pStyle w:val="9"/>
        <w:ind w:right="-48" w:rightChars="-22"/>
        <w:rPr>
          <w:b/>
          <w:color w:val="auto"/>
          <w:sz w:val="20"/>
          <w:highlight w:val="none"/>
        </w:rPr>
      </w:pPr>
    </w:p>
    <w:p>
      <w:pPr>
        <w:pStyle w:val="9"/>
        <w:spacing w:before="6"/>
        <w:ind w:right="-48" w:rightChars="-22"/>
        <w:rPr>
          <w:b/>
          <w:color w:val="auto"/>
          <w:sz w:val="22"/>
          <w:highlight w:val="none"/>
        </w:rPr>
      </w:pPr>
    </w:p>
    <w:p>
      <w:pPr>
        <w:ind w:left="495" w:right="-48" w:rightChars="-22"/>
        <w:rPr>
          <w:b/>
          <w:color w:val="auto"/>
          <w:sz w:val="21"/>
          <w:highlight w:val="none"/>
        </w:rPr>
      </w:pPr>
      <w:r>
        <w:rPr>
          <w:b/>
          <w:color w:val="auto"/>
          <w:sz w:val="21"/>
          <w:highlight w:val="none"/>
        </w:rPr>
        <w:t>广东中胜工程管理有限公司：</w:t>
      </w:r>
    </w:p>
    <w:p>
      <w:pPr>
        <w:tabs>
          <w:tab w:val="left" w:pos="1057"/>
          <w:tab w:val="left" w:pos="1619"/>
        </w:tabs>
        <w:spacing w:before="61"/>
        <w:ind w:left="496" w:right="-48" w:rightChars="-22"/>
        <w:rPr>
          <w:b/>
          <w:color w:val="auto"/>
          <w:sz w:val="28"/>
          <w:highlight w:val="none"/>
        </w:rPr>
      </w:pPr>
      <w:r>
        <w:rPr>
          <w:color w:val="auto"/>
          <w:highlight w:val="none"/>
        </w:rPr>
        <w:br w:type="column"/>
      </w:r>
      <w:r>
        <w:rPr>
          <w:b/>
          <w:color w:val="auto"/>
          <w:sz w:val="28"/>
          <w:highlight w:val="none"/>
        </w:rPr>
        <w:t>询</w:t>
      </w:r>
      <w:r>
        <w:rPr>
          <w:b/>
          <w:color w:val="auto"/>
          <w:sz w:val="28"/>
          <w:highlight w:val="none"/>
        </w:rPr>
        <w:tab/>
      </w:r>
      <w:r>
        <w:rPr>
          <w:b/>
          <w:color w:val="auto"/>
          <w:sz w:val="28"/>
          <w:highlight w:val="none"/>
        </w:rPr>
        <w:t>问</w:t>
      </w:r>
      <w:r>
        <w:rPr>
          <w:b/>
          <w:color w:val="auto"/>
          <w:sz w:val="28"/>
          <w:highlight w:val="none"/>
        </w:rPr>
        <w:tab/>
      </w:r>
      <w:r>
        <w:rPr>
          <w:b/>
          <w:color w:val="auto"/>
          <w:sz w:val="28"/>
          <w:highlight w:val="none"/>
        </w:rPr>
        <w:t>函</w:t>
      </w:r>
    </w:p>
    <w:p>
      <w:pPr>
        <w:ind w:right="-48" w:rightChars="-22"/>
        <w:rPr>
          <w:color w:val="auto"/>
          <w:sz w:val="28"/>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equalWidth="0" w:num="2">
            <w:col w:w="3275" w:space="560"/>
            <w:col w:w="6475"/>
          </w:cols>
        </w:sectPr>
      </w:pPr>
    </w:p>
    <w:p>
      <w:pPr>
        <w:pStyle w:val="9"/>
        <w:tabs>
          <w:tab w:val="left" w:pos="7038"/>
        </w:tabs>
        <w:spacing w:before="139" w:line="364" w:lineRule="auto"/>
        <w:ind w:left="495" w:right="-48" w:rightChars="-22" w:firstLine="420"/>
        <w:rPr>
          <w:color w:val="auto"/>
          <w:highlight w:val="none"/>
        </w:rPr>
      </w:pPr>
      <w:r>
        <w:rPr>
          <w:color w:val="auto"/>
          <w:highlight w:val="none"/>
        </w:rPr>
        <w:t>我单位已报名并准备参与</w:t>
      </w:r>
      <w:r>
        <w:rPr>
          <w:color w:val="auto"/>
          <w:highlight w:val="none"/>
          <w:u w:val="single"/>
        </w:rPr>
        <w:t>（项目名称）</w:t>
      </w:r>
      <w:r>
        <w:rPr>
          <w:color w:val="auto"/>
          <w:highlight w:val="none"/>
        </w:rPr>
        <w:t>项目（项目采购编号：</w:t>
      </w:r>
      <w:r>
        <w:rPr>
          <w:color w:val="auto"/>
          <w:highlight w:val="none"/>
          <w:u w:val="single"/>
        </w:rPr>
        <w:t xml:space="preserve"> </w:t>
      </w:r>
      <w:r>
        <w:rPr>
          <w:color w:val="auto"/>
          <w:highlight w:val="none"/>
          <w:u w:val="single"/>
        </w:rPr>
        <w:tab/>
      </w:r>
      <w:r>
        <w:rPr>
          <w:color w:val="auto"/>
          <w:highlight w:val="none"/>
        </w:rPr>
        <w:t>）的投标（或报价）活动</w:t>
      </w:r>
      <w:r>
        <w:rPr>
          <w:color w:val="auto"/>
          <w:spacing w:val="-14"/>
          <w:highlight w:val="none"/>
        </w:rPr>
        <w:t xml:space="preserve">， </w:t>
      </w:r>
      <w:r>
        <w:rPr>
          <w:color w:val="auto"/>
          <w:highlight w:val="none"/>
        </w:rPr>
        <w:t>现有以下几个内容（或条款）存在疑问（或无法理解），特提出询问。</w:t>
      </w:r>
    </w:p>
    <w:p>
      <w:pPr>
        <w:pStyle w:val="9"/>
        <w:tabs>
          <w:tab w:val="left" w:pos="3541"/>
        </w:tabs>
        <w:spacing w:line="267" w:lineRule="exact"/>
        <w:ind w:left="916" w:right="-48" w:rightChars="-22"/>
        <w:rPr>
          <w:color w:val="auto"/>
          <w:highlight w:val="none"/>
        </w:rPr>
      </w:pPr>
      <w:r>
        <w:rPr>
          <w:color w:val="auto"/>
          <w:highlight w:val="none"/>
        </w:rPr>
        <w:t>一、</w:t>
      </w:r>
      <w:r>
        <w:rPr>
          <w:color w:val="auto"/>
          <w:highlight w:val="none"/>
          <w:u w:val="single"/>
        </w:rPr>
        <w:t xml:space="preserve"> </w:t>
      </w:r>
      <w:r>
        <w:rPr>
          <w:color w:val="auto"/>
          <w:highlight w:val="none"/>
          <w:u w:val="single"/>
        </w:rPr>
        <w:tab/>
      </w:r>
      <w:r>
        <w:rPr>
          <w:color w:val="auto"/>
          <w:highlight w:val="none"/>
        </w:rPr>
        <w:t>（事项一）</w:t>
      </w:r>
    </w:p>
    <w:p>
      <w:pPr>
        <w:pStyle w:val="22"/>
        <w:numPr>
          <w:ilvl w:val="0"/>
          <w:numId w:val="5"/>
        </w:numPr>
        <w:tabs>
          <w:tab w:val="left" w:pos="1443"/>
          <w:tab w:val="left" w:pos="3541"/>
        </w:tabs>
        <w:spacing w:before="139"/>
        <w:ind w:right="-48" w:rightChars="-22"/>
        <w:rPr>
          <w:color w:val="auto"/>
          <w:sz w:val="21"/>
          <w:highlight w:val="none"/>
        </w:rPr>
      </w:pPr>
      <w:r>
        <w:rPr>
          <w:rFonts w:ascii="Times New Roman" w:eastAsia="Times New Roman"/>
          <w:color w:val="auto"/>
          <w:w w:val="99"/>
          <w:sz w:val="21"/>
          <w:highlight w:val="none"/>
          <w:u w:val="single"/>
        </w:rPr>
        <w:t xml:space="preserve"> </w:t>
      </w:r>
      <w:r>
        <w:rPr>
          <w:rFonts w:ascii="Times New Roman" w:eastAsia="Times New Roman"/>
          <w:color w:val="auto"/>
          <w:sz w:val="21"/>
          <w:highlight w:val="none"/>
          <w:u w:val="single"/>
        </w:rPr>
        <w:tab/>
      </w:r>
      <w:r>
        <w:rPr>
          <w:color w:val="auto"/>
          <w:sz w:val="21"/>
          <w:highlight w:val="none"/>
        </w:rPr>
        <w:t>（问题或条款内容）</w:t>
      </w:r>
    </w:p>
    <w:p>
      <w:pPr>
        <w:pStyle w:val="22"/>
        <w:numPr>
          <w:ilvl w:val="0"/>
          <w:numId w:val="5"/>
        </w:numPr>
        <w:tabs>
          <w:tab w:val="left" w:pos="1443"/>
          <w:tab w:val="left" w:pos="3541"/>
        </w:tabs>
        <w:spacing w:before="139"/>
        <w:ind w:right="-48" w:rightChars="-22"/>
        <w:rPr>
          <w:color w:val="auto"/>
          <w:sz w:val="21"/>
          <w:highlight w:val="none"/>
        </w:rPr>
      </w:pPr>
      <w:r>
        <w:rPr>
          <w:rFonts w:ascii="Times New Roman" w:eastAsia="Times New Roman"/>
          <w:color w:val="auto"/>
          <w:w w:val="99"/>
          <w:sz w:val="21"/>
          <w:highlight w:val="none"/>
          <w:u w:val="single"/>
        </w:rPr>
        <w:t xml:space="preserve"> </w:t>
      </w:r>
      <w:r>
        <w:rPr>
          <w:rFonts w:ascii="Times New Roman" w:eastAsia="Times New Roman"/>
          <w:color w:val="auto"/>
          <w:sz w:val="21"/>
          <w:highlight w:val="none"/>
          <w:u w:val="single"/>
        </w:rPr>
        <w:tab/>
      </w:r>
      <w:r>
        <w:rPr>
          <w:color w:val="auto"/>
          <w:sz w:val="21"/>
          <w:highlight w:val="none"/>
        </w:rPr>
        <w:t>（说明疑问或无法理解原因）</w:t>
      </w:r>
    </w:p>
    <w:p>
      <w:pPr>
        <w:pStyle w:val="9"/>
        <w:tabs>
          <w:tab w:val="left" w:pos="3541"/>
        </w:tabs>
        <w:spacing w:before="141" w:line="364" w:lineRule="auto"/>
        <w:ind w:left="916" w:right="-48" w:rightChars="-22"/>
        <w:rPr>
          <w:color w:val="auto"/>
          <w:highlight w:val="none"/>
        </w:rPr>
      </w:pPr>
      <w:r>
        <w:rPr>
          <w:color w:val="auto"/>
          <w:highlight w:val="none"/>
        </w:rPr>
        <w:t>（3）</w:t>
      </w:r>
      <w:r>
        <w:rPr>
          <w:color w:val="auto"/>
          <w:highlight w:val="none"/>
          <w:u w:val="single"/>
        </w:rPr>
        <w:t xml:space="preserve"> </w:t>
      </w:r>
      <w:r>
        <w:rPr>
          <w:color w:val="auto"/>
          <w:highlight w:val="none"/>
          <w:u w:val="single"/>
        </w:rPr>
        <w:tab/>
      </w:r>
      <w:r>
        <w:rPr>
          <w:color w:val="auto"/>
          <w:highlight w:val="none"/>
        </w:rPr>
        <w:t>（建议） 二、</w:t>
      </w:r>
      <w:r>
        <w:rPr>
          <w:color w:val="auto"/>
          <w:highlight w:val="none"/>
          <w:u w:val="single"/>
        </w:rPr>
        <w:t xml:space="preserve"> </w:t>
      </w:r>
      <w:r>
        <w:rPr>
          <w:color w:val="auto"/>
          <w:highlight w:val="none"/>
          <w:u w:val="single"/>
        </w:rPr>
        <w:tab/>
      </w:r>
      <w:r>
        <w:rPr>
          <w:color w:val="auto"/>
          <w:highlight w:val="none"/>
        </w:rPr>
        <w:t>（事项二</w:t>
      </w:r>
      <w:r>
        <w:rPr>
          <w:color w:val="auto"/>
          <w:spacing w:val="-15"/>
          <w:highlight w:val="none"/>
        </w:rPr>
        <w:t>）</w:t>
      </w:r>
    </w:p>
    <w:p>
      <w:pPr>
        <w:pStyle w:val="9"/>
        <w:spacing w:line="267" w:lineRule="exact"/>
        <w:ind w:left="916" w:right="-48" w:rightChars="-22"/>
        <w:rPr>
          <w:color w:val="auto"/>
          <w:highlight w:val="none"/>
        </w:rPr>
      </w:pPr>
      <w:r>
        <w:rPr>
          <w:color w:val="auto"/>
          <w:highlight w:val="none"/>
        </w:rPr>
        <w:t>……</w:t>
      </w:r>
    </w:p>
    <w:p>
      <w:pPr>
        <w:pStyle w:val="9"/>
        <w:spacing w:before="141" w:line="364" w:lineRule="auto"/>
        <w:ind w:left="916" w:right="-48" w:rightChars="-22"/>
        <w:rPr>
          <w:color w:val="auto"/>
          <w:highlight w:val="none"/>
        </w:rPr>
      </w:pPr>
      <w:r>
        <w:rPr>
          <w:color w:val="auto"/>
          <w:highlight w:val="none"/>
        </w:rPr>
        <w:t>随附相关证明材料如下：（目录）。询问人全称（加盖公章）:</w:t>
      </w:r>
    </w:p>
    <w:p>
      <w:pPr>
        <w:pStyle w:val="9"/>
        <w:spacing w:line="364" w:lineRule="auto"/>
        <w:ind w:left="916" w:right="-48" w:rightChars="-22"/>
        <w:rPr>
          <w:color w:val="auto"/>
          <w:highlight w:val="none"/>
        </w:rPr>
      </w:pPr>
      <w:r>
        <w:rPr>
          <w:color w:val="auto"/>
          <w:spacing w:val="-2"/>
          <w:highlight w:val="none"/>
        </w:rPr>
        <w:t xml:space="preserve">法定代表或其授权代表(签字或签章)： </w:t>
      </w:r>
      <w:r>
        <w:rPr>
          <w:color w:val="auto"/>
          <w:highlight w:val="none"/>
        </w:rPr>
        <w:t>地址/邮编：</w:t>
      </w:r>
    </w:p>
    <w:p>
      <w:pPr>
        <w:pStyle w:val="9"/>
        <w:ind w:left="916" w:right="-48" w:rightChars="-22"/>
        <w:rPr>
          <w:color w:val="auto"/>
          <w:highlight w:val="none"/>
        </w:rPr>
      </w:pPr>
      <w:r>
        <w:rPr>
          <w:color w:val="auto"/>
          <w:w w:val="95"/>
          <w:highlight w:val="none"/>
        </w:rPr>
        <w:t>电话/传真：</w:t>
      </w:r>
    </w:p>
    <w:p>
      <w:pPr>
        <w:pStyle w:val="9"/>
        <w:tabs>
          <w:tab w:val="left" w:pos="1547"/>
          <w:tab w:val="left" w:pos="2492"/>
          <w:tab w:val="left" w:pos="3015"/>
          <w:tab w:val="left" w:pos="3541"/>
        </w:tabs>
        <w:spacing w:before="138"/>
        <w:ind w:left="916"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rPr>
          <w:color w:val="auto"/>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pStyle w:val="9"/>
        <w:spacing w:before="7"/>
        <w:ind w:right="-48" w:rightChars="-22"/>
        <w:rPr>
          <w:color w:val="auto"/>
          <w:sz w:val="15"/>
          <w:highlight w:val="none"/>
        </w:rPr>
      </w:pPr>
    </w:p>
    <w:p>
      <w:pPr>
        <w:pStyle w:val="5"/>
        <w:tabs>
          <w:tab w:val="left" w:pos="561"/>
          <w:tab w:val="left" w:pos="1123"/>
        </w:tabs>
        <w:spacing w:before="62"/>
        <w:ind w:left="0" w:right="-48" w:rightChars="-22"/>
        <w:rPr>
          <w:color w:val="auto"/>
          <w:highlight w:val="none"/>
        </w:rPr>
      </w:pPr>
      <w:r>
        <w:rPr>
          <w:color w:val="auto"/>
          <w:highlight w:val="none"/>
        </w:rPr>
        <w:t>质</w:t>
      </w:r>
      <w:r>
        <w:rPr>
          <w:color w:val="auto"/>
          <w:highlight w:val="none"/>
        </w:rPr>
        <w:tab/>
      </w:r>
      <w:r>
        <w:rPr>
          <w:color w:val="auto"/>
          <w:highlight w:val="none"/>
        </w:rPr>
        <w:t>疑</w:t>
      </w:r>
      <w:r>
        <w:rPr>
          <w:color w:val="auto"/>
          <w:highlight w:val="none"/>
        </w:rPr>
        <w:tab/>
      </w:r>
      <w:r>
        <w:rPr>
          <w:color w:val="auto"/>
          <w:highlight w:val="none"/>
        </w:rPr>
        <w:t>函</w:t>
      </w:r>
    </w:p>
    <w:p>
      <w:pPr>
        <w:spacing w:before="122" w:line="364" w:lineRule="auto"/>
        <w:ind w:left="495" w:right="-48" w:rightChars="-22" w:firstLine="3103"/>
        <w:rPr>
          <w:color w:val="auto"/>
          <w:sz w:val="21"/>
          <w:highlight w:val="none"/>
        </w:rPr>
      </w:pPr>
      <w:r>
        <w:rPr>
          <w:color w:val="auto"/>
          <w:sz w:val="21"/>
          <w:highlight w:val="none"/>
        </w:rPr>
        <w:t xml:space="preserve">(可根据质疑内容增加或删减) </w:t>
      </w:r>
    </w:p>
    <w:p>
      <w:pPr>
        <w:spacing w:before="122" w:line="364" w:lineRule="auto"/>
        <w:ind w:right="-48" w:rightChars="-22" w:firstLine="422" w:firstLineChars="200"/>
        <w:rPr>
          <w:b/>
          <w:color w:val="auto"/>
          <w:sz w:val="21"/>
          <w:highlight w:val="none"/>
        </w:rPr>
      </w:pPr>
      <w:r>
        <w:rPr>
          <w:rFonts w:hint="eastAsia"/>
          <w:b/>
          <w:color w:val="auto"/>
          <w:sz w:val="21"/>
          <w:highlight w:val="none"/>
        </w:rPr>
        <w:t>广州市增城区正果镇人民政府</w:t>
      </w:r>
      <w:r>
        <w:rPr>
          <w:b/>
          <w:color w:val="auto"/>
          <w:sz w:val="21"/>
          <w:highlight w:val="none"/>
        </w:rPr>
        <w:t>：</w:t>
      </w:r>
    </w:p>
    <w:p>
      <w:pPr>
        <w:pStyle w:val="7"/>
        <w:spacing w:before="0"/>
        <w:ind w:left="0" w:right="-48" w:rightChars="-22" w:firstLine="422" w:firstLineChars="200"/>
        <w:rPr>
          <w:color w:val="auto"/>
          <w:highlight w:val="none"/>
        </w:rPr>
      </w:pPr>
      <w:r>
        <w:rPr>
          <w:color w:val="auto"/>
          <w:highlight w:val="none"/>
        </w:rPr>
        <w:t>广东中胜工程管理有限公司：</w:t>
      </w:r>
    </w:p>
    <w:p>
      <w:pPr>
        <w:pStyle w:val="9"/>
        <w:spacing w:before="139" w:line="364" w:lineRule="auto"/>
        <w:ind w:left="495" w:right="-48" w:rightChars="-22" w:firstLine="420"/>
        <w:jc w:val="both"/>
        <w:rPr>
          <w:color w:val="auto"/>
          <w:highlight w:val="none"/>
        </w:rPr>
      </w:pPr>
      <w:r>
        <w:rPr>
          <w:color w:val="auto"/>
          <w:highlight w:val="none"/>
        </w:rPr>
        <w:t>我公司依法参与了</w:t>
      </w:r>
      <w:r>
        <w:rPr>
          <w:color w:val="auto"/>
          <w:highlight w:val="none"/>
          <w:u w:val="single"/>
        </w:rPr>
        <w:t>（采购代理机构或采购人）</w:t>
      </w:r>
      <w:r>
        <w:rPr>
          <w:color w:val="auto"/>
          <w:highlight w:val="none"/>
        </w:rPr>
        <w:t>于</w:t>
      </w:r>
      <w:r>
        <w:rPr>
          <w:color w:val="auto"/>
          <w:spacing w:val="10"/>
          <w:highlight w:val="none"/>
          <w:u w:val="single"/>
        </w:rPr>
        <w:t xml:space="preserve"> </w:t>
      </w:r>
      <w:r>
        <w:rPr>
          <w:color w:val="auto"/>
          <w:highlight w:val="none"/>
        </w:rPr>
        <w:t>年</w:t>
      </w:r>
      <w:r>
        <w:rPr>
          <w:color w:val="auto"/>
          <w:spacing w:val="5"/>
          <w:highlight w:val="none"/>
          <w:u w:val="single"/>
        </w:rPr>
        <w:t xml:space="preserve">  </w:t>
      </w:r>
      <w:r>
        <w:rPr>
          <w:color w:val="auto"/>
          <w:highlight w:val="none"/>
        </w:rPr>
        <w:t>月</w:t>
      </w:r>
      <w:r>
        <w:rPr>
          <w:color w:val="auto"/>
          <w:spacing w:val="4"/>
          <w:highlight w:val="none"/>
          <w:u w:val="single"/>
        </w:rPr>
        <w:t xml:space="preserve">  </w:t>
      </w:r>
      <w:r>
        <w:rPr>
          <w:color w:val="auto"/>
          <w:highlight w:val="none"/>
        </w:rPr>
        <w:t>日组织的政府采购活动。根据《政</w:t>
      </w:r>
      <w:r>
        <w:rPr>
          <w:color w:val="auto"/>
          <w:spacing w:val="-5"/>
          <w:highlight w:val="none"/>
        </w:rPr>
        <w:t>府采购法》和《政府采购供应商投诉处理办法》等规定，我公司认为</w:t>
      </w:r>
      <w:r>
        <w:rPr>
          <w:color w:val="auto"/>
          <w:spacing w:val="-24"/>
          <w:highlight w:val="none"/>
          <w:u w:val="single"/>
        </w:rPr>
        <w:t xml:space="preserve"> </w:t>
      </w:r>
      <w:r>
        <w:rPr>
          <w:color w:val="auto"/>
          <w:highlight w:val="none"/>
          <w:u w:val="single"/>
        </w:rPr>
        <w:t>（采购项目名称</w:t>
      </w:r>
      <w:r>
        <w:rPr>
          <w:color w:val="auto"/>
          <w:spacing w:val="-9"/>
          <w:highlight w:val="none"/>
          <w:u w:val="single"/>
        </w:rPr>
        <w:t>）（</w:t>
      </w:r>
      <w:r>
        <w:rPr>
          <w:color w:val="auto"/>
          <w:highlight w:val="none"/>
          <w:u w:val="single"/>
        </w:rPr>
        <w:t>采购项目</w:t>
      </w:r>
      <w:r>
        <w:rPr>
          <w:color w:val="auto"/>
          <w:spacing w:val="17"/>
          <w:highlight w:val="none"/>
          <w:u w:val="single"/>
        </w:rPr>
        <w:t xml:space="preserve">编号：  </w:t>
      </w:r>
      <w:r>
        <w:rPr>
          <w:color w:val="auto"/>
          <w:highlight w:val="none"/>
          <w:u w:val="single"/>
        </w:rPr>
        <w:t>）</w:t>
      </w:r>
      <w:r>
        <w:rPr>
          <w:color w:val="auto"/>
          <w:highlight w:val="none"/>
        </w:rPr>
        <w:t>项目的采购活动中，</w:t>
      </w:r>
      <w:r>
        <w:rPr>
          <w:color w:val="auto"/>
          <w:highlight w:val="none"/>
          <w:u w:val="single"/>
        </w:rPr>
        <w:t>（采购文件、采购过程、中标/成交结果）</w:t>
      </w:r>
      <w:r>
        <w:rPr>
          <w:color w:val="auto"/>
          <w:spacing w:val="-5"/>
          <w:highlight w:val="none"/>
          <w:u w:val="single"/>
        </w:rPr>
        <w:t xml:space="preserve"> </w:t>
      </w:r>
      <w:r>
        <w:rPr>
          <w:color w:val="auto"/>
          <w:highlight w:val="none"/>
        </w:rPr>
        <w:t>损害了我公司权益， 特提出质疑。</w:t>
      </w:r>
    </w:p>
    <w:p>
      <w:pPr>
        <w:pStyle w:val="9"/>
        <w:spacing w:line="364" w:lineRule="auto"/>
        <w:ind w:left="495" w:right="-48" w:rightChars="-22" w:firstLine="420"/>
        <w:jc w:val="both"/>
        <w:rPr>
          <w:color w:val="auto"/>
          <w:highlight w:val="none"/>
        </w:rPr>
      </w:pPr>
      <w:r>
        <w:rPr>
          <w:color w:val="auto"/>
          <w:spacing w:val="-4"/>
          <w:w w:val="95"/>
          <w:highlight w:val="none"/>
        </w:rPr>
        <w:t>一、我公司认为项目的</w:t>
      </w:r>
      <w:r>
        <w:rPr>
          <w:color w:val="auto"/>
          <w:w w:val="95"/>
          <w:highlight w:val="none"/>
          <w:u w:val="single"/>
        </w:rPr>
        <w:t>（</w:t>
      </w:r>
      <w:r>
        <w:rPr>
          <w:color w:val="auto"/>
          <w:spacing w:val="-4"/>
          <w:w w:val="95"/>
          <w:highlight w:val="none"/>
          <w:u w:val="single"/>
        </w:rPr>
        <w:t>采购文件、采购过程、中标</w:t>
      </w:r>
      <w:r>
        <w:rPr>
          <w:color w:val="auto"/>
          <w:w w:val="95"/>
          <w:highlight w:val="none"/>
          <w:u w:val="single"/>
        </w:rPr>
        <w:t>/成交结果</w:t>
      </w:r>
      <w:r>
        <w:rPr>
          <w:color w:val="auto"/>
          <w:spacing w:val="-10"/>
          <w:w w:val="95"/>
          <w:highlight w:val="none"/>
          <w:u w:val="single"/>
        </w:rPr>
        <w:t>）</w:t>
      </w:r>
      <w:r>
        <w:rPr>
          <w:color w:val="auto"/>
          <w:spacing w:val="-2"/>
          <w:w w:val="95"/>
          <w:highlight w:val="none"/>
        </w:rPr>
        <w:t>损害了我司权益，具体事项如</w:t>
      </w:r>
      <w:r>
        <w:rPr>
          <w:color w:val="auto"/>
          <w:spacing w:val="-2"/>
          <w:highlight w:val="none"/>
        </w:rPr>
        <w:t>下（每个质疑事项应有与之相对应的证据予以支持。质疑事项属于涉密的，应提供信息来源或有效证据）：</w:t>
      </w:r>
    </w:p>
    <w:p>
      <w:pPr>
        <w:pStyle w:val="7"/>
        <w:spacing w:before="0" w:line="269" w:lineRule="exact"/>
        <w:ind w:left="916" w:right="-48" w:rightChars="-22"/>
        <w:rPr>
          <w:color w:val="auto"/>
          <w:highlight w:val="none"/>
        </w:rPr>
      </w:pPr>
      <w:r>
        <w:rPr>
          <w:color w:val="auto"/>
          <w:highlight w:val="none"/>
        </w:rPr>
        <w:t>质疑采购文件</w:t>
      </w:r>
    </w:p>
    <w:p>
      <w:pPr>
        <w:pStyle w:val="9"/>
        <w:tabs>
          <w:tab w:val="left" w:pos="4172"/>
        </w:tabs>
        <w:spacing w:before="137"/>
        <w:ind w:left="916" w:right="-48" w:rightChars="-22"/>
        <w:rPr>
          <w:color w:val="auto"/>
          <w:highlight w:val="none"/>
        </w:rPr>
      </w:pPr>
      <w:r>
        <w:rPr>
          <w:color w:val="auto"/>
          <w:highlight w:val="none"/>
        </w:rPr>
        <w:t>1．质疑内容采购文件页，内容“</w:t>
      </w:r>
      <w:r>
        <w:rPr>
          <w:color w:val="auto"/>
          <w:highlight w:val="none"/>
        </w:rPr>
        <w:tab/>
      </w:r>
      <w:r>
        <w:rPr>
          <w:color w:val="auto"/>
          <w:highlight w:val="none"/>
        </w:rPr>
        <w:t>”</w:t>
      </w:r>
      <w:r>
        <w:rPr>
          <w:color w:val="auto"/>
          <w:spacing w:val="-1"/>
          <w:highlight w:val="none"/>
        </w:rPr>
        <w:t xml:space="preserve"> </w:t>
      </w:r>
      <w:r>
        <w:rPr>
          <w:color w:val="auto"/>
          <w:highlight w:val="none"/>
        </w:rPr>
        <w:t>损害了我公司权益，</w:t>
      </w:r>
    </w:p>
    <w:p>
      <w:pPr>
        <w:pStyle w:val="9"/>
        <w:tabs>
          <w:tab w:val="left" w:pos="5115"/>
        </w:tabs>
        <w:spacing w:before="139" w:line="364" w:lineRule="auto"/>
        <w:ind w:left="1240" w:right="-48" w:rightChars="-22" w:hanging="8"/>
        <w:rPr>
          <w:color w:val="auto"/>
          <w:highlight w:val="none"/>
        </w:rPr>
      </w:pPr>
      <w:r>
        <w:rPr>
          <w:color w:val="auto"/>
          <w:highlight w:val="none"/>
        </w:rPr>
        <w:t>事实依据：</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证据见附件第页</w:t>
      </w:r>
      <w:r>
        <w:rPr>
          <w:color w:val="auto"/>
          <w:spacing w:val="-13"/>
          <w:highlight w:val="none"/>
        </w:rPr>
        <w:t xml:space="preserve">） </w:t>
      </w:r>
      <w:r>
        <w:rPr>
          <w:color w:val="auto"/>
          <w:highlight w:val="none"/>
        </w:rPr>
        <w:t>法律依据：</w:t>
      </w:r>
    </w:p>
    <w:p>
      <w:pPr>
        <w:pStyle w:val="9"/>
        <w:spacing w:line="364" w:lineRule="auto"/>
        <w:ind w:left="1240" w:right="-48" w:rightChars="-22"/>
        <w:rPr>
          <w:color w:val="auto"/>
          <w:highlight w:val="none"/>
        </w:rPr>
      </w:pPr>
      <w:r>
        <w:rPr>
          <w:color w:val="auto"/>
          <w:highlight w:val="none"/>
        </w:rPr>
        <w:t xml:space="preserve">我方请求采购文件做如下修改： </w:t>
      </w:r>
      <w:r>
        <w:rPr>
          <w:color w:val="auto"/>
          <w:spacing w:val="-1"/>
          <w:highlight w:val="none"/>
        </w:rPr>
        <w:t>我方对采购文件其他内容无质疑。</w:t>
      </w:r>
    </w:p>
    <w:p>
      <w:pPr>
        <w:pStyle w:val="7"/>
        <w:spacing w:before="0"/>
        <w:ind w:left="916" w:right="-48" w:rightChars="-22"/>
        <w:rPr>
          <w:color w:val="auto"/>
          <w:highlight w:val="none"/>
        </w:rPr>
      </w:pPr>
      <w:r>
        <w:rPr>
          <w:color w:val="auto"/>
          <w:highlight w:val="none"/>
        </w:rPr>
        <w:t>质疑采购过程</w:t>
      </w:r>
    </w:p>
    <w:p>
      <w:pPr>
        <w:pStyle w:val="9"/>
        <w:spacing w:before="138" w:line="364" w:lineRule="auto"/>
        <w:ind w:left="495" w:right="-48" w:rightChars="-22" w:firstLine="420"/>
        <w:rPr>
          <w:color w:val="auto"/>
          <w:highlight w:val="none"/>
        </w:rPr>
      </w:pPr>
      <w:r>
        <w:rPr>
          <w:color w:val="auto"/>
          <w:highlight w:val="none"/>
        </w:rPr>
        <w:t>1．于 年 月 日，在进行的（收取采购文件（样品）、开标、谈判）过程，发生损害了我公司权益的事项，</w:t>
      </w:r>
    </w:p>
    <w:p>
      <w:pPr>
        <w:pStyle w:val="9"/>
        <w:tabs>
          <w:tab w:val="left" w:pos="5125"/>
        </w:tabs>
        <w:spacing w:line="367" w:lineRule="auto"/>
        <w:ind w:left="1240" w:right="-48" w:rightChars="-22"/>
        <w:rPr>
          <w:color w:val="auto"/>
          <w:highlight w:val="none"/>
        </w:rPr>
      </w:pPr>
      <w:r>
        <w:rPr>
          <w:color w:val="auto"/>
          <w:highlight w:val="none"/>
        </w:rPr>
        <w:t>事实依据：</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证据见附件第页</w:t>
      </w:r>
      <w:r>
        <w:rPr>
          <w:color w:val="auto"/>
          <w:spacing w:val="-12"/>
          <w:highlight w:val="none"/>
        </w:rPr>
        <w:t xml:space="preserve">） </w:t>
      </w:r>
      <w:r>
        <w:rPr>
          <w:color w:val="auto"/>
          <w:highlight w:val="none"/>
        </w:rPr>
        <w:t>法律依据：</w:t>
      </w:r>
    </w:p>
    <w:p>
      <w:pPr>
        <w:pStyle w:val="9"/>
        <w:spacing w:line="264" w:lineRule="exact"/>
        <w:ind w:left="1240" w:right="-48" w:rightChars="-22"/>
        <w:rPr>
          <w:color w:val="auto"/>
          <w:highlight w:val="none"/>
        </w:rPr>
      </w:pPr>
      <w:r>
        <w:rPr>
          <w:color w:val="auto"/>
          <w:w w:val="95"/>
          <w:highlight w:val="none"/>
        </w:rPr>
        <w:t>我方请求：</w:t>
      </w:r>
    </w:p>
    <w:p>
      <w:pPr>
        <w:spacing w:before="137" w:line="364" w:lineRule="auto"/>
        <w:ind w:left="916" w:right="-48" w:rightChars="-22" w:firstLine="324"/>
        <w:rPr>
          <w:color w:val="auto"/>
          <w:sz w:val="21"/>
          <w:highlight w:val="none"/>
        </w:rPr>
      </w:pPr>
      <w:r>
        <w:rPr>
          <w:color w:val="auto"/>
          <w:sz w:val="21"/>
          <w:highlight w:val="none"/>
        </w:rPr>
        <w:t>我方对其他采购过程无质疑。</w:t>
      </w:r>
    </w:p>
    <w:p>
      <w:pPr>
        <w:spacing w:before="137" w:line="364" w:lineRule="auto"/>
        <w:ind w:left="916" w:right="-48" w:rightChars="-22" w:firstLine="324"/>
        <w:rPr>
          <w:b/>
          <w:color w:val="auto"/>
          <w:sz w:val="21"/>
          <w:highlight w:val="none"/>
        </w:rPr>
      </w:pPr>
      <w:r>
        <w:rPr>
          <w:b/>
          <w:color w:val="auto"/>
          <w:sz w:val="21"/>
          <w:highlight w:val="none"/>
        </w:rPr>
        <w:t>质疑采购结果</w:t>
      </w:r>
    </w:p>
    <w:p>
      <w:pPr>
        <w:pStyle w:val="9"/>
        <w:tabs>
          <w:tab w:val="left" w:pos="5125"/>
        </w:tabs>
        <w:spacing w:line="367" w:lineRule="auto"/>
        <w:ind w:left="1240" w:right="-48" w:rightChars="-22" w:hanging="324"/>
        <w:rPr>
          <w:color w:val="auto"/>
          <w:highlight w:val="none"/>
        </w:rPr>
      </w:pPr>
      <w:r>
        <w:rPr>
          <w:color w:val="auto"/>
          <w:highlight w:val="none"/>
        </w:rPr>
        <w:t>1．于</w:t>
      </w:r>
      <w:r>
        <w:rPr>
          <w:color w:val="auto"/>
          <w:spacing w:val="100"/>
          <w:highlight w:val="none"/>
        </w:rPr>
        <w:t xml:space="preserve"> </w:t>
      </w:r>
      <w:r>
        <w:rPr>
          <w:color w:val="auto"/>
          <w:highlight w:val="none"/>
        </w:rPr>
        <w:t>年</w:t>
      </w:r>
      <w:r>
        <w:rPr>
          <w:color w:val="auto"/>
          <w:spacing w:val="100"/>
          <w:highlight w:val="none"/>
        </w:rPr>
        <w:t xml:space="preserve"> </w:t>
      </w:r>
      <w:r>
        <w:rPr>
          <w:color w:val="auto"/>
          <w:highlight w:val="none"/>
        </w:rPr>
        <w:t>月</w:t>
      </w:r>
      <w:r>
        <w:rPr>
          <w:color w:val="auto"/>
          <w:spacing w:val="101"/>
          <w:highlight w:val="none"/>
        </w:rPr>
        <w:t xml:space="preserve"> </w:t>
      </w:r>
      <w:r>
        <w:rPr>
          <w:color w:val="auto"/>
          <w:highlight w:val="none"/>
        </w:rPr>
        <w:t xml:space="preserve">日公布的中标（成交）结果，发生损害了我公司权益的事项， </w:t>
      </w:r>
    </w:p>
    <w:p>
      <w:pPr>
        <w:pStyle w:val="9"/>
        <w:tabs>
          <w:tab w:val="left" w:pos="5125"/>
        </w:tabs>
        <w:spacing w:line="367" w:lineRule="auto"/>
        <w:ind w:left="220" w:leftChars="100" w:right="-48" w:rightChars="-22" w:firstLine="1050" w:firstLineChars="500"/>
        <w:rPr>
          <w:color w:val="auto"/>
          <w:highlight w:val="none"/>
        </w:rPr>
      </w:pPr>
      <w:r>
        <w:rPr>
          <w:color w:val="auto"/>
          <w:highlight w:val="none"/>
        </w:rPr>
        <w:t>事实依据：</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证据见附件第页）</w:t>
      </w:r>
    </w:p>
    <w:p>
      <w:pPr>
        <w:pStyle w:val="9"/>
        <w:tabs>
          <w:tab w:val="left" w:pos="5125"/>
        </w:tabs>
        <w:spacing w:line="367" w:lineRule="auto"/>
        <w:ind w:left="220" w:leftChars="100" w:right="-48" w:rightChars="-22" w:firstLine="1050" w:firstLineChars="500"/>
        <w:rPr>
          <w:color w:val="auto"/>
          <w:highlight w:val="none"/>
        </w:rPr>
      </w:pPr>
      <w:r>
        <w:rPr>
          <w:color w:val="auto"/>
          <w:highlight w:val="none"/>
        </w:rPr>
        <w:t xml:space="preserve">法律依据： </w:t>
      </w:r>
    </w:p>
    <w:p>
      <w:pPr>
        <w:pStyle w:val="9"/>
        <w:tabs>
          <w:tab w:val="left" w:pos="5125"/>
        </w:tabs>
        <w:spacing w:line="367" w:lineRule="auto"/>
        <w:ind w:left="220" w:leftChars="100" w:right="-48" w:rightChars="-22" w:firstLine="1050" w:firstLineChars="500"/>
        <w:rPr>
          <w:color w:val="auto"/>
          <w:highlight w:val="none"/>
        </w:rPr>
      </w:pPr>
      <w:r>
        <w:rPr>
          <w:color w:val="auto"/>
          <w:highlight w:val="none"/>
        </w:rPr>
        <w:t>我方请求：</w:t>
      </w:r>
    </w:p>
    <w:p>
      <w:pPr>
        <w:pStyle w:val="9"/>
        <w:spacing w:line="267" w:lineRule="exact"/>
        <w:ind w:left="1240" w:right="-48" w:rightChars="-22"/>
        <w:rPr>
          <w:color w:val="auto"/>
          <w:highlight w:val="none"/>
        </w:rPr>
      </w:pPr>
      <w:r>
        <w:rPr>
          <w:color w:val="auto"/>
          <w:highlight w:val="none"/>
        </w:rPr>
        <w:t>我方对中标（成交）结果公告其他内容无质疑。</w:t>
      </w:r>
    </w:p>
    <w:p>
      <w:pPr>
        <w:pStyle w:val="9"/>
        <w:spacing w:before="4"/>
        <w:ind w:right="-48" w:rightChars="-22"/>
        <w:rPr>
          <w:color w:val="auto"/>
          <w:sz w:val="22"/>
          <w:highlight w:val="none"/>
        </w:rPr>
      </w:pPr>
    </w:p>
    <w:p>
      <w:pPr>
        <w:pStyle w:val="9"/>
        <w:spacing w:line="364" w:lineRule="auto"/>
        <w:ind w:left="495" w:right="-48" w:rightChars="-22" w:firstLine="420"/>
        <w:rPr>
          <w:color w:val="auto"/>
          <w:highlight w:val="none"/>
        </w:rPr>
      </w:pPr>
      <w:r>
        <w:rPr>
          <w:color w:val="auto"/>
          <w:highlight w:val="none"/>
        </w:rPr>
        <w:t>二、为维护我公司的合法权益，现要求贵方就上述质疑事项依照政府采购有关规定在限期内作出回复。</w:t>
      </w:r>
    </w:p>
    <w:p>
      <w:pPr>
        <w:spacing w:line="364" w:lineRule="auto"/>
        <w:ind w:right="-48" w:rightChars="-22"/>
        <w:rPr>
          <w:color w:val="auto"/>
          <w:highlight w:val="none"/>
        </w:rPr>
        <w:sectPr>
          <w:pgSz w:w="11910" w:h="16840"/>
          <w:pgMar w:top="1580" w:right="680" w:bottom="1160" w:left="920" w:header="0" w:footer="977" w:gutter="0"/>
          <w:pgBorders>
            <w:top w:val="none" w:sz="0" w:space="0"/>
            <w:left w:val="none" w:sz="0" w:space="0"/>
            <w:bottom w:val="none" w:sz="0" w:space="0"/>
            <w:right w:val="none" w:sz="0" w:space="0"/>
          </w:pgBorders>
          <w:cols w:space="720" w:num="1"/>
        </w:sectPr>
      </w:pPr>
    </w:p>
    <w:p>
      <w:pPr>
        <w:pStyle w:val="9"/>
        <w:spacing w:line="365" w:lineRule="auto"/>
        <w:ind w:left="918" w:right="-48" w:rightChars="-22"/>
        <w:rPr>
          <w:color w:val="auto"/>
          <w:highlight w:val="none"/>
        </w:rPr>
      </w:pPr>
      <w:r>
        <w:rPr>
          <w:color w:val="auto"/>
          <w:highlight w:val="none"/>
        </w:rPr>
        <w:t>质疑供应商： （</w:t>
      </w:r>
      <w:r>
        <w:rPr>
          <w:rFonts w:hint="eastAsia"/>
          <w:color w:val="auto"/>
          <w:highlight w:val="none"/>
        </w:rPr>
        <w:t>盖</w:t>
      </w:r>
      <w:r>
        <w:rPr>
          <w:color w:val="auto"/>
          <w:highlight w:val="none"/>
        </w:rPr>
        <w:t>章）</w:t>
      </w:r>
      <w:r>
        <w:rPr>
          <w:color w:val="auto"/>
          <w:highlight w:val="none"/>
        </w:rPr>
        <w:tab/>
      </w:r>
    </w:p>
    <w:p>
      <w:pPr>
        <w:pStyle w:val="9"/>
        <w:spacing w:line="365" w:lineRule="auto"/>
        <w:ind w:left="918" w:right="-48" w:rightChars="-22"/>
        <w:rPr>
          <w:color w:val="auto"/>
          <w:highlight w:val="none"/>
        </w:rPr>
      </w:pPr>
      <w:r>
        <w:rPr>
          <w:color w:val="auto"/>
          <w:highlight w:val="none"/>
        </w:rPr>
        <w:t>负责人 ：（签署本人姓名或印盖本人姓名章） 项目联系人：</w:t>
      </w:r>
    </w:p>
    <w:p>
      <w:pPr>
        <w:pStyle w:val="9"/>
        <w:spacing w:line="365" w:lineRule="auto"/>
        <w:ind w:left="918" w:right="-48" w:rightChars="-22"/>
        <w:rPr>
          <w:color w:val="auto"/>
          <w:highlight w:val="none"/>
        </w:rPr>
      </w:pPr>
      <w:r>
        <w:rPr>
          <w:color w:val="auto"/>
          <w:highlight w:val="none"/>
        </w:rPr>
        <w:t>地址：</w:t>
      </w:r>
    </w:p>
    <w:p>
      <w:pPr>
        <w:pStyle w:val="9"/>
        <w:spacing w:line="365" w:lineRule="auto"/>
        <w:ind w:left="918" w:right="-48" w:rightChars="-22"/>
        <w:rPr>
          <w:color w:val="auto"/>
          <w:highlight w:val="none"/>
        </w:rPr>
      </w:pPr>
      <w:r>
        <w:rPr>
          <w:color w:val="auto"/>
          <w:highlight w:val="none"/>
        </w:rPr>
        <w:t>法定代表人：（签署本人姓名或印盖本人姓名章） 职位：</w:t>
      </w:r>
    </w:p>
    <w:p>
      <w:pPr>
        <w:pStyle w:val="9"/>
        <w:spacing w:line="364" w:lineRule="auto"/>
        <w:ind w:left="916" w:right="-48" w:rightChars="-22"/>
        <w:rPr>
          <w:color w:val="auto"/>
          <w:highlight w:val="none"/>
        </w:rPr>
      </w:pPr>
      <w:r>
        <w:rPr>
          <w:color w:val="auto"/>
          <w:highlight w:val="none"/>
        </w:rPr>
        <w:t>电话（手机/座机</w:t>
      </w:r>
      <w:r>
        <w:rPr>
          <w:color w:val="auto"/>
          <w:spacing w:val="-8"/>
          <w:highlight w:val="none"/>
        </w:rPr>
        <w:t xml:space="preserve">）： </w:t>
      </w:r>
      <w:r>
        <w:rPr>
          <w:color w:val="auto"/>
          <w:highlight w:val="none"/>
        </w:rPr>
        <w:t>邮编：</w:t>
      </w:r>
    </w:p>
    <w:p>
      <w:pPr>
        <w:pStyle w:val="9"/>
        <w:spacing w:line="364" w:lineRule="auto"/>
        <w:ind w:left="916" w:right="-48" w:rightChars="-22"/>
        <w:rPr>
          <w:color w:val="auto"/>
          <w:highlight w:val="none"/>
        </w:rPr>
      </w:pPr>
      <w:r>
        <w:rPr>
          <w:color w:val="auto"/>
          <w:spacing w:val="-4"/>
          <w:highlight w:val="none"/>
        </w:rPr>
        <w:t xml:space="preserve">电子邮箱： </w:t>
      </w:r>
      <w:r>
        <w:rPr>
          <w:color w:val="auto"/>
          <w:highlight w:val="none"/>
        </w:rPr>
        <w:t>传真：</w:t>
      </w:r>
    </w:p>
    <w:p>
      <w:pPr>
        <w:pStyle w:val="9"/>
        <w:tabs>
          <w:tab w:val="left" w:pos="2072"/>
          <w:tab w:val="left" w:pos="2595"/>
          <w:tab w:val="left" w:pos="3121"/>
        </w:tabs>
        <w:spacing w:line="364" w:lineRule="auto"/>
        <w:ind w:left="916" w:right="-48" w:rightChars="-22"/>
        <w:rPr>
          <w:color w:val="auto"/>
          <w:spacing w:val="-17"/>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spacing w:val="-17"/>
          <w:highlight w:val="none"/>
        </w:rPr>
        <w:t>日</w:t>
      </w:r>
    </w:p>
    <w:p>
      <w:pPr>
        <w:pStyle w:val="9"/>
        <w:tabs>
          <w:tab w:val="left" w:pos="2072"/>
          <w:tab w:val="left" w:pos="2595"/>
          <w:tab w:val="left" w:pos="3121"/>
        </w:tabs>
        <w:spacing w:line="364" w:lineRule="auto"/>
        <w:ind w:left="916" w:right="-48" w:rightChars="-22"/>
        <w:rPr>
          <w:color w:val="auto"/>
          <w:highlight w:val="none"/>
        </w:rPr>
      </w:pPr>
      <w:r>
        <w:rPr>
          <w:color w:val="auto"/>
          <w:highlight w:val="none"/>
        </w:rPr>
        <w:t>备注：</w:t>
      </w:r>
    </w:p>
    <w:p>
      <w:pPr>
        <w:pStyle w:val="22"/>
        <w:numPr>
          <w:ilvl w:val="0"/>
          <w:numId w:val="6"/>
        </w:numPr>
        <w:tabs>
          <w:tab w:val="left" w:pos="916"/>
        </w:tabs>
        <w:spacing w:line="364" w:lineRule="auto"/>
        <w:ind w:right="-48" w:rightChars="-22"/>
        <w:jc w:val="both"/>
        <w:rPr>
          <w:color w:val="auto"/>
          <w:sz w:val="21"/>
          <w:highlight w:val="none"/>
        </w:rPr>
      </w:pPr>
      <w:r>
        <w:rPr>
          <w:color w:val="auto"/>
          <w:sz w:val="21"/>
          <w:highlight w:val="none"/>
        </w:rPr>
        <w:t>每个质疑事项应有与之相对应的证据予以支持。质疑事项属于涉密的，应提供信息来源或有效证据。</w:t>
      </w:r>
    </w:p>
    <w:p>
      <w:pPr>
        <w:pStyle w:val="22"/>
        <w:numPr>
          <w:ilvl w:val="0"/>
          <w:numId w:val="6"/>
        </w:numPr>
        <w:tabs>
          <w:tab w:val="left" w:pos="916"/>
        </w:tabs>
        <w:spacing w:line="364" w:lineRule="auto"/>
        <w:ind w:right="-48" w:rightChars="-22"/>
        <w:jc w:val="both"/>
        <w:rPr>
          <w:color w:val="auto"/>
          <w:sz w:val="21"/>
          <w:highlight w:val="none"/>
        </w:rPr>
      </w:pPr>
      <w:r>
        <w:rPr>
          <w:color w:val="auto"/>
          <w:sz w:val="21"/>
          <w:highlight w:val="none"/>
        </w:rPr>
        <w:t>供应商质疑、投诉应当有明确的请求和必要的证明材料(依据《中华人民共和国政府采购法实施条例》第五</w:t>
      </w:r>
      <w:r>
        <w:rPr>
          <w:color w:val="auto"/>
          <w:spacing w:val="-7"/>
          <w:sz w:val="21"/>
          <w:highlight w:val="none"/>
        </w:rPr>
        <w:t xml:space="preserve">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 </w:t>
      </w:r>
      <w:r>
        <w:rPr>
          <w:color w:val="auto"/>
          <w:spacing w:val="-22"/>
          <w:sz w:val="21"/>
          <w:highlight w:val="none"/>
        </w:rPr>
        <w:t xml:space="preserve">禁止 </w:t>
      </w:r>
      <w:r>
        <w:rPr>
          <w:color w:val="auto"/>
          <w:sz w:val="21"/>
          <w:highlight w:val="none"/>
        </w:rPr>
        <w:t>1</w:t>
      </w:r>
      <w:r>
        <w:rPr>
          <w:color w:val="auto"/>
          <w:spacing w:val="-35"/>
          <w:sz w:val="21"/>
          <w:highlight w:val="none"/>
        </w:rPr>
        <w:t xml:space="preserve"> 至 </w:t>
      </w:r>
      <w:r>
        <w:rPr>
          <w:color w:val="auto"/>
          <w:sz w:val="21"/>
          <w:highlight w:val="none"/>
        </w:rPr>
        <w:t>3</w:t>
      </w:r>
      <w:r>
        <w:rPr>
          <w:color w:val="auto"/>
          <w:spacing w:val="-8"/>
          <w:sz w:val="21"/>
          <w:highlight w:val="none"/>
        </w:rPr>
        <w:t xml:space="preserve"> 年内参加政府采购活动)。</w:t>
      </w:r>
    </w:p>
    <w:p>
      <w:pPr>
        <w:pStyle w:val="22"/>
        <w:numPr>
          <w:ilvl w:val="0"/>
          <w:numId w:val="6"/>
        </w:numPr>
        <w:tabs>
          <w:tab w:val="left" w:pos="916"/>
        </w:tabs>
        <w:spacing w:line="364" w:lineRule="auto"/>
        <w:ind w:right="-48" w:rightChars="-22"/>
        <w:jc w:val="both"/>
        <w:rPr>
          <w:color w:val="auto"/>
          <w:sz w:val="21"/>
          <w:highlight w:val="none"/>
        </w:rPr>
      </w:pPr>
      <w:r>
        <w:rPr>
          <w:color w:val="auto"/>
          <w:sz w:val="21"/>
          <w:highlight w:val="none"/>
        </w:rPr>
        <w:t>质疑函应当署名。质疑人为自然人的，应当有本人签名；质疑人为法人或者其他组织的，应当由法定代表人或者负责人签署本人姓名（或印盖本人姓名章）并加盖公章。</w:t>
      </w:r>
    </w:p>
    <w:p>
      <w:pPr>
        <w:spacing w:line="364" w:lineRule="auto"/>
        <w:ind w:right="-48" w:rightChars="-22"/>
        <w:jc w:val="both"/>
        <w:rPr>
          <w:color w:val="auto"/>
          <w:sz w:val="21"/>
          <w:highlight w:val="none"/>
        </w:rPr>
        <w:sectPr>
          <w:footerReference r:id="rId5" w:type="default"/>
          <w:pgSz w:w="11910" w:h="16840"/>
          <w:pgMar w:top="1360" w:right="680" w:bottom="1080" w:left="920" w:header="0" w:footer="897" w:gutter="0"/>
          <w:pgBorders>
            <w:top w:val="none" w:sz="0" w:space="0"/>
            <w:left w:val="none" w:sz="0" w:space="0"/>
            <w:bottom w:val="none" w:sz="0" w:space="0"/>
            <w:right w:val="none" w:sz="0" w:space="0"/>
          </w:pgBorders>
          <w:cols w:space="720" w:num="1"/>
        </w:sectPr>
      </w:pPr>
    </w:p>
    <w:p>
      <w:pPr>
        <w:spacing w:before="16"/>
        <w:ind w:left="17" w:right="-48" w:rightChars="-22"/>
        <w:jc w:val="center"/>
        <w:outlineLvl w:val="0"/>
        <w:rPr>
          <w:b/>
          <w:color w:val="auto"/>
          <w:sz w:val="44"/>
          <w:highlight w:val="none"/>
        </w:rPr>
      </w:pPr>
      <w:bookmarkStart w:id="71" w:name="_bookmark2"/>
      <w:bookmarkEnd w:id="71"/>
      <w:bookmarkStart w:id="72" w:name="_Toc9163"/>
      <w:bookmarkStart w:id="73" w:name="_Toc20169"/>
      <w:bookmarkStart w:id="74" w:name="_Toc16079"/>
      <w:r>
        <w:rPr>
          <w:b/>
          <w:color w:val="auto"/>
          <w:sz w:val="44"/>
          <w:highlight w:val="none"/>
        </w:rPr>
        <w:t>第三章 项目需求书</w:t>
      </w:r>
      <w:bookmarkEnd w:id="72"/>
      <w:bookmarkEnd w:id="73"/>
      <w:bookmarkEnd w:id="74"/>
    </w:p>
    <w:p>
      <w:pPr>
        <w:spacing w:line="360" w:lineRule="auto"/>
        <w:ind w:right="-48" w:rightChars="-22"/>
        <w:rPr>
          <w:b/>
          <w:color w:val="auto"/>
          <w:sz w:val="21"/>
          <w:szCs w:val="21"/>
          <w:highlight w:val="none"/>
        </w:rPr>
      </w:pPr>
      <w:r>
        <w:rPr>
          <w:rFonts w:hint="eastAsia"/>
          <w:b/>
          <w:color w:val="auto"/>
          <w:sz w:val="21"/>
          <w:szCs w:val="21"/>
          <w:highlight w:val="none"/>
        </w:rPr>
        <w:t>一、项目概况</w:t>
      </w:r>
    </w:p>
    <w:p>
      <w:pPr>
        <w:spacing w:line="360" w:lineRule="auto"/>
        <w:ind w:right="-48" w:rightChars="-22" w:firstLine="420" w:firstLineChars="200"/>
        <w:rPr>
          <w:bCs/>
          <w:color w:val="auto"/>
          <w:sz w:val="21"/>
          <w:szCs w:val="21"/>
          <w:highlight w:val="none"/>
        </w:rPr>
      </w:pPr>
      <w:r>
        <w:rPr>
          <w:rFonts w:hint="eastAsia"/>
          <w:bCs/>
          <w:color w:val="auto"/>
          <w:sz w:val="21"/>
          <w:szCs w:val="21"/>
          <w:highlight w:val="none"/>
        </w:rPr>
        <w:t>正果镇垃圾转运站现有最大垃圾量约100吨/天，现有垃圾转运站总占地面积约1000平方米，建筑面积约250平方米，站内二套压缩设备均采用平推式压缩机配套一辆勾臂式转运车，垃圾转运站压缩设备已老化，现</w:t>
      </w:r>
      <w:r>
        <w:rPr>
          <w:rFonts w:hint="eastAsia"/>
          <w:bCs/>
          <w:color w:val="auto"/>
          <w:sz w:val="21"/>
          <w:szCs w:val="21"/>
          <w:highlight w:val="none"/>
          <w:lang w:val="en-US" w:eastAsia="zh-CN"/>
        </w:rPr>
        <w:t>需要</w:t>
      </w:r>
      <w:r>
        <w:rPr>
          <w:rFonts w:hint="eastAsia"/>
          <w:bCs/>
          <w:color w:val="auto"/>
          <w:sz w:val="21"/>
          <w:szCs w:val="21"/>
          <w:highlight w:val="none"/>
        </w:rPr>
        <w:t>新增抽风除臭系统1套，新增压缩机械1套，压缩箱体2套、</w:t>
      </w:r>
      <w:r>
        <w:rPr>
          <w:rFonts w:hint="eastAsia"/>
          <w:bCs/>
          <w:color w:val="auto"/>
          <w:sz w:val="21"/>
          <w:szCs w:val="21"/>
          <w:highlight w:val="none"/>
          <w:lang w:val="en-US" w:eastAsia="zh-CN"/>
        </w:rPr>
        <w:t>雾化</w:t>
      </w:r>
      <w:r>
        <w:rPr>
          <w:rFonts w:hint="eastAsia"/>
          <w:bCs/>
          <w:color w:val="auto"/>
          <w:sz w:val="21"/>
          <w:szCs w:val="21"/>
          <w:highlight w:val="none"/>
        </w:rPr>
        <w:t>除臭环保设备</w:t>
      </w:r>
      <w:r>
        <w:rPr>
          <w:rFonts w:hint="eastAsia"/>
          <w:bCs/>
          <w:color w:val="auto"/>
          <w:sz w:val="21"/>
          <w:szCs w:val="21"/>
          <w:highlight w:val="none"/>
          <w:lang w:val="en-US" w:eastAsia="zh-CN"/>
        </w:rPr>
        <w:t>1套</w:t>
      </w:r>
      <w:r>
        <w:rPr>
          <w:rFonts w:hint="eastAsia"/>
          <w:bCs/>
          <w:color w:val="auto"/>
          <w:sz w:val="21"/>
          <w:szCs w:val="21"/>
          <w:highlight w:val="none"/>
        </w:rPr>
        <w:t>及控制监控系统</w:t>
      </w:r>
      <w:r>
        <w:rPr>
          <w:rFonts w:hint="eastAsia"/>
          <w:bCs/>
          <w:color w:val="auto"/>
          <w:sz w:val="21"/>
          <w:szCs w:val="21"/>
          <w:highlight w:val="none"/>
          <w:lang w:val="en-US" w:eastAsia="zh-CN"/>
        </w:rPr>
        <w:t>1套</w:t>
      </w:r>
      <w:r>
        <w:rPr>
          <w:rFonts w:hint="eastAsia"/>
          <w:bCs/>
          <w:color w:val="auto"/>
          <w:sz w:val="21"/>
          <w:szCs w:val="21"/>
          <w:highlight w:val="none"/>
        </w:rPr>
        <w:t>。针对现有中转站的现状及新建筑情况，对中转站的设备升级与更新，改造成更好的效果。</w:t>
      </w:r>
    </w:p>
    <w:p>
      <w:pPr>
        <w:spacing w:line="360" w:lineRule="auto"/>
        <w:ind w:right="-48" w:rightChars="-22"/>
        <w:rPr>
          <w:b/>
          <w:color w:val="auto"/>
          <w:sz w:val="21"/>
          <w:szCs w:val="21"/>
          <w:highlight w:val="none"/>
        </w:rPr>
      </w:pPr>
      <w:r>
        <w:rPr>
          <w:rFonts w:hint="eastAsia"/>
          <w:b/>
          <w:color w:val="auto"/>
          <w:sz w:val="21"/>
          <w:szCs w:val="21"/>
          <w:highlight w:val="none"/>
        </w:rPr>
        <w:t>二、项目内容</w:t>
      </w:r>
    </w:p>
    <w:p>
      <w:pPr>
        <w:spacing w:line="360" w:lineRule="auto"/>
        <w:ind w:right="-48" w:rightChars="-22"/>
        <w:rPr>
          <w:color w:val="auto"/>
          <w:sz w:val="21"/>
          <w:szCs w:val="21"/>
          <w:highlight w:val="none"/>
        </w:rPr>
      </w:pPr>
      <w:r>
        <w:rPr>
          <w:rFonts w:hint="eastAsia"/>
          <w:color w:val="auto"/>
          <w:sz w:val="21"/>
          <w:szCs w:val="21"/>
          <w:highlight w:val="none"/>
        </w:rPr>
        <w:t>1、项目内容、数量、最高限价及交货期：</w:t>
      </w:r>
    </w:p>
    <w:tbl>
      <w:tblPr>
        <w:tblStyle w:val="18"/>
        <w:tblW w:w="9196"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899"/>
        <w:gridCol w:w="447"/>
        <w:gridCol w:w="469"/>
        <w:gridCol w:w="1391"/>
        <w:gridCol w:w="1394"/>
        <w:gridCol w:w="139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采购货物内容</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响应技术要求</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单位</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数量</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单价最高限价</w:t>
            </w:r>
          </w:p>
          <w:p>
            <w:pPr>
              <w:ind w:right="-48" w:rightChars="-22"/>
              <w:jc w:val="center"/>
              <w:rPr>
                <w:color w:val="auto"/>
                <w:sz w:val="21"/>
                <w:szCs w:val="21"/>
                <w:highlight w:val="none"/>
              </w:rPr>
            </w:pPr>
            <w:r>
              <w:rPr>
                <w:rFonts w:hint="eastAsia"/>
                <w:color w:val="auto"/>
                <w:sz w:val="21"/>
                <w:szCs w:val="21"/>
                <w:highlight w:val="none"/>
              </w:rPr>
              <w:t>（人民币/万元）</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分项最高限价</w:t>
            </w:r>
          </w:p>
          <w:p>
            <w:pPr>
              <w:ind w:right="-48" w:rightChars="-22"/>
              <w:jc w:val="center"/>
              <w:rPr>
                <w:color w:val="auto"/>
                <w:sz w:val="21"/>
                <w:szCs w:val="21"/>
                <w:highlight w:val="none"/>
              </w:rPr>
            </w:pPr>
            <w:r>
              <w:rPr>
                <w:rFonts w:hint="eastAsia"/>
                <w:color w:val="auto"/>
                <w:sz w:val="21"/>
                <w:szCs w:val="21"/>
                <w:highlight w:val="none"/>
              </w:rPr>
              <w:t>（人民币/万元）</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最高限价</w:t>
            </w:r>
          </w:p>
          <w:p>
            <w:pPr>
              <w:ind w:right="-48" w:rightChars="-22"/>
              <w:jc w:val="center"/>
              <w:rPr>
                <w:color w:val="auto"/>
                <w:sz w:val="21"/>
                <w:szCs w:val="21"/>
                <w:highlight w:val="none"/>
              </w:rPr>
            </w:pPr>
            <w:r>
              <w:rPr>
                <w:rFonts w:hint="eastAsia"/>
                <w:color w:val="auto"/>
                <w:sz w:val="21"/>
                <w:szCs w:val="21"/>
                <w:highlight w:val="none"/>
              </w:rPr>
              <w:t>（人民币/万元）</w:t>
            </w:r>
          </w:p>
        </w:tc>
        <w:tc>
          <w:tcPr>
            <w:tcW w:w="1312" w:type="dxa"/>
            <w:vAlign w:val="center"/>
          </w:tcPr>
          <w:p>
            <w:pPr>
              <w:ind w:right="-48" w:rightChars="-22"/>
              <w:jc w:val="center"/>
              <w:rPr>
                <w:color w:val="auto"/>
                <w:sz w:val="21"/>
                <w:szCs w:val="21"/>
                <w:highlight w:val="none"/>
              </w:rPr>
            </w:pPr>
            <w:r>
              <w:rPr>
                <w:rFonts w:hint="eastAsia"/>
                <w:color w:val="auto"/>
                <w:sz w:val="21"/>
                <w:szCs w:val="21"/>
                <w:highlight w:val="none"/>
              </w:rPr>
              <w:t>项目交货</w:t>
            </w:r>
            <w:r>
              <w:rPr>
                <w:rFonts w:hint="eastAsia"/>
                <w:color w:val="auto"/>
                <w:sz w:val="21"/>
                <w:szCs w:val="21"/>
                <w:highlight w:val="none"/>
                <w:lang w:eastAsia="zh-CN"/>
              </w:rPr>
              <w:t>、</w:t>
            </w:r>
            <w:r>
              <w:rPr>
                <w:rFonts w:hint="eastAsia"/>
                <w:color w:val="auto"/>
                <w:sz w:val="21"/>
                <w:szCs w:val="21"/>
                <w:highlight w:val="none"/>
              </w:rPr>
              <w:t>安装</w:t>
            </w:r>
            <w:r>
              <w:rPr>
                <w:rFonts w:hint="eastAsia"/>
                <w:color w:val="auto"/>
                <w:sz w:val="21"/>
                <w:szCs w:val="21"/>
                <w:highlight w:val="none"/>
                <w:lang w:val="en-US" w:eastAsia="zh-CN"/>
              </w:rPr>
              <w:t>并交付使用</w:t>
            </w:r>
            <w:r>
              <w:rPr>
                <w:rFonts w:hint="eastAsia"/>
                <w:color w:val="auto"/>
                <w:sz w:val="2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5" w:type="dxa"/>
            <w:gridSpan w:val="4"/>
            <w:vAlign w:val="center"/>
          </w:tcPr>
          <w:p>
            <w:pPr>
              <w:ind w:right="-48" w:rightChars="-22"/>
              <w:jc w:val="center"/>
              <w:rPr>
                <w:color w:val="auto"/>
                <w:sz w:val="21"/>
                <w:szCs w:val="21"/>
                <w:highlight w:val="none"/>
              </w:rPr>
            </w:pPr>
            <w:r>
              <w:rPr>
                <w:rFonts w:hint="eastAsia"/>
                <w:color w:val="auto"/>
                <w:sz w:val="21"/>
                <w:szCs w:val="21"/>
                <w:highlight w:val="none"/>
              </w:rPr>
              <w:t>一、水平直压系统</w:t>
            </w:r>
          </w:p>
        </w:tc>
        <w:tc>
          <w:tcPr>
            <w:tcW w:w="1391" w:type="dxa"/>
            <w:vAlign w:val="center"/>
          </w:tcPr>
          <w:p>
            <w:pPr>
              <w:ind w:right="-48" w:rightChars="-22"/>
              <w:jc w:val="center"/>
              <w:rPr>
                <w:color w:val="auto"/>
                <w:sz w:val="21"/>
                <w:szCs w:val="21"/>
                <w:highlight w:val="none"/>
              </w:rPr>
            </w:pPr>
          </w:p>
        </w:tc>
        <w:tc>
          <w:tcPr>
            <w:tcW w:w="1394" w:type="dxa"/>
            <w:vAlign w:val="center"/>
          </w:tcPr>
          <w:p>
            <w:pPr>
              <w:ind w:right="-48" w:rightChars="-22"/>
              <w:jc w:val="center"/>
              <w:rPr>
                <w:color w:val="auto"/>
                <w:sz w:val="21"/>
                <w:szCs w:val="21"/>
                <w:highlight w:val="none"/>
              </w:rPr>
            </w:pPr>
          </w:p>
        </w:tc>
        <w:tc>
          <w:tcPr>
            <w:tcW w:w="1394" w:type="dxa"/>
            <w:vMerge w:val="restart"/>
            <w:vAlign w:val="center"/>
          </w:tcPr>
          <w:p>
            <w:pPr>
              <w:ind w:right="-48" w:rightChars="-22"/>
              <w:jc w:val="center"/>
              <w:rPr>
                <w:color w:val="auto"/>
                <w:sz w:val="21"/>
                <w:szCs w:val="21"/>
                <w:highlight w:val="none"/>
              </w:rPr>
            </w:pPr>
            <w:r>
              <w:rPr>
                <w:rFonts w:hint="eastAsia"/>
                <w:color w:val="auto"/>
                <w:sz w:val="21"/>
                <w:szCs w:val="21"/>
                <w:highlight w:val="none"/>
                <w:lang w:val="en-US"/>
              </w:rPr>
              <w:t>190</w:t>
            </w:r>
          </w:p>
        </w:tc>
        <w:tc>
          <w:tcPr>
            <w:tcW w:w="1312" w:type="dxa"/>
            <w:vMerge w:val="restart"/>
            <w:vAlign w:val="center"/>
          </w:tcPr>
          <w:p>
            <w:pPr>
              <w:ind w:right="-48" w:rightChars="-22"/>
              <w:jc w:val="center"/>
              <w:rPr>
                <w:color w:val="auto"/>
                <w:sz w:val="21"/>
                <w:szCs w:val="21"/>
                <w:highlight w:val="none"/>
              </w:rPr>
            </w:pPr>
            <w:r>
              <w:rPr>
                <w:rFonts w:hint="eastAsia"/>
                <w:color w:val="auto"/>
                <w:sz w:val="21"/>
                <w:szCs w:val="21"/>
                <w:highlight w:val="none"/>
              </w:rPr>
              <w:t>合同签订后</w:t>
            </w:r>
            <w:r>
              <w:rPr>
                <w:rFonts w:hint="eastAsia"/>
                <w:color w:val="auto"/>
                <w:sz w:val="21"/>
                <w:szCs w:val="21"/>
                <w:highlight w:val="none"/>
                <w:lang w:val="en-US" w:eastAsia="zh-CN"/>
              </w:rPr>
              <w:t>3</w:t>
            </w:r>
            <w:r>
              <w:rPr>
                <w:rFonts w:hint="eastAsia"/>
                <w:color w:val="auto"/>
                <w:sz w:val="21"/>
                <w:szCs w:val="21"/>
                <w:highlight w:val="none"/>
              </w:rPr>
              <w:t>0</w:t>
            </w:r>
            <w:r>
              <w:rPr>
                <w:rFonts w:hint="eastAsia"/>
                <w:color w:val="auto"/>
                <w:sz w:val="21"/>
                <w:szCs w:val="21"/>
                <w:highlight w:val="none"/>
                <w:lang w:eastAsia="zh-CN"/>
              </w:rPr>
              <w:t>日</w:t>
            </w:r>
            <w:r>
              <w:rPr>
                <w:rFonts w:hint="eastAsia"/>
                <w:color w:val="auto"/>
                <w:sz w:val="21"/>
                <w:szCs w:val="21"/>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水平垃圾压缩机</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实际小时连续作业垃圾处理能力≥30t；</w:t>
            </w:r>
          </w:p>
          <w:p>
            <w:pPr>
              <w:ind w:right="-48" w:rightChars="-22"/>
              <w:jc w:val="center"/>
              <w:rPr>
                <w:color w:val="auto"/>
                <w:sz w:val="21"/>
                <w:szCs w:val="21"/>
                <w:highlight w:val="none"/>
              </w:rPr>
            </w:pPr>
            <w:r>
              <w:rPr>
                <w:rFonts w:hint="eastAsia"/>
                <w:color w:val="auto"/>
                <w:sz w:val="21"/>
                <w:szCs w:val="21"/>
                <w:highlight w:val="none"/>
              </w:rPr>
              <w:t>单台机压缩腔容积</w:t>
            </w:r>
            <w:r>
              <w:rPr>
                <w:rFonts w:hint="eastAsia"/>
                <w:color w:val="auto"/>
                <w:sz w:val="21"/>
                <w:szCs w:val="21"/>
                <w:highlight w:val="none"/>
                <w:shd w:val="clear" w:color="auto" w:fill="FFFFFF"/>
              </w:rPr>
              <w:t>≥</w:t>
            </w:r>
            <w:r>
              <w:rPr>
                <w:rFonts w:hint="eastAsia"/>
                <w:color w:val="auto"/>
                <w:sz w:val="21"/>
                <w:szCs w:val="21"/>
                <w:highlight w:val="none"/>
              </w:rPr>
              <w:t>3.0m3；</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套</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1</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85</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85</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垃圾集装箱</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外形尺寸：与现有</w:t>
            </w:r>
            <w:r>
              <w:rPr>
                <w:rFonts w:hint="eastAsia"/>
                <w:bCs/>
                <w:color w:val="auto"/>
                <w:sz w:val="21"/>
                <w:szCs w:val="21"/>
                <w:highlight w:val="none"/>
              </w:rPr>
              <w:t>勾臂式转运车</w:t>
            </w:r>
            <w:r>
              <w:rPr>
                <w:rFonts w:hint="eastAsia"/>
                <w:color w:val="auto"/>
                <w:sz w:val="21"/>
                <w:szCs w:val="21"/>
                <w:highlight w:val="none"/>
              </w:rPr>
              <w:t>匹配；</w:t>
            </w:r>
          </w:p>
          <w:p>
            <w:pPr>
              <w:ind w:right="-48" w:rightChars="-22"/>
              <w:jc w:val="center"/>
              <w:rPr>
                <w:color w:val="auto"/>
                <w:sz w:val="21"/>
                <w:szCs w:val="21"/>
                <w:highlight w:val="none"/>
              </w:rPr>
            </w:pPr>
            <w:r>
              <w:rPr>
                <w:rFonts w:hint="eastAsia"/>
                <w:color w:val="auto"/>
                <w:sz w:val="21"/>
                <w:szCs w:val="21"/>
                <w:highlight w:val="none"/>
              </w:rPr>
              <w:t>有效容积：≥22 m3；</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个</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2</w:t>
            </w:r>
          </w:p>
        </w:tc>
        <w:tc>
          <w:tcPr>
            <w:tcW w:w="1391" w:type="dxa"/>
            <w:vAlign w:val="center"/>
          </w:tcPr>
          <w:p>
            <w:pPr>
              <w:ind w:right="-48" w:rightChars="-22"/>
              <w:jc w:val="center"/>
              <w:rPr>
                <w:color w:val="auto"/>
                <w:sz w:val="21"/>
                <w:szCs w:val="21"/>
                <w:highlight w:val="none"/>
                <w:lang w:val="en-US"/>
              </w:rPr>
            </w:pPr>
            <w:r>
              <w:rPr>
                <w:rFonts w:hint="eastAsia"/>
                <w:color w:val="auto"/>
                <w:sz w:val="21"/>
                <w:szCs w:val="21"/>
                <w:highlight w:val="none"/>
                <w:lang w:val="en-US"/>
              </w:rPr>
              <w:t>25</w:t>
            </w:r>
          </w:p>
        </w:tc>
        <w:tc>
          <w:tcPr>
            <w:tcW w:w="1394" w:type="dxa"/>
            <w:vAlign w:val="center"/>
          </w:tcPr>
          <w:p>
            <w:pPr>
              <w:ind w:right="-48" w:rightChars="-22"/>
              <w:jc w:val="center"/>
              <w:rPr>
                <w:color w:val="auto"/>
                <w:sz w:val="21"/>
                <w:szCs w:val="21"/>
                <w:highlight w:val="none"/>
                <w:lang w:val="en-US"/>
              </w:rPr>
            </w:pPr>
            <w:r>
              <w:rPr>
                <w:rFonts w:hint="eastAsia"/>
                <w:color w:val="auto"/>
                <w:sz w:val="21"/>
                <w:szCs w:val="21"/>
                <w:highlight w:val="none"/>
                <w:lang w:val="en-US"/>
              </w:rPr>
              <w:t>50</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5" w:type="dxa"/>
            <w:gridSpan w:val="4"/>
            <w:vAlign w:val="center"/>
          </w:tcPr>
          <w:p>
            <w:pPr>
              <w:ind w:right="-48" w:rightChars="-22"/>
              <w:jc w:val="center"/>
              <w:rPr>
                <w:color w:val="auto"/>
                <w:sz w:val="21"/>
                <w:szCs w:val="21"/>
                <w:highlight w:val="none"/>
              </w:rPr>
            </w:pPr>
            <w:r>
              <w:rPr>
                <w:rFonts w:hint="eastAsia"/>
                <w:color w:val="auto"/>
                <w:sz w:val="21"/>
                <w:szCs w:val="21"/>
                <w:highlight w:val="none"/>
              </w:rPr>
              <w:t>二、控制监控系统</w:t>
            </w:r>
          </w:p>
        </w:tc>
        <w:tc>
          <w:tcPr>
            <w:tcW w:w="1391" w:type="dxa"/>
            <w:vAlign w:val="center"/>
          </w:tcPr>
          <w:p>
            <w:pPr>
              <w:ind w:right="-48" w:rightChars="-22"/>
              <w:jc w:val="center"/>
              <w:rPr>
                <w:color w:val="auto"/>
                <w:sz w:val="21"/>
                <w:szCs w:val="21"/>
                <w:highlight w:val="none"/>
              </w:rPr>
            </w:pPr>
          </w:p>
        </w:tc>
        <w:tc>
          <w:tcPr>
            <w:tcW w:w="1394" w:type="dxa"/>
            <w:vAlign w:val="center"/>
          </w:tcPr>
          <w:p>
            <w:pPr>
              <w:ind w:right="-48" w:rightChars="-22"/>
              <w:jc w:val="center"/>
              <w:rPr>
                <w:color w:val="auto"/>
                <w:sz w:val="21"/>
                <w:szCs w:val="21"/>
                <w:highlight w:val="none"/>
              </w:rPr>
            </w:pP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控制监控系统</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采用高清摄像头，对垃圾站内重点位置进行监视与摄像，并进行数据保存</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套</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1</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6</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6</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5" w:type="dxa"/>
            <w:gridSpan w:val="4"/>
            <w:vAlign w:val="center"/>
          </w:tcPr>
          <w:p>
            <w:pPr>
              <w:ind w:right="-48" w:rightChars="-22"/>
              <w:jc w:val="center"/>
              <w:rPr>
                <w:color w:val="auto"/>
                <w:sz w:val="21"/>
                <w:szCs w:val="21"/>
                <w:highlight w:val="none"/>
              </w:rPr>
            </w:pPr>
            <w:r>
              <w:rPr>
                <w:rFonts w:hint="eastAsia"/>
                <w:color w:val="auto"/>
                <w:sz w:val="21"/>
                <w:szCs w:val="21"/>
                <w:highlight w:val="none"/>
              </w:rPr>
              <w:t>三、站内环保系统</w:t>
            </w:r>
          </w:p>
        </w:tc>
        <w:tc>
          <w:tcPr>
            <w:tcW w:w="1391" w:type="dxa"/>
            <w:vAlign w:val="center"/>
          </w:tcPr>
          <w:p>
            <w:pPr>
              <w:ind w:right="-48" w:rightChars="-22"/>
              <w:jc w:val="center"/>
              <w:rPr>
                <w:color w:val="auto"/>
                <w:sz w:val="21"/>
                <w:szCs w:val="21"/>
                <w:highlight w:val="none"/>
              </w:rPr>
            </w:pPr>
          </w:p>
        </w:tc>
        <w:tc>
          <w:tcPr>
            <w:tcW w:w="1394" w:type="dxa"/>
            <w:vAlign w:val="center"/>
          </w:tcPr>
          <w:p>
            <w:pPr>
              <w:ind w:right="-48" w:rightChars="-22"/>
              <w:jc w:val="center"/>
              <w:rPr>
                <w:color w:val="auto"/>
                <w:sz w:val="21"/>
                <w:szCs w:val="21"/>
                <w:highlight w:val="none"/>
              </w:rPr>
            </w:pP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负压除尘除臭系统</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风量：</w:t>
            </w:r>
            <w:r>
              <w:rPr>
                <w:rFonts w:hint="eastAsia"/>
                <w:color w:val="auto"/>
                <w:sz w:val="21"/>
                <w:szCs w:val="21"/>
                <w:highlight w:val="none"/>
                <w:shd w:val="clear" w:color="auto" w:fill="FFFFFF"/>
              </w:rPr>
              <w:t>≥</w:t>
            </w:r>
            <w:r>
              <w:rPr>
                <w:rFonts w:hint="eastAsia"/>
                <w:color w:val="auto"/>
                <w:sz w:val="21"/>
                <w:szCs w:val="21"/>
                <w:highlight w:val="none"/>
              </w:rPr>
              <w:t>20000m³/h</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套</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1</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36</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36</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空间雾化除臭系统</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用于对卸料区域及一层设备区域的除臭</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套</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1</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5</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5</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vAlign w:val="center"/>
          </w:tcPr>
          <w:p>
            <w:pPr>
              <w:ind w:right="-48" w:rightChars="-22"/>
              <w:jc w:val="center"/>
              <w:rPr>
                <w:color w:val="auto"/>
                <w:sz w:val="21"/>
                <w:szCs w:val="21"/>
                <w:highlight w:val="none"/>
              </w:rPr>
            </w:pPr>
            <w:r>
              <w:rPr>
                <w:rFonts w:hint="eastAsia"/>
                <w:color w:val="auto"/>
                <w:sz w:val="21"/>
                <w:szCs w:val="21"/>
                <w:highlight w:val="none"/>
              </w:rPr>
              <w:t>快速卷帘门</w:t>
            </w:r>
          </w:p>
        </w:tc>
        <w:tc>
          <w:tcPr>
            <w:tcW w:w="1899" w:type="dxa"/>
            <w:vAlign w:val="center"/>
          </w:tcPr>
          <w:p>
            <w:pPr>
              <w:ind w:right="-48" w:rightChars="-22"/>
              <w:jc w:val="center"/>
              <w:rPr>
                <w:color w:val="auto"/>
                <w:sz w:val="21"/>
                <w:szCs w:val="21"/>
                <w:highlight w:val="none"/>
              </w:rPr>
            </w:pPr>
            <w:r>
              <w:rPr>
                <w:rFonts w:hint="eastAsia"/>
                <w:color w:val="auto"/>
                <w:sz w:val="21"/>
                <w:szCs w:val="21"/>
                <w:highlight w:val="none"/>
              </w:rPr>
              <w:t>高X宽</w:t>
            </w:r>
            <w:r>
              <w:rPr>
                <w:rFonts w:hint="eastAsia"/>
                <w:color w:val="auto"/>
                <w:sz w:val="21"/>
                <w:szCs w:val="21"/>
                <w:highlight w:val="none"/>
                <w:shd w:val="clear" w:color="auto" w:fill="FFFFFF"/>
              </w:rPr>
              <w:t>≥</w:t>
            </w:r>
            <w:r>
              <w:rPr>
                <w:rFonts w:hint="eastAsia"/>
                <w:color w:val="auto"/>
                <w:sz w:val="21"/>
                <w:szCs w:val="21"/>
                <w:highlight w:val="none"/>
              </w:rPr>
              <w:t>4.0mX3m；</w:t>
            </w:r>
          </w:p>
          <w:p>
            <w:pPr>
              <w:ind w:right="-48" w:rightChars="-22"/>
              <w:jc w:val="center"/>
              <w:rPr>
                <w:color w:val="auto"/>
                <w:sz w:val="21"/>
                <w:szCs w:val="21"/>
                <w:highlight w:val="none"/>
              </w:rPr>
            </w:pPr>
            <w:r>
              <w:rPr>
                <w:rFonts w:hint="eastAsia"/>
                <w:color w:val="auto"/>
                <w:sz w:val="21"/>
                <w:szCs w:val="21"/>
                <w:highlight w:val="none"/>
              </w:rPr>
              <w:t>门开启速度0.8-2.0米/秒；</w:t>
            </w:r>
          </w:p>
        </w:tc>
        <w:tc>
          <w:tcPr>
            <w:tcW w:w="447" w:type="dxa"/>
            <w:vAlign w:val="center"/>
          </w:tcPr>
          <w:p>
            <w:pPr>
              <w:ind w:right="-48" w:rightChars="-22"/>
              <w:jc w:val="center"/>
              <w:rPr>
                <w:color w:val="auto"/>
                <w:sz w:val="21"/>
                <w:szCs w:val="21"/>
                <w:highlight w:val="none"/>
              </w:rPr>
            </w:pPr>
            <w:r>
              <w:rPr>
                <w:rFonts w:hint="eastAsia"/>
                <w:color w:val="auto"/>
                <w:sz w:val="21"/>
                <w:szCs w:val="21"/>
                <w:highlight w:val="none"/>
              </w:rPr>
              <w:t>套</w:t>
            </w:r>
          </w:p>
        </w:tc>
        <w:tc>
          <w:tcPr>
            <w:tcW w:w="469" w:type="dxa"/>
            <w:vAlign w:val="center"/>
          </w:tcPr>
          <w:p>
            <w:pPr>
              <w:ind w:right="-48" w:rightChars="-22"/>
              <w:jc w:val="center"/>
              <w:rPr>
                <w:color w:val="auto"/>
                <w:sz w:val="21"/>
                <w:szCs w:val="21"/>
                <w:highlight w:val="none"/>
              </w:rPr>
            </w:pPr>
            <w:r>
              <w:rPr>
                <w:rFonts w:hint="eastAsia"/>
                <w:color w:val="auto"/>
                <w:sz w:val="21"/>
                <w:szCs w:val="21"/>
                <w:highlight w:val="none"/>
              </w:rPr>
              <w:t>2</w:t>
            </w:r>
          </w:p>
        </w:tc>
        <w:tc>
          <w:tcPr>
            <w:tcW w:w="1391" w:type="dxa"/>
            <w:vAlign w:val="center"/>
          </w:tcPr>
          <w:p>
            <w:pPr>
              <w:ind w:right="-48" w:rightChars="-22"/>
              <w:jc w:val="center"/>
              <w:rPr>
                <w:color w:val="auto"/>
                <w:sz w:val="21"/>
                <w:szCs w:val="21"/>
                <w:highlight w:val="none"/>
              </w:rPr>
            </w:pPr>
            <w:r>
              <w:rPr>
                <w:rFonts w:hint="eastAsia"/>
                <w:color w:val="auto"/>
                <w:sz w:val="21"/>
                <w:szCs w:val="21"/>
                <w:highlight w:val="none"/>
              </w:rPr>
              <w:t>4</w:t>
            </w:r>
          </w:p>
        </w:tc>
        <w:tc>
          <w:tcPr>
            <w:tcW w:w="1394" w:type="dxa"/>
            <w:vAlign w:val="center"/>
          </w:tcPr>
          <w:p>
            <w:pPr>
              <w:ind w:right="-48" w:rightChars="-22"/>
              <w:jc w:val="center"/>
              <w:rPr>
                <w:color w:val="auto"/>
                <w:sz w:val="21"/>
                <w:szCs w:val="21"/>
                <w:highlight w:val="none"/>
              </w:rPr>
            </w:pPr>
            <w:r>
              <w:rPr>
                <w:rFonts w:hint="eastAsia"/>
                <w:color w:val="auto"/>
                <w:sz w:val="21"/>
                <w:szCs w:val="21"/>
                <w:highlight w:val="none"/>
              </w:rPr>
              <w:t>8</w:t>
            </w:r>
          </w:p>
        </w:tc>
        <w:tc>
          <w:tcPr>
            <w:tcW w:w="1394" w:type="dxa"/>
            <w:vMerge w:val="continue"/>
            <w:vAlign w:val="center"/>
          </w:tcPr>
          <w:p>
            <w:pPr>
              <w:ind w:right="-48" w:rightChars="-22"/>
              <w:jc w:val="center"/>
              <w:rPr>
                <w:color w:val="auto"/>
                <w:sz w:val="21"/>
                <w:szCs w:val="21"/>
                <w:highlight w:val="none"/>
              </w:rPr>
            </w:pPr>
          </w:p>
        </w:tc>
        <w:tc>
          <w:tcPr>
            <w:tcW w:w="1312" w:type="dxa"/>
            <w:vMerge w:val="continue"/>
            <w:vAlign w:val="center"/>
          </w:tcPr>
          <w:p>
            <w:pPr>
              <w:ind w:right="-48" w:rightChars="-22"/>
              <w:jc w:val="center"/>
              <w:rPr>
                <w:color w:val="auto"/>
                <w:sz w:val="21"/>
                <w:szCs w:val="21"/>
                <w:highlight w:val="none"/>
              </w:rPr>
            </w:pPr>
          </w:p>
        </w:tc>
      </w:tr>
    </w:tbl>
    <w:p>
      <w:pPr>
        <w:spacing w:line="360" w:lineRule="auto"/>
        <w:ind w:right="-48" w:rightChars="-22"/>
        <w:rPr>
          <w:color w:val="auto"/>
          <w:sz w:val="21"/>
          <w:szCs w:val="21"/>
          <w:highlight w:val="none"/>
        </w:rPr>
      </w:pPr>
      <w:r>
        <w:rPr>
          <w:rFonts w:hint="eastAsia"/>
          <w:color w:val="auto"/>
          <w:sz w:val="21"/>
          <w:szCs w:val="21"/>
          <w:highlight w:val="none"/>
        </w:rPr>
        <w:t>★备注：投标人报价不能超过单价最高限价，凡超出单价最高限价的投标，一律视为无效投标。</w:t>
      </w:r>
    </w:p>
    <w:p>
      <w:pPr>
        <w:spacing w:line="360" w:lineRule="auto"/>
        <w:ind w:right="-48" w:rightChars="-22"/>
        <w:rPr>
          <w:b/>
          <w:color w:val="auto"/>
          <w:sz w:val="21"/>
          <w:szCs w:val="21"/>
          <w:highlight w:val="none"/>
        </w:rPr>
      </w:pPr>
      <w:r>
        <w:rPr>
          <w:rFonts w:hint="eastAsia"/>
          <w:b/>
          <w:color w:val="auto"/>
          <w:sz w:val="21"/>
          <w:szCs w:val="21"/>
          <w:highlight w:val="none"/>
        </w:rPr>
        <w:t>三、项目总体要求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1、投标人所投货物必须是原厂原装、全新的产品，表面无划伤，无碰撞，各项技术指标符合国家标准、行业标准以及该产品的出厂标准。</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投标人报价应包括设备采购、印刷、运输、安装、调试、相关部门检测验收及保修期内的维护保养等所有费用，以及投标人认为必要的其他设备、材料、工程、服务；投标人应自行增加该项目产品使用所必需但采购文件没有包含的所有货物、版权、专利等一切费用，如果投标人在中标并签署合同后，在供货、安装、调试、印刷、检测等工作中出现货物的任何遗漏，均由中标人免费提供，采购人将不再支付任何费用。</w:t>
      </w:r>
    </w:p>
    <w:p>
      <w:pPr>
        <w:spacing w:line="360" w:lineRule="auto"/>
        <w:ind w:right="-48" w:rightChars="-22" w:firstLine="420" w:firstLineChars="200"/>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、投标人所投货物必须是定型的成熟产品，已批量生产并经广泛使用验证，并根据广州地区的自然环境特点相应设有三防措施（防潮、防腐、防锈）。产品为全新的厂家产品。</w:t>
      </w:r>
    </w:p>
    <w:p>
      <w:pPr>
        <w:spacing w:line="360" w:lineRule="auto"/>
        <w:ind w:right="-48" w:rightChars="-22" w:firstLine="420" w:firstLineChars="200"/>
        <w:rPr>
          <w:color w:val="auto"/>
          <w:sz w:val="21"/>
          <w:szCs w:val="21"/>
          <w:highlight w:val="none"/>
        </w:rPr>
      </w:pPr>
      <w:r>
        <w:rPr>
          <w:rFonts w:hint="eastAsia"/>
          <w:color w:val="auto"/>
          <w:sz w:val="21"/>
          <w:szCs w:val="21"/>
          <w:highlight w:val="none"/>
          <w:lang w:val="en-US"/>
        </w:rPr>
        <w:t>4</w:t>
      </w:r>
      <w:r>
        <w:rPr>
          <w:rFonts w:hint="eastAsia"/>
          <w:color w:val="auto"/>
          <w:sz w:val="21"/>
          <w:szCs w:val="21"/>
          <w:highlight w:val="none"/>
        </w:rPr>
        <w:t>、中标人所提供的货物须按照采购人要求印刷文字图案等内容。</w:t>
      </w:r>
    </w:p>
    <w:p>
      <w:pPr>
        <w:spacing w:line="360" w:lineRule="auto"/>
        <w:ind w:left="373" w:right="-48" w:rightChars="-22" w:hanging="373" w:hangingChars="177"/>
        <w:rPr>
          <w:b/>
          <w:color w:val="auto"/>
          <w:sz w:val="21"/>
          <w:szCs w:val="21"/>
          <w:highlight w:val="none"/>
        </w:rPr>
      </w:pPr>
      <w:r>
        <w:rPr>
          <w:rFonts w:hint="eastAsia"/>
          <w:b/>
          <w:color w:val="auto"/>
          <w:sz w:val="21"/>
          <w:szCs w:val="21"/>
          <w:highlight w:val="none"/>
        </w:rPr>
        <w:t>四、项目技术参数</w:t>
      </w:r>
    </w:p>
    <w:p>
      <w:pPr>
        <w:spacing w:line="360" w:lineRule="auto"/>
        <w:ind w:right="-48" w:rightChars="-22"/>
        <w:rPr>
          <w:b/>
          <w:color w:val="auto"/>
          <w:sz w:val="21"/>
          <w:szCs w:val="21"/>
          <w:highlight w:val="none"/>
        </w:rPr>
      </w:pPr>
      <w:r>
        <w:rPr>
          <w:rFonts w:hint="eastAsia"/>
          <w:b/>
          <w:color w:val="auto"/>
          <w:sz w:val="21"/>
          <w:szCs w:val="21"/>
          <w:highlight w:val="none"/>
        </w:rPr>
        <w:t>(一)水平直压系统</w:t>
      </w:r>
    </w:p>
    <w:p>
      <w:pPr>
        <w:spacing w:line="360" w:lineRule="auto"/>
        <w:ind w:right="-48" w:rightChars="-22"/>
        <w:rPr>
          <w:b/>
          <w:color w:val="auto"/>
          <w:sz w:val="21"/>
          <w:szCs w:val="21"/>
          <w:highlight w:val="none"/>
        </w:rPr>
      </w:pPr>
      <w:r>
        <w:rPr>
          <w:rFonts w:hint="eastAsia"/>
          <w:b/>
          <w:color w:val="auto"/>
          <w:sz w:val="21"/>
          <w:szCs w:val="21"/>
          <w:highlight w:val="none"/>
        </w:rPr>
        <w:t>1.1、水平垃圾压缩机</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水平式垃圾压缩设备需由压缩机、箱体锁紧装置、闸门提升装置、推拉箱装置、污水导流装置、卸料槽、液压系统、电器控制系统等组成。</w:t>
      </w:r>
    </w:p>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1.1.1压缩机</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 xml:space="preserve"> (1)压缩推头压缩方式为水平直压式(须提供设备照片加以说明)；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▲(2)压缩机采用无导轨结构，后部为全密封结构，以防止垃圾进入推头后面；(须加以文字说明)；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lang w:val="en-US" w:eastAsia="zh-CN"/>
        </w:rPr>
        <w:t xml:space="preserve">  </w:t>
      </w:r>
      <w:r>
        <w:rPr>
          <w:rFonts w:hint="eastAsia"/>
          <w:color w:val="auto"/>
          <w:sz w:val="21"/>
          <w:szCs w:val="21"/>
          <w:highlight w:val="none"/>
        </w:rPr>
        <w:t>(3)压缩推头直接与垃圾接触，中间无其他机构，提高压缩效率，减小设备故障率(须提供说明方案)；</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 (4)压缩机PLC程序可实现5个循环运行、全自动循环运行、强压自动关门等动作(须加以文字说明)；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 xml:space="preserve">(5)压缩机的主要材料(底板、侧板)采用高强度、耐磨、耐腐蚀钢板，底板厚度≥8mm，屈服强度≥700MPa； </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(6)具有全自动、半自动、手动维修三种控制模式；</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(7)压缩机的防腐处理须采用喷丸除锈工艺前处理，并能满足当地的气候环境（提供具体工艺流程说明）；</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▲（8）设备的详细参数如下（</w:t>
      </w:r>
      <w:r>
        <w:rPr>
          <w:rFonts w:hint="eastAsia"/>
          <w:color w:val="auto"/>
          <w:sz w:val="21"/>
          <w:szCs w:val="21"/>
          <w:highlight w:val="none"/>
          <w:lang w:eastAsia="zh-CN"/>
        </w:rPr>
        <w:t>投标人须提供满足下表序号</w:t>
      </w:r>
      <w:r>
        <w:rPr>
          <w:rFonts w:hint="eastAsia"/>
          <w:color w:val="auto"/>
          <w:sz w:val="21"/>
          <w:szCs w:val="21"/>
          <w:highlight w:val="none"/>
          <w:lang w:val="en-US" w:eastAsia="zh-CN"/>
        </w:rPr>
        <w:t>2“垃圾处理量”</w:t>
      </w:r>
      <w:r>
        <w:rPr>
          <w:rFonts w:hint="eastAsia"/>
          <w:color w:val="auto"/>
          <w:sz w:val="21"/>
          <w:szCs w:val="21"/>
          <w:highlight w:val="none"/>
          <w:lang w:eastAsia="zh-CN"/>
        </w:rPr>
        <w:t>参数的</w:t>
      </w:r>
      <w:r>
        <w:rPr>
          <w:rFonts w:hint="eastAsia"/>
          <w:color w:val="auto"/>
          <w:sz w:val="21"/>
          <w:szCs w:val="21"/>
          <w:highlight w:val="none"/>
        </w:rPr>
        <w:t>CMA认证检测机构出具的检验（测）报告复印件）：</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38"/>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rPr>
                <w:color w:val="auto"/>
                <w:sz w:val="21"/>
                <w:szCs w:val="21"/>
                <w:highlight w:val="none"/>
              </w:rPr>
            </w:pPr>
            <w:r>
              <w:rPr>
                <w:rFonts w:hint="eastAsia"/>
                <w:color w:val="auto"/>
                <w:sz w:val="21"/>
                <w:szCs w:val="21"/>
                <w:highlight w:val="none"/>
              </w:rPr>
              <w:t>序号</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项  目</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1</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垃圾处理能力</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≥270 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2</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垃圾处理量</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≥30T/h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3</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压缩循环时间</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4</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压缩腔容积</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≥3.0m³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5</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行程容积</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≥3.8m³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6</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压缩头进入箱体行程</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7</w:t>
            </w:r>
          </w:p>
        </w:tc>
        <w:tc>
          <w:tcPr>
            <w:tcW w:w="3438"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系统压力</w:t>
            </w:r>
          </w:p>
        </w:tc>
        <w:tc>
          <w:tcPr>
            <w:tcW w:w="4122"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≥29MPa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8</w:t>
            </w:r>
          </w:p>
        </w:tc>
        <w:tc>
          <w:tcPr>
            <w:tcW w:w="3438"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正常压缩力</w:t>
            </w:r>
          </w:p>
        </w:tc>
        <w:tc>
          <w:tcPr>
            <w:tcW w:w="4122"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≥330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right"/>
              <w:rPr>
                <w:color w:val="auto"/>
                <w:sz w:val="21"/>
                <w:szCs w:val="21"/>
                <w:highlight w:val="none"/>
              </w:rPr>
            </w:pPr>
            <w:r>
              <w:rPr>
                <w:rFonts w:hint="eastAsia"/>
                <w:color w:val="auto"/>
                <w:sz w:val="21"/>
                <w:szCs w:val="21"/>
                <w:highlight w:val="none"/>
              </w:rPr>
              <w:t>9</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最大破碎力</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≥430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jc w:val="right"/>
              <w:rPr>
                <w:color w:val="auto"/>
                <w:sz w:val="21"/>
                <w:szCs w:val="21"/>
                <w:highlight w:val="none"/>
              </w:rPr>
            </w:pPr>
            <w:r>
              <w:rPr>
                <w:rFonts w:hint="eastAsia"/>
                <w:color w:val="auto"/>
                <w:sz w:val="21"/>
                <w:szCs w:val="21"/>
                <w:highlight w:val="none"/>
              </w:rPr>
              <w:t>10</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压缩机外廓尺寸(宽*高)</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≤2500x1510mm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jc w:val="right"/>
              <w:rPr>
                <w:color w:val="auto"/>
                <w:sz w:val="21"/>
                <w:szCs w:val="21"/>
                <w:highlight w:val="none"/>
              </w:rPr>
            </w:pPr>
            <w:r>
              <w:rPr>
                <w:rFonts w:hint="eastAsia"/>
                <w:color w:val="auto"/>
                <w:sz w:val="21"/>
                <w:szCs w:val="21"/>
                <w:highlight w:val="none"/>
              </w:rPr>
              <w:t>11</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投料口尺寸(长*宽)</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≥1950x1700mm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jc w:val="right"/>
              <w:rPr>
                <w:color w:val="auto"/>
                <w:sz w:val="21"/>
                <w:szCs w:val="21"/>
                <w:highlight w:val="none"/>
              </w:rPr>
            </w:pPr>
            <w:r>
              <w:rPr>
                <w:rFonts w:hint="eastAsia"/>
                <w:color w:val="auto"/>
                <w:sz w:val="21"/>
                <w:szCs w:val="21"/>
                <w:highlight w:val="none"/>
              </w:rPr>
              <w:t>12</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压缩头截面尺寸(宽*高)</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≥1950x730mm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jc w:val="right"/>
              <w:rPr>
                <w:color w:val="auto"/>
                <w:sz w:val="21"/>
                <w:szCs w:val="21"/>
                <w:highlight w:val="none"/>
              </w:rPr>
            </w:pPr>
            <w:r>
              <w:rPr>
                <w:rFonts w:hint="eastAsia"/>
                <w:color w:val="auto"/>
                <w:sz w:val="21"/>
                <w:szCs w:val="21"/>
                <w:highlight w:val="none"/>
              </w:rPr>
              <w:t>13</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压缩设备功率</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ind w:right="-48" w:rightChars="-22"/>
              <w:jc w:val="right"/>
              <w:rPr>
                <w:color w:val="auto"/>
                <w:sz w:val="21"/>
                <w:szCs w:val="21"/>
                <w:highlight w:val="none"/>
              </w:rPr>
            </w:pPr>
            <w:r>
              <w:rPr>
                <w:rFonts w:hint="eastAsia"/>
                <w:color w:val="auto"/>
                <w:sz w:val="21"/>
                <w:szCs w:val="21"/>
                <w:highlight w:val="none"/>
              </w:rPr>
              <w:t>14</w:t>
            </w:r>
          </w:p>
        </w:tc>
        <w:tc>
          <w:tcPr>
            <w:tcW w:w="3438"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工作机构噪声</w:t>
            </w:r>
          </w:p>
        </w:tc>
        <w:tc>
          <w:tcPr>
            <w:tcW w:w="4122" w:type="dxa"/>
            <w:tcBorders>
              <w:top w:val="single" w:color="auto" w:sz="4" w:space="0"/>
              <w:left w:val="single" w:color="auto" w:sz="4" w:space="0"/>
              <w:bottom w:val="single" w:color="auto" w:sz="4" w:space="0"/>
              <w:right w:val="single" w:color="auto" w:sz="4" w:space="0"/>
            </w:tcBorders>
          </w:tcPr>
          <w:p>
            <w:pPr>
              <w:spacing w:line="360" w:lineRule="auto"/>
              <w:ind w:right="-48" w:rightChars="-22" w:firstLine="420" w:firstLineChars="200"/>
              <w:jc w:val="center"/>
              <w:rPr>
                <w:color w:val="auto"/>
                <w:sz w:val="21"/>
                <w:szCs w:val="21"/>
                <w:highlight w:val="none"/>
              </w:rPr>
            </w:pPr>
            <w:r>
              <w:rPr>
                <w:rFonts w:hint="eastAsia"/>
                <w:color w:val="auto"/>
                <w:sz w:val="21"/>
                <w:szCs w:val="21"/>
                <w:highlight w:val="none"/>
              </w:rPr>
              <w:t>≤63dB</w:t>
            </w:r>
          </w:p>
        </w:tc>
      </w:tr>
    </w:tbl>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1.1.2、箱体锁紧装置</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(1) 液压抱爪结构需牢固可靠，运行平稳，通过油缸驱动保证垃圾箱与压缩机对接后锁紧，顺利实现垃圾的压装；</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(2) 箱体锁紧装置外侧应有防护罩遮盖，确保运动时的安全性；</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(3)压缩机与箱体应有效锁紧，对接面密封良好，能保证箱体与压缩机的锁紧及密封效果，防止压缩中污水遗漏（提供结构介绍及运行</w:t>
      </w:r>
      <w:r>
        <w:rPr>
          <w:rFonts w:hint="eastAsia"/>
          <w:color w:val="auto"/>
          <w:sz w:val="21"/>
          <w:szCs w:val="21"/>
          <w:highlight w:val="none"/>
          <w:lang w:eastAsia="zh-CN"/>
        </w:rPr>
        <w:t>说明材料</w:t>
      </w:r>
      <w:r>
        <w:rPr>
          <w:rFonts w:hint="eastAsia"/>
          <w:color w:val="auto"/>
          <w:sz w:val="21"/>
          <w:szCs w:val="21"/>
          <w:highlight w:val="none"/>
        </w:rPr>
        <w:t>）；</w:t>
      </w:r>
    </w:p>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1.1.3、闸门提升装置</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(1)闸门机由安装在压缩腔左右侧的液压油缸组成，液压油缸挂接垃圾收集转运箱后门内的大闸门，通过上下运动开启和封闭压缩腔与垃圾收集转运箱之间的垃圾压入通道(须提供相关工作流程的详细说明)；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（2）该机构上下提升闸门，具有切断、分离垃圾的能力，需保证闸门关闭后，无垃圾滞留、外挂等现象；</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（3）闸门采用角度传感器技术，保证闸门运行中平稳无卡滞；</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（4）投标人应对压缩环保效果足够重视，详细描述机箱分离垃圾抛洒的解决方案。</w:t>
      </w:r>
    </w:p>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1.1.4、推拉箱装置</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(1)应实现与垃圾箱对接和分离；</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(2)应准确的将箱体拉向或推离主机体，并自动定位停止位置；</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(3)推拉箱机构油缸行程≥1250mm，能够准确与箱体横移机构对接（提供结构介绍）。</w:t>
      </w:r>
    </w:p>
    <w:p>
      <w:pPr>
        <w:spacing w:line="360" w:lineRule="auto"/>
        <w:ind w:right="-48" w:rightChars="-22" w:firstLine="422" w:firstLineChars="200"/>
        <w:rPr>
          <w:b/>
          <w:color w:val="auto"/>
          <w:sz w:val="21"/>
          <w:szCs w:val="21"/>
          <w:highlight w:val="none"/>
        </w:rPr>
      </w:pPr>
      <w:r>
        <w:rPr>
          <w:rFonts w:hint="eastAsia"/>
          <w:b/>
          <w:color w:val="auto"/>
          <w:sz w:val="21"/>
          <w:szCs w:val="21"/>
          <w:highlight w:val="none"/>
        </w:rPr>
        <w:t xml:space="preserve">1.1.5、污水导流装置 </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 xml:space="preserve">(1) 压缩机底部需具有可拆卸式污水导流装置； </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(2)压缩机后腔应设置污水导流装置，确保压缩过程中垃圾污水能有序排放，</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在车间内没有暴露（提供密闭方案介绍）</w:t>
      </w:r>
    </w:p>
    <w:p>
      <w:pPr>
        <w:spacing w:line="360" w:lineRule="auto"/>
        <w:ind w:right="-48" w:rightChars="-22" w:firstLine="422" w:firstLineChars="200"/>
        <w:rPr>
          <w:b/>
          <w:color w:val="auto"/>
          <w:sz w:val="21"/>
          <w:szCs w:val="21"/>
          <w:highlight w:val="none"/>
        </w:rPr>
      </w:pPr>
      <w:r>
        <w:rPr>
          <w:rFonts w:hint="eastAsia"/>
          <w:b/>
          <w:color w:val="auto"/>
          <w:sz w:val="21"/>
          <w:szCs w:val="21"/>
          <w:highlight w:val="none"/>
        </w:rPr>
        <w:t>1.1.6、卸料槽</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（1）卸料口应三面封闭，由下部卸料槽和上部的防尘罩组成；</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（2）卸料口宽度≥2.8米，卸料高度≥4米；</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（3）下部卸料槽外形为倒锥式结构，避免垃圾“蓬堵、桥塞”现象的产生；</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（4）卸料口应设置清扫口，便于将收集车抛洒的垃圾扫入料槽内。</w:t>
      </w:r>
    </w:p>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1.1.7、液压系统</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 xml:space="preserve"> (1) 液压系统应布置在压缩机内，同时压缩机后部设置检修门，以便于维护(须加以文字说明)；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(2)液压系统应布置合理，管路布置有序，便于维护；</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(3)液压系统主工作电机以及辅助系统电机的功率≤11KW(380V、三相)；</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▲(4)液压系统工作时，油箱内的油温在连续工作2小时后，应不超过60℃(须提供CMA认证检测机构出具的检验（测）报告复印件)；</w:t>
      </w:r>
    </w:p>
    <w:p>
      <w:pPr>
        <w:spacing w:line="500" w:lineRule="exact"/>
        <w:ind w:right="-48" w:rightChars="-22" w:firstLine="422" w:firstLineChars="200"/>
        <w:rPr>
          <w:b/>
          <w:color w:val="auto"/>
          <w:sz w:val="21"/>
          <w:szCs w:val="21"/>
          <w:highlight w:val="none"/>
        </w:rPr>
      </w:pPr>
      <w:r>
        <w:rPr>
          <w:rFonts w:hint="eastAsia"/>
          <w:b/>
          <w:color w:val="auto"/>
          <w:sz w:val="21"/>
          <w:szCs w:val="21"/>
          <w:highlight w:val="none"/>
        </w:rPr>
        <w:t>1.1.8、电器控制系统</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(1)控制系统采用可编程逻辑控制器(PLC)作为控制核心；</w:t>
      </w:r>
    </w:p>
    <w:p>
      <w:pPr>
        <w:spacing w:line="500" w:lineRule="exact"/>
        <w:ind w:right="-48" w:rightChars="-22" w:firstLine="436" w:firstLineChars="200"/>
        <w:rPr>
          <w:color w:val="auto"/>
          <w:sz w:val="21"/>
          <w:szCs w:val="21"/>
          <w:highlight w:val="none"/>
        </w:rPr>
      </w:pPr>
      <w:r>
        <w:rPr>
          <w:rFonts w:hint="eastAsia"/>
          <w:color w:val="auto"/>
          <w:spacing w:val="4"/>
          <w:sz w:val="21"/>
          <w:szCs w:val="21"/>
          <w:highlight w:val="none"/>
        </w:rPr>
        <w:t>▲</w:t>
      </w:r>
      <w:r>
        <w:rPr>
          <w:rFonts w:hint="eastAsia"/>
          <w:color w:val="auto"/>
          <w:sz w:val="21"/>
          <w:szCs w:val="21"/>
          <w:highlight w:val="none"/>
        </w:rPr>
        <w:t>(2) 压缩机推头动作控制系统采用位移传感控制技术，推头在全程任何位置均可实现换向动作 (加以文字说明)；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（3）控制系统具有以下防止误操作的安全自锁设置，在产生误操作时控制系统能自动显示和报警，并具有以下功能：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a）推头全自动循环运行和五个自动循环功能；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b）箱体在将要压满前有提示功能；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c）垃圾箱压满后指示功能；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d）紧急事件时急停功能；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e）压缩推头处于任意位置的强退功能；</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f）故障警示功能。</w:t>
      </w:r>
    </w:p>
    <w:p>
      <w:pPr>
        <w:spacing w:line="500" w:lineRule="exact"/>
        <w:ind w:right="-48" w:rightChars="-22" w:firstLine="422" w:firstLineChars="200"/>
        <w:rPr>
          <w:color w:val="auto"/>
          <w:sz w:val="21"/>
          <w:szCs w:val="21"/>
          <w:highlight w:val="none"/>
        </w:rPr>
      </w:pPr>
      <w:r>
        <w:rPr>
          <w:rFonts w:hint="eastAsia"/>
          <w:b/>
          <w:color w:val="auto"/>
          <w:sz w:val="21"/>
          <w:szCs w:val="21"/>
          <w:highlight w:val="none"/>
        </w:rPr>
        <w:t>1.2、垃圾压缩箱</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a.集装箱外形尺寸（长×宽×高）≤6020×2500×2520 mm</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b.集装箱有效容积≥22m3；</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c.集装箱自重≤5350kg</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d.集装箱吊耳中心高度：1570mm；</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e.集装箱采用少筋结构，箱体整体外型美观（加以文字说明）；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f.箱体及后门采用不低于Q345（即16Mn）锰钢材质的钢板，其主要材质的屈服极限≥345N/mm2，箱体底板厚度≥5mm, 侧板厚度≥4mm；</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g. ▲箱体内部需采用特殊设计，保证集装箱内部空间都填满垃圾，无空隙现象（提供方案说明）；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h. ▲集装箱采用双层底板设计，且能够有效将箱体内的污水排除（加以文字说明）；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i. ▲箱体后门采用双层结构，内门为提升闸门，用于与闸门提升装置对接，为上下开闭方向，外门为密封门，在垃圾运输和垃圾压缩的过程中密闭，保证无污水滴漏（提供具体方案说明）；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j. ▲箱体后门采用密封胶条，保证运输过程中没有污水泄露（加以文字说明）；</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k.集装箱装在车厢可卸式垃圾车上后，驾驶室内操作实现箱体后门自动启闭和锁紧；</w:t>
      </w:r>
    </w:p>
    <w:p>
      <w:pPr>
        <w:spacing w:line="500" w:lineRule="exact"/>
        <w:ind w:right="-48" w:rightChars="-22" w:firstLine="420" w:firstLineChars="200"/>
        <w:rPr>
          <w:color w:val="auto"/>
          <w:sz w:val="21"/>
          <w:szCs w:val="21"/>
          <w:highlight w:val="none"/>
        </w:rPr>
      </w:pPr>
      <w:r>
        <w:rPr>
          <w:rFonts w:hint="eastAsia"/>
          <w:color w:val="auto"/>
          <w:sz w:val="21"/>
          <w:szCs w:val="21"/>
          <w:highlight w:val="none"/>
        </w:rPr>
        <w:t>l. ▲箱体后门外侧安装水平方向开闭的副后门，后门三面须安装密封胶条，用于辅助密封及外观保持（详述相关解决方案）。</w:t>
      </w:r>
    </w:p>
    <w:p>
      <w:pPr>
        <w:spacing w:line="500" w:lineRule="exact"/>
        <w:ind w:right="-48" w:rightChars="-22" w:firstLine="420" w:firstLineChars="200"/>
        <w:rPr>
          <w:color w:val="auto"/>
          <w:sz w:val="21"/>
          <w:szCs w:val="21"/>
          <w:highlight w:val="none"/>
        </w:rPr>
      </w:pPr>
    </w:p>
    <w:p>
      <w:pPr>
        <w:spacing w:line="360" w:lineRule="auto"/>
        <w:ind w:right="-48" w:rightChars="-22"/>
        <w:rPr>
          <w:b/>
          <w:color w:val="auto"/>
          <w:sz w:val="21"/>
          <w:szCs w:val="21"/>
          <w:highlight w:val="none"/>
        </w:rPr>
      </w:pPr>
      <w:r>
        <w:rPr>
          <w:rFonts w:hint="eastAsia"/>
          <w:b/>
          <w:color w:val="auto"/>
          <w:sz w:val="21"/>
          <w:szCs w:val="21"/>
          <w:highlight w:val="none"/>
        </w:rPr>
        <w:t>(二)控制监控系统</w:t>
      </w:r>
    </w:p>
    <w:p>
      <w:pPr>
        <w:spacing w:line="360" w:lineRule="auto"/>
        <w:ind w:right="-48" w:rightChars="-22"/>
        <w:rPr>
          <w:b/>
          <w:color w:val="auto"/>
          <w:sz w:val="21"/>
          <w:szCs w:val="21"/>
          <w:highlight w:val="none"/>
        </w:rPr>
      </w:pPr>
      <w:r>
        <w:rPr>
          <w:rFonts w:hint="eastAsia"/>
          <w:b/>
          <w:color w:val="auto"/>
          <w:sz w:val="21"/>
          <w:szCs w:val="21"/>
          <w:highlight w:val="none"/>
        </w:rPr>
        <w:t>2.1、控制监控系统</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（1）系统组成</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安装监控主要用于站房转运站内设备运行的监控，整个监视系统由不少于3只摄像机（2只高清固定摄象机，1只彩色一体化匀速球）、1个数字硬盘录象机、1个20寸宽屏液晶监视器、1套8口POE百兆交换机控制软件等组合而成。</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通过摄像机和控制元器件及液晶显示器，对站房内设备卸料、拉箱及运行状况实施监视，所有监控的实时图象应能传送到控制中心的远程监控主机上。</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 系统配置</w:t>
      </w:r>
    </w:p>
    <w:tbl>
      <w:tblPr>
        <w:tblStyle w:val="18"/>
        <w:tblW w:w="0" w:type="auto"/>
        <w:tblInd w:w="530" w:type="dxa"/>
        <w:tblLayout w:type="fixed"/>
        <w:tblCellMar>
          <w:top w:w="0" w:type="dxa"/>
          <w:left w:w="0" w:type="dxa"/>
          <w:bottom w:w="0" w:type="dxa"/>
          <w:right w:w="0" w:type="dxa"/>
        </w:tblCellMar>
      </w:tblPr>
      <w:tblGrid>
        <w:gridCol w:w="849"/>
        <w:gridCol w:w="2832"/>
        <w:gridCol w:w="5391"/>
      </w:tblGrid>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序号</w:t>
            </w:r>
          </w:p>
        </w:tc>
        <w:tc>
          <w:tcPr>
            <w:tcW w:w="2832" w:type="dxa"/>
            <w:tcBorders>
              <w:top w:val="single" w:color="000000" w:sz="4" w:space="0"/>
              <w:left w:val="single" w:color="000000" w:sz="4" w:space="0"/>
              <w:bottom w:val="single" w:color="000000" w:sz="4" w:space="0"/>
              <w:right w:val="single" w:color="000000"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项目</w:t>
            </w:r>
          </w:p>
        </w:tc>
        <w:tc>
          <w:tcPr>
            <w:tcW w:w="5391" w:type="dxa"/>
            <w:tcBorders>
              <w:top w:val="single" w:color="000000" w:sz="4" w:space="0"/>
              <w:left w:val="single" w:color="000000" w:sz="4" w:space="0"/>
              <w:bottom w:val="single" w:color="000000" w:sz="4" w:space="0"/>
              <w:right w:val="single" w:color="000000"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技术规格（不得低于下列要求）</w:t>
            </w:r>
          </w:p>
        </w:tc>
      </w:tr>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before="3" w:line="160" w:lineRule="exact"/>
              <w:ind w:right="-48" w:rightChars="-22"/>
              <w:jc w:val="center"/>
              <w:rPr>
                <w:color w:val="auto"/>
                <w:kern w:val="2"/>
                <w:sz w:val="21"/>
                <w:szCs w:val="21"/>
                <w:highlight w:val="none"/>
              </w:rPr>
            </w:pPr>
          </w:p>
          <w:p>
            <w:pPr>
              <w:pStyle w:val="23"/>
              <w:kinsoku w:val="0"/>
              <w:overflowPunct w:val="0"/>
              <w:ind w:left="328" w:right="-48" w:rightChars="-22"/>
              <w:jc w:val="center"/>
              <w:rPr>
                <w:color w:val="auto"/>
                <w:kern w:val="2"/>
                <w:sz w:val="21"/>
                <w:szCs w:val="21"/>
                <w:highlight w:val="none"/>
              </w:rPr>
            </w:pPr>
            <w:r>
              <w:rPr>
                <w:rFonts w:hint="eastAsia"/>
                <w:color w:val="auto"/>
                <w:kern w:val="2"/>
                <w:sz w:val="21"/>
                <w:szCs w:val="21"/>
                <w:highlight w:val="none"/>
              </w:rPr>
              <w:t>1</w:t>
            </w:r>
          </w:p>
        </w:tc>
        <w:tc>
          <w:tcPr>
            <w:tcW w:w="2832"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lang w:eastAsia="zh-CN"/>
              </w:rPr>
              <w:t>高清</w:t>
            </w:r>
            <w:r>
              <w:rPr>
                <w:rFonts w:hint="eastAsia"/>
                <w:color w:val="auto"/>
                <w:sz w:val="21"/>
                <w:szCs w:val="21"/>
                <w:highlight w:val="none"/>
              </w:rPr>
              <w:t>固定摄象机</w:t>
            </w:r>
          </w:p>
        </w:tc>
        <w:tc>
          <w:tcPr>
            <w:tcW w:w="5391"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rPr>
              <w:t>20倍变焦、最低照度：彩色0.6Lux，黑白0.01Lux，带RJ45网口</w:t>
            </w:r>
          </w:p>
        </w:tc>
      </w:tr>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before="77"/>
              <w:ind w:left="328" w:right="-48" w:rightChars="-22"/>
              <w:jc w:val="center"/>
              <w:rPr>
                <w:color w:val="auto"/>
                <w:kern w:val="2"/>
                <w:sz w:val="21"/>
                <w:szCs w:val="21"/>
                <w:highlight w:val="none"/>
              </w:rPr>
            </w:pPr>
            <w:r>
              <w:rPr>
                <w:rFonts w:hint="eastAsia"/>
                <w:color w:val="auto"/>
                <w:kern w:val="2"/>
                <w:sz w:val="21"/>
                <w:szCs w:val="21"/>
                <w:highlight w:val="none"/>
              </w:rPr>
              <w:t>2</w:t>
            </w:r>
          </w:p>
        </w:tc>
        <w:tc>
          <w:tcPr>
            <w:tcW w:w="2832"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rPr>
              <w:t>彩色一体化匀速球</w:t>
            </w:r>
          </w:p>
        </w:tc>
        <w:tc>
          <w:tcPr>
            <w:tcW w:w="5391"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rPr>
              <w:t>20倍变焦、最低照度：彩色0.5Lux，黑白0.005Lux</w:t>
            </w:r>
          </w:p>
        </w:tc>
      </w:tr>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before="77"/>
              <w:ind w:left="328" w:right="-48" w:rightChars="-22"/>
              <w:jc w:val="center"/>
              <w:rPr>
                <w:color w:val="auto"/>
                <w:kern w:val="2"/>
                <w:sz w:val="21"/>
                <w:szCs w:val="21"/>
                <w:highlight w:val="none"/>
              </w:rPr>
            </w:pPr>
            <w:r>
              <w:rPr>
                <w:rFonts w:hint="eastAsia"/>
                <w:color w:val="auto"/>
                <w:kern w:val="2"/>
                <w:sz w:val="21"/>
                <w:szCs w:val="21"/>
                <w:highlight w:val="none"/>
              </w:rPr>
              <w:t>3</w:t>
            </w:r>
          </w:p>
        </w:tc>
        <w:tc>
          <w:tcPr>
            <w:tcW w:w="2832"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rPr>
              <w:t>网络硬盘录象机</w:t>
            </w:r>
          </w:p>
        </w:tc>
        <w:tc>
          <w:tcPr>
            <w:tcW w:w="5391" w:type="dxa"/>
            <w:tcBorders>
              <w:top w:val="single" w:color="000000" w:sz="4" w:space="0"/>
              <w:left w:val="single" w:color="000000" w:sz="4" w:space="0"/>
              <w:bottom w:val="single" w:color="000000" w:sz="4" w:space="0"/>
              <w:right w:val="single" w:color="000000" w:sz="4" w:space="0"/>
            </w:tcBorders>
            <w:vAlign w:val="center"/>
          </w:tcPr>
          <w:p>
            <w:pPr>
              <w:ind w:right="-48" w:rightChars="-22"/>
              <w:jc w:val="center"/>
              <w:rPr>
                <w:color w:val="auto"/>
                <w:sz w:val="21"/>
                <w:szCs w:val="21"/>
                <w:highlight w:val="none"/>
              </w:rPr>
            </w:pPr>
            <w:r>
              <w:rPr>
                <w:rFonts w:hint="eastAsia"/>
                <w:color w:val="auto"/>
                <w:sz w:val="21"/>
                <w:szCs w:val="21"/>
                <w:highlight w:val="none"/>
              </w:rPr>
              <w:t>8盘位，1个</w:t>
            </w:r>
          </w:p>
        </w:tc>
      </w:tr>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left="328" w:right="-48" w:rightChars="-22"/>
              <w:jc w:val="center"/>
              <w:rPr>
                <w:color w:val="auto"/>
                <w:kern w:val="2"/>
                <w:sz w:val="21"/>
                <w:szCs w:val="21"/>
                <w:highlight w:val="none"/>
              </w:rPr>
            </w:pPr>
            <w:r>
              <w:rPr>
                <w:rFonts w:hint="eastAsia"/>
                <w:color w:val="auto"/>
                <w:kern w:val="2"/>
                <w:sz w:val="21"/>
                <w:szCs w:val="21"/>
                <w:highlight w:val="none"/>
              </w:rPr>
              <w:t>4</w:t>
            </w:r>
          </w:p>
        </w:tc>
        <w:tc>
          <w:tcPr>
            <w:tcW w:w="2832"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right="-48" w:rightChars="-22"/>
              <w:jc w:val="center"/>
              <w:rPr>
                <w:color w:val="auto"/>
                <w:kern w:val="2"/>
                <w:sz w:val="21"/>
                <w:szCs w:val="21"/>
                <w:highlight w:val="none"/>
              </w:rPr>
            </w:pPr>
            <w:r>
              <w:rPr>
                <w:rFonts w:hint="eastAsia"/>
                <w:color w:val="auto"/>
                <w:kern w:val="2"/>
                <w:sz w:val="21"/>
                <w:szCs w:val="21"/>
                <w:highlight w:val="none"/>
              </w:rPr>
              <w:t>硬盘</w:t>
            </w:r>
          </w:p>
        </w:tc>
        <w:tc>
          <w:tcPr>
            <w:tcW w:w="5391"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left="97" w:right="-48" w:rightChars="-22"/>
              <w:jc w:val="center"/>
              <w:rPr>
                <w:color w:val="auto"/>
                <w:kern w:val="2"/>
                <w:sz w:val="21"/>
                <w:szCs w:val="21"/>
                <w:highlight w:val="none"/>
              </w:rPr>
            </w:pPr>
            <w:r>
              <w:rPr>
                <w:rFonts w:hint="eastAsia"/>
                <w:color w:val="auto"/>
                <w:kern w:val="2"/>
                <w:sz w:val="21"/>
                <w:szCs w:val="21"/>
                <w:highlight w:val="none"/>
              </w:rPr>
              <w:t>2TB，1个</w:t>
            </w:r>
          </w:p>
        </w:tc>
      </w:tr>
      <w:tr>
        <w:tblPrEx>
          <w:tblCellMar>
            <w:top w:w="0" w:type="dxa"/>
            <w:left w:w="0" w:type="dxa"/>
            <w:bottom w:w="0" w:type="dxa"/>
            <w:right w:w="0"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left="328" w:right="-48" w:rightChars="-22"/>
              <w:jc w:val="center"/>
              <w:rPr>
                <w:color w:val="auto"/>
                <w:kern w:val="2"/>
                <w:sz w:val="21"/>
                <w:szCs w:val="21"/>
                <w:highlight w:val="none"/>
              </w:rPr>
            </w:pPr>
            <w:r>
              <w:rPr>
                <w:rFonts w:hint="eastAsia"/>
                <w:color w:val="auto"/>
                <w:kern w:val="2"/>
                <w:sz w:val="21"/>
                <w:szCs w:val="21"/>
                <w:highlight w:val="none"/>
              </w:rPr>
              <w:t>5</w:t>
            </w:r>
          </w:p>
        </w:tc>
        <w:tc>
          <w:tcPr>
            <w:tcW w:w="2832"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right="-48" w:rightChars="-22"/>
              <w:jc w:val="center"/>
              <w:rPr>
                <w:color w:val="auto"/>
                <w:kern w:val="2"/>
                <w:sz w:val="21"/>
                <w:szCs w:val="21"/>
                <w:highlight w:val="none"/>
              </w:rPr>
            </w:pPr>
            <w:r>
              <w:rPr>
                <w:rFonts w:hint="eastAsia"/>
                <w:color w:val="auto"/>
                <w:kern w:val="2"/>
                <w:sz w:val="21"/>
                <w:szCs w:val="21"/>
                <w:highlight w:val="none"/>
              </w:rPr>
              <w:t>其他安装附件</w:t>
            </w:r>
          </w:p>
        </w:tc>
        <w:tc>
          <w:tcPr>
            <w:tcW w:w="5391" w:type="dxa"/>
            <w:tcBorders>
              <w:top w:val="single" w:color="000000" w:sz="4" w:space="0"/>
              <w:left w:val="single" w:color="000000" w:sz="4" w:space="0"/>
              <w:bottom w:val="single" w:color="000000" w:sz="4" w:space="0"/>
              <w:right w:val="single" w:color="000000" w:sz="4" w:space="0"/>
            </w:tcBorders>
            <w:vAlign w:val="center"/>
          </w:tcPr>
          <w:p>
            <w:pPr>
              <w:pStyle w:val="23"/>
              <w:kinsoku w:val="0"/>
              <w:overflowPunct w:val="0"/>
              <w:spacing w:line="338" w:lineRule="exact"/>
              <w:ind w:left="97" w:right="-48" w:rightChars="-22"/>
              <w:jc w:val="center"/>
              <w:rPr>
                <w:color w:val="auto"/>
                <w:kern w:val="2"/>
                <w:sz w:val="21"/>
                <w:szCs w:val="21"/>
                <w:highlight w:val="none"/>
              </w:rPr>
            </w:pPr>
            <w:r>
              <w:rPr>
                <w:rFonts w:hint="eastAsia"/>
                <w:color w:val="auto"/>
                <w:kern w:val="2"/>
                <w:sz w:val="21"/>
                <w:szCs w:val="21"/>
                <w:highlight w:val="none"/>
              </w:rPr>
              <w:t>1套</w:t>
            </w:r>
          </w:p>
        </w:tc>
      </w:tr>
    </w:tbl>
    <w:p>
      <w:pPr>
        <w:spacing w:line="360" w:lineRule="auto"/>
        <w:ind w:right="-48" w:rightChars="-22"/>
        <w:rPr>
          <w:b/>
          <w:color w:val="auto"/>
          <w:sz w:val="21"/>
          <w:szCs w:val="21"/>
          <w:highlight w:val="none"/>
        </w:rPr>
      </w:pPr>
    </w:p>
    <w:p>
      <w:pPr>
        <w:spacing w:line="360" w:lineRule="auto"/>
        <w:ind w:right="-48" w:rightChars="-22"/>
        <w:rPr>
          <w:color w:val="auto"/>
          <w:sz w:val="21"/>
          <w:szCs w:val="21"/>
          <w:highlight w:val="none"/>
        </w:rPr>
      </w:pPr>
      <w:r>
        <w:rPr>
          <w:rFonts w:hint="eastAsia"/>
          <w:b/>
          <w:color w:val="auto"/>
          <w:sz w:val="21"/>
          <w:szCs w:val="21"/>
          <w:highlight w:val="none"/>
        </w:rPr>
        <w:t>(三)站内环保系统</w:t>
      </w:r>
    </w:p>
    <w:p>
      <w:pPr>
        <w:spacing w:line="360" w:lineRule="auto"/>
        <w:ind w:right="-48" w:rightChars="-22"/>
        <w:rPr>
          <w:color w:val="auto"/>
          <w:sz w:val="21"/>
          <w:szCs w:val="21"/>
          <w:highlight w:val="none"/>
        </w:rPr>
      </w:pPr>
      <w:r>
        <w:rPr>
          <w:rFonts w:hint="eastAsia"/>
          <w:b/>
          <w:color w:val="auto"/>
          <w:sz w:val="21"/>
          <w:szCs w:val="21"/>
          <w:highlight w:val="none"/>
        </w:rPr>
        <w:t>3.1、负压除尘除臭系统</w:t>
      </w:r>
    </w:p>
    <w:p>
      <w:pPr>
        <w:pStyle w:val="9"/>
        <w:kinsoku w:val="0"/>
        <w:overflowPunct w:val="0"/>
        <w:spacing w:line="360" w:lineRule="auto"/>
        <w:ind w:right="-48" w:rightChars="-22"/>
        <w:jc w:val="both"/>
        <w:rPr>
          <w:bCs/>
          <w:color w:val="auto"/>
          <w:highlight w:val="none"/>
        </w:rPr>
      </w:pPr>
      <w:r>
        <w:rPr>
          <w:rFonts w:hint="eastAsia"/>
          <w:bCs/>
          <w:color w:val="auto"/>
          <w:highlight w:val="none"/>
        </w:rPr>
        <w:t>(1)主要设备技术参数</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 xml:space="preserve">①废气净化塔(包括排气筒)： </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主要结构要求：过滤塔主体采用 PP 材料；包括：净化塔本体、喷淋装置、填料、采用植物液或生物除臭剂洗涤、药剂溶液槽、吸收液储存箱、液位计等。</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②引风机</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全压：≥1400Pa</w:t>
      </w:r>
    </w:p>
    <w:p>
      <w:pPr>
        <w:pStyle w:val="9"/>
        <w:tabs>
          <w:tab w:val="left" w:pos="8789"/>
        </w:tabs>
        <w:kinsoku w:val="0"/>
        <w:overflowPunct w:val="0"/>
        <w:spacing w:line="360" w:lineRule="auto"/>
        <w:ind w:right="-48" w:rightChars="-22" w:firstLine="420" w:firstLineChars="200"/>
        <w:jc w:val="both"/>
        <w:rPr>
          <w:bCs/>
          <w:color w:val="auto"/>
          <w:highlight w:val="none"/>
        </w:rPr>
      </w:pPr>
      <w:r>
        <w:rPr>
          <w:rFonts w:hint="eastAsia"/>
          <w:bCs/>
          <w:color w:val="auto"/>
          <w:highlight w:val="none"/>
        </w:rPr>
        <w:t xml:space="preserve">处理风量：≥20000 立方米/小时，站内换气次数应达 8 次以上 </w:t>
      </w:r>
    </w:p>
    <w:p>
      <w:pPr>
        <w:pStyle w:val="9"/>
        <w:tabs>
          <w:tab w:val="left" w:pos="8789"/>
        </w:tabs>
        <w:kinsoku w:val="0"/>
        <w:overflowPunct w:val="0"/>
        <w:spacing w:line="360" w:lineRule="auto"/>
        <w:ind w:right="-48" w:rightChars="-22" w:firstLine="420" w:firstLineChars="200"/>
        <w:jc w:val="both"/>
        <w:rPr>
          <w:bCs/>
          <w:color w:val="auto"/>
          <w:highlight w:val="none"/>
        </w:rPr>
      </w:pPr>
      <w:r>
        <w:rPr>
          <w:rFonts w:hint="eastAsia"/>
          <w:bCs/>
          <w:color w:val="auto"/>
          <w:highlight w:val="none"/>
        </w:rPr>
        <w:t>材质: 玻璃钢</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 xml:space="preserve">噪音：≤80 分贝(含软接头和减震器)； </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风机功率：≤22kw</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③控制系统</w:t>
      </w:r>
    </w:p>
    <w:p>
      <w:pPr>
        <w:pStyle w:val="9"/>
        <w:kinsoku w:val="0"/>
        <w:overflowPunct w:val="0"/>
        <w:spacing w:line="360" w:lineRule="auto"/>
        <w:ind w:right="-48" w:rightChars="-22" w:firstLine="420" w:firstLineChars="200"/>
        <w:jc w:val="both"/>
        <w:rPr>
          <w:bCs/>
          <w:color w:val="auto"/>
          <w:highlight w:val="none"/>
        </w:rPr>
      </w:pPr>
      <w:r>
        <w:rPr>
          <w:rFonts w:hint="eastAsia"/>
          <w:bCs/>
          <w:color w:val="auto"/>
          <w:highlight w:val="none"/>
        </w:rPr>
        <w:t>系统配套要求：系统应采用 PLC 控制的控制系统，实现系统自动启动、关闭，同时具备应手动操控功能。</w:t>
      </w:r>
    </w:p>
    <w:p>
      <w:pPr>
        <w:spacing w:line="360" w:lineRule="auto"/>
        <w:ind w:right="-48" w:rightChars="-22"/>
        <w:rPr>
          <w:b/>
          <w:bCs/>
          <w:color w:val="auto"/>
          <w:sz w:val="21"/>
          <w:szCs w:val="21"/>
          <w:highlight w:val="none"/>
        </w:rPr>
      </w:pPr>
      <w:r>
        <w:rPr>
          <w:rFonts w:hint="eastAsia"/>
          <w:b/>
          <w:bCs/>
          <w:color w:val="auto"/>
          <w:sz w:val="21"/>
          <w:szCs w:val="21"/>
          <w:highlight w:val="none"/>
        </w:rPr>
        <w:t>3.2、空间雾化除臭系统</w:t>
      </w:r>
    </w:p>
    <w:p>
      <w:pPr>
        <w:spacing w:line="360" w:lineRule="auto"/>
        <w:ind w:right="-48" w:rightChars="-22"/>
        <w:rPr>
          <w:b/>
          <w:color w:val="auto"/>
          <w:sz w:val="21"/>
          <w:szCs w:val="21"/>
          <w:highlight w:val="none"/>
        </w:rPr>
      </w:pPr>
      <w:r>
        <w:rPr>
          <w:rFonts w:hint="eastAsia"/>
          <w:b/>
          <w:color w:val="auto"/>
          <w:sz w:val="21"/>
          <w:szCs w:val="21"/>
          <w:highlight w:val="none"/>
        </w:rPr>
        <w:t>（1）、配置性能要求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rPr>
        <w:t>1</w:t>
      </w:r>
      <w:r>
        <w:rPr>
          <w:rFonts w:hint="eastAsia"/>
          <w:color w:val="auto"/>
          <w:sz w:val="21"/>
          <w:szCs w:val="21"/>
          <w:highlight w:val="none"/>
        </w:rPr>
        <w:t>、包括输送泵、电器控制系统、溶液输送装置、雾化喷嘴装置、配药系统等单元组成；</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rPr>
        <w:t>2</w:t>
      </w:r>
      <w:r>
        <w:rPr>
          <w:rFonts w:hint="eastAsia"/>
          <w:color w:val="auto"/>
          <w:sz w:val="21"/>
          <w:szCs w:val="21"/>
          <w:highlight w:val="none"/>
        </w:rPr>
        <w:t>、整套系统采用全自动控制系统及管理设计，将参数设定好后（包括设定自动开关机时间、喷洒时间及间隔时间），自动喷雾；</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rPr>
        <w:t>3</w:t>
      </w:r>
      <w:r>
        <w:rPr>
          <w:rFonts w:hint="eastAsia"/>
          <w:color w:val="auto"/>
          <w:sz w:val="21"/>
          <w:szCs w:val="21"/>
          <w:highlight w:val="none"/>
        </w:rPr>
        <w:t>、采用不锈钢或铜质专用雾化喷头（具有防滴漏设计），覆盖面积达到整个垃圾中转站的每一个角落，设备全空间布设喷嘴，空气质量达到国家标准。</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（2）、控制系统要求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2.1、设备控制系统采用PLC控制；</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2.2、实现自动控制和手动控制；</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2.3、控制系统的元器件采用</w:t>
      </w:r>
      <w:r>
        <w:rPr>
          <w:rFonts w:hint="eastAsia"/>
          <w:color w:val="auto"/>
          <w:sz w:val="21"/>
          <w:szCs w:val="21"/>
          <w:highlight w:val="none"/>
          <w:lang w:eastAsia="zh-CN"/>
        </w:rPr>
        <w:t>全新</w:t>
      </w:r>
      <w:r>
        <w:rPr>
          <w:rFonts w:hint="eastAsia"/>
          <w:color w:val="auto"/>
          <w:sz w:val="21"/>
          <w:szCs w:val="21"/>
          <w:highlight w:val="none"/>
        </w:rPr>
        <w:t>非劣质</w:t>
      </w:r>
      <w:r>
        <w:rPr>
          <w:rFonts w:hint="eastAsia"/>
          <w:color w:val="auto"/>
          <w:sz w:val="21"/>
          <w:szCs w:val="21"/>
          <w:highlight w:val="none"/>
          <w:lang w:eastAsia="zh-CN"/>
        </w:rPr>
        <w:t>原厂</w:t>
      </w:r>
      <w:r>
        <w:rPr>
          <w:rFonts w:hint="eastAsia"/>
          <w:color w:val="auto"/>
          <w:sz w:val="21"/>
          <w:szCs w:val="21"/>
          <w:highlight w:val="none"/>
        </w:rPr>
        <w:t>产品；</w:t>
      </w:r>
    </w:p>
    <w:p>
      <w:pPr>
        <w:spacing w:line="360" w:lineRule="auto"/>
        <w:ind w:right="-48" w:rightChars="-22" w:firstLine="420" w:firstLineChars="200"/>
        <w:rPr>
          <w:bCs/>
          <w:color w:val="auto"/>
          <w:sz w:val="21"/>
          <w:szCs w:val="21"/>
          <w:highlight w:val="none"/>
        </w:rPr>
      </w:pPr>
      <w:r>
        <w:rPr>
          <w:rFonts w:hint="eastAsia"/>
          <w:color w:val="auto"/>
          <w:sz w:val="21"/>
          <w:szCs w:val="21"/>
          <w:highlight w:val="none"/>
        </w:rPr>
        <w:t>（4）</w:t>
      </w:r>
      <w:r>
        <w:rPr>
          <w:rFonts w:hint="eastAsia"/>
          <w:bCs/>
          <w:color w:val="auto"/>
          <w:sz w:val="21"/>
          <w:szCs w:val="21"/>
          <w:highlight w:val="none"/>
        </w:rPr>
        <w:t>主要技术参数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82"/>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序号</w:t>
            </w:r>
          </w:p>
        </w:tc>
        <w:tc>
          <w:tcPr>
            <w:tcW w:w="1882"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项 目</w:t>
            </w:r>
          </w:p>
        </w:tc>
        <w:tc>
          <w:tcPr>
            <w:tcW w:w="6061" w:type="dxa"/>
            <w:tcBorders>
              <w:top w:val="single" w:color="auto" w:sz="4" w:space="0"/>
              <w:left w:val="single" w:color="auto" w:sz="4" w:space="0"/>
              <w:bottom w:val="single" w:color="auto" w:sz="4" w:space="0"/>
              <w:right w:val="single" w:color="auto" w:sz="4" w:space="0"/>
            </w:tcBorders>
          </w:tcPr>
          <w:p>
            <w:pPr>
              <w:spacing w:line="500" w:lineRule="exact"/>
              <w:ind w:right="-48" w:rightChars="-22"/>
              <w:rPr>
                <w:color w:val="auto"/>
                <w:sz w:val="21"/>
                <w:szCs w:val="21"/>
                <w:highlight w:val="none"/>
              </w:rPr>
            </w:pPr>
            <w:r>
              <w:rPr>
                <w:rFonts w:hint="eastAsia"/>
                <w:color w:val="auto"/>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1</w:t>
            </w:r>
          </w:p>
        </w:tc>
        <w:tc>
          <w:tcPr>
            <w:tcW w:w="1882"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除臭范围</w:t>
            </w:r>
          </w:p>
        </w:tc>
        <w:tc>
          <w:tcPr>
            <w:tcW w:w="6061" w:type="dxa"/>
            <w:tcBorders>
              <w:top w:val="single" w:color="auto" w:sz="4" w:space="0"/>
              <w:left w:val="single" w:color="auto" w:sz="4" w:space="0"/>
              <w:bottom w:val="single" w:color="auto" w:sz="4" w:space="0"/>
              <w:right w:val="single" w:color="auto" w:sz="4" w:space="0"/>
            </w:tcBorders>
          </w:tcPr>
          <w:p>
            <w:pPr>
              <w:spacing w:line="500" w:lineRule="exact"/>
              <w:ind w:right="-48" w:rightChars="-22"/>
              <w:rPr>
                <w:color w:val="auto"/>
                <w:sz w:val="21"/>
                <w:szCs w:val="21"/>
                <w:highlight w:val="none"/>
              </w:rPr>
            </w:pPr>
            <w:r>
              <w:rPr>
                <w:rFonts w:hint="eastAsia"/>
                <w:color w:val="auto"/>
                <w:sz w:val="21"/>
                <w:szCs w:val="21"/>
                <w:highlight w:val="none"/>
              </w:rPr>
              <w:t>卸料大厅、压缩装箱作业区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2</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ind w:right="-48" w:rightChars="-22"/>
              <w:jc w:val="center"/>
              <w:rPr>
                <w:color w:val="auto"/>
                <w:sz w:val="21"/>
                <w:szCs w:val="21"/>
                <w:highlight w:val="none"/>
              </w:rPr>
            </w:pPr>
            <w:r>
              <w:rPr>
                <w:rFonts w:hint="eastAsia"/>
                <w:color w:val="auto"/>
                <w:sz w:val="21"/>
                <w:szCs w:val="21"/>
                <w:highlight w:val="none"/>
              </w:rPr>
              <w:t>药剂</w:t>
            </w:r>
          </w:p>
        </w:tc>
        <w:tc>
          <w:tcPr>
            <w:tcW w:w="6061" w:type="dxa"/>
            <w:tcBorders>
              <w:top w:val="single" w:color="auto" w:sz="4" w:space="0"/>
              <w:left w:val="single" w:color="auto" w:sz="4" w:space="0"/>
              <w:bottom w:val="single" w:color="auto" w:sz="4" w:space="0"/>
              <w:right w:val="single" w:color="auto" w:sz="4" w:space="0"/>
            </w:tcBorders>
          </w:tcPr>
          <w:p>
            <w:pPr>
              <w:spacing w:line="360" w:lineRule="auto"/>
              <w:ind w:right="-48" w:rightChars="-22"/>
              <w:rPr>
                <w:color w:val="auto"/>
                <w:sz w:val="21"/>
                <w:szCs w:val="21"/>
                <w:highlight w:val="none"/>
              </w:rPr>
            </w:pPr>
            <w:r>
              <w:rPr>
                <w:rFonts w:hint="eastAsia"/>
                <w:color w:val="auto"/>
                <w:sz w:val="21"/>
                <w:szCs w:val="21"/>
                <w:highlight w:val="none"/>
              </w:rPr>
              <w:t>1)除臭剂应采用植物提取液；</w:t>
            </w:r>
          </w:p>
          <w:p>
            <w:pPr>
              <w:spacing w:line="360" w:lineRule="auto"/>
              <w:ind w:right="-48" w:rightChars="-22"/>
              <w:rPr>
                <w:color w:val="auto"/>
                <w:sz w:val="21"/>
                <w:szCs w:val="21"/>
                <w:highlight w:val="none"/>
              </w:rPr>
            </w:pPr>
            <w:r>
              <w:rPr>
                <w:rFonts w:hint="eastAsia"/>
                <w:color w:val="auto"/>
                <w:sz w:val="21"/>
                <w:szCs w:val="21"/>
                <w:highlight w:val="none"/>
              </w:rPr>
              <w:t>2)配套使用的除臭液在使用过程中应对周边环境、设备和人畜无害。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3</w:t>
            </w:r>
          </w:p>
        </w:tc>
        <w:tc>
          <w:tcPr>
            <w:tcW w:w="1882"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输送泵</w:t>
            </w:r>
          </w:p>
        </w:tc>
        <w:tc>
          <w:tcPr>
            <w:tcW w:w="6061" w:type="dxa"/>
            <w:tcBorders>
              <w:top w:val="single" w:color="auto" w:sz="4" w:space="0"/>
              <w:left w:val="single" w:color="auto" w:sz="4" w:space="0"/>
              <w:bottom w:val="single" w:color="auto" w:sz="4" w:space="0"/>
              <w:right w:val="single" w:color="auto" w:sz="4" w:space="0"/>
            </w:tcBorders>
          </w:tcPr>
          <w:p>
            <w:pPr>
              <w:spacing w:line="360" w:lineRule="auto"/>
              <w:ind w:right="-48" w:rightChars="-22"/>
              <w:rPr>
                <w:color w:val="auto"/>
                <w:sz w:val="21"/>
                <w:szCs w:val="21"/>
                <w:highlight w:val="none"/>
              </w:rPr>
            </w:pPr>
            <w:r>
              <w:rPr>
                <w:rFonts w:hint="eastAsia"/>
                <w:color w:val="auto"/>
                <w:sz w:val="21"/>
                <w:szCs w:val="21"/>
                <w:highlight w:val="none"/>
              </w:rPr>
              <w:t>1) 流量≥8L/min；</w:t>
            </w:r>
          </w:p>
          <w:p>
            <w:pPr>
              <w:spacing w:line="360" w:lineRule="auto"/>
              <w:ind w:right="-48" w:rightChars="-22"/>
              <w:rPr>
                <w:color w:val="auto"/>
                <w:sz w:val="21"/>
                <w:szCs w:val="21"/>
                <w:highlight w:val="none"/>
              </w:rPr>
            </w:pPr>
            <w:r>
              <w:rPr>
                <w:rFonts w:hint="eastAsia"/>
                <w:color w:val="auto"/>
                <w:sz w:val="21"/>
                <w:szCs w:val="21"/>
                <w:highlight w:val="none"/>
              </w:rPr>
              <w:t>2) 功率≥1.5kw；</w:t>
            </w:r>
          </w:p>
          <w:p>
            <w:pPr>
              <w:spacing w:line="360" w:lineRule="auto"/>
              <w:ind w:right="-48" w:rightChars="-22"/>
              <w:rPr>
                <w:color w:val="auto"/>
                <w:sz w:val="21"/>
                <w:szCs w:val="21"/>
                <w:highlight w:val="none"/>
              </w:rPr>
            </w:pPr>
            <w:r>
              <w:rPr>
                <w:rFonts w:hint="eastAsia"/>
                <w:color w:val="auto"/>
                <w:sz w:val="21"/>
                <w:szCs w:val="21"/>
                <w:highlight w:val="none"/>
              </w:rPr>
              <w:t>3）压力≥100bar。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4</w:t>
            </w:r>
          </w:p>
        </w:tc>
        <w:tc>
          <w:tcPr>
            <w:tcW w:w="1882"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溶液输送装置</w:t>
            </w:r>
          </w:p>
        </w:tc>
        <w:tc>
          <w:tcPr>
            <w:tcW w:w="6061" w:type="dxa"/>
            <w:tcBorders>
              <w:top w:val="single" w:color="auto" w:sz="4" w:space="0"/>
              <w:left w:val="single" w:color="auto" w:sz="4" w:space="0"/>
              <w:bottom w:val="single" w:color="auto" w:sz="4" w:space="0"/>
              <w:right w:val="single" w:color="auto" w:sz="4" w:space="0"/>
            </w:tcBorders>
          </w:tcPr>
          <w:p>
            <w:pPr>
              <w:spacing w:line="360" w:lineRule="auto"/>
              <w:ind w:right="-48" w:rightChars="-22"/>
              <w:rPr>
                <w:color w:val="auto"/>
                <w:sz w:val="21"/>
                <w:szCs w:val="21"/>
                <w:highlight w:val="none"/>
              </w:rPr>
            </w:pPr>
            <w:r>
              <w:rPr>
                <w:rFonts w:hint="eastAsia"/>
                <w:color w:val="auto"/>
                <w:sz w:val="21"/>
                <w:szCs w:val="21"/>
                <w:highlight w:val="none"/>
              </w:rPr>
              <w:t>1）喷嘴数量≥40个；</w:t>
            </w:r>
          </w:p>
          <w:p>
            <w:pPr>
              <w:spacing w:line="360" w:lineRule="auto"/>
              <w:ind w:right="-48" w:rightChars="-22"/>
              <w:rPr>
                <w:color w:val="auto"/>
                <w:sz w:val="21"/>
                <w:szCs w:val="21"/>
                <w:highlight w:val="none"/>
              </w:rPr>
            </w:pPr>
            <w:r>
              <w:rPr>
                <w:rFonts w:hint="eastAsia"/>
                <w:color w:val="auto"/>
                <w:sz w:val="21"/>
                <w:szCs w:val="21"/>
                <w:highlight w:val="none"/>
              </w:rPr>
              <w:t>2）喷嘴雾化半径≥1500mm；</w:t>
            </w:r>
          </w:p>
          <w:p>
            <w:pPr>
              <w:spacing w:line="360" w:lineRule="auto"/>
              <w:ind w:right="-48" w:rightChars="-22"/>
              <w:rPr>
                <w:color w:val="auto"/>
                <w:sz w:val="21"/>
                <w:szCs w:val="21"/>
                <w:highlight w:val="none"/>
              </w:rPr>
            </w:pPr>
            <w:r>
              <w:rPr>
                <w:rFonts w:hint="eastAsia"/>
                <w:color w:val="auto"/>
                <w:sz w:val="21"/>
                <w:szCs w:val="21"/>
                <w:highlight w:val="none"/>
              </w:rPr>
              <w:t>3）喷淋管道材质：PE；</w:t>
            </w:r>
          </w:p>
          <w:p>
            <w:pPr>
              <w:spacing w:line="360" w:lineRule="auto"/>
              <w:ind w:right="-48" w:rightChars="-22"/>
              <w:rPr>
                <w:color w:val="auto"/>
                <w:sz w:val="21"/>
                <w:szCs w:val="21"/>
                <w:highlight w:val="none"/>
              </w:rPr>
            </w:pPr>
            <w:r>
              <w:rPr>
                <w:rFonts w:hint="eastAsia"/>
                <w:color w:val="auto"/>
                <w:sz w:val="21"/>
                <w:szCs w:val="21"/>
                <w:highlight w:val="none"/>
              </w:rPr>
              <w:t>4）管道规格≥Φ9.5；</w:t>
            </w:r>
          </w:p>
          <w:p>
            <w:pPr>
              <w:spacing w:line="360" w:lineRule="auto"/>
              <w:ind w:right="-48" w:rightChars="-22"/>
              <w:rPr>
                <w:color w:val="auto"/>
                <w:sz w:val="21"/>
                <w:szCs w:val="21"/>
                <w:highlight w:val="none"/>
              </w:rPr>
            </w:pPr>
            <w:r>
              <w:rPr>
                <w:rFonts w:hint="eastAsia"/>
                <w:color w:val="auto"/>
                <w:sz w:val="21"/>
                <w:szCs w:val="21"/>
                <w:highlight w:val="none"/>
              </w:rPr>
              <w:t>5）药箱规格≥30L；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5</w:t>
            </w:r>
          </w:p>
        </w:tc>
        <w:tc>
          <w:tcPr>
            <w:tcW w:w="1882" w:type="dxa"/>
            <w:tcBorders>
              <w:top w:val="single" w:color="auto" w:sz="4" w:space="0"/>
              <w:left w:val="single" w:color="auto" w:sz="4" w:space="0"/>
              <w:bottom w:val="single" w:color="auto" w:sz="4" w:space="0"/>
              <w:right w:val="single" w:color="auto" w:sz="4" w:space="0"/>
            </w:tcBorders>
            <w:vAlign w:val="center"/>
          </w:tcPr>
          <w:p>
            <w:pPr>
              <w:spacing w:line="500" w:lineRule="exact"/>
              <w:ind w:right="-48" w:rightChars="-22"/>
              <w:jc w:val="center"/>
              <w:rPr>
                <w:color w:val="auto"/>
                <w:sz w:val="21"/>
                <w:szCs w:val="21"/>
                <w:highlight w:val="none"/>
              </w:rPr>
            </w:pPr>
            <w:r>
              <w:rPr>
                <w:rFonts w:hint="eastAsia"/>
                <w:color w:val="auto"/>
                <w:sz w:val="21"/>
                <w:szCs w:val="21"/>
                <w:highlight w:val="none"/>
              </w:rPr>
              <w:t>电气控制</w:t>
            </w:r>
          </w:p>
        </w:tc>
        <w:tc>
          <w:tcPr>
            <w:tcW w:w="6061" w:type="dxa"/>
            <w:tcBorders>
              <w:top w:val="single" w:color="auto" w:sz="4" w:space="0"/>
              <w:left w:val="single" w:color="auto" w:sz="4" w:space="0"/>
              <w:bottom w:val="single" w:color="auto" w:sz="4" w:space="0"/>
              <w:right w:val="single" w:color="auto" w:sz="4" w:space="0"/>
            </w:tcBorders>
          </w:tcPr>
          <w:p>
            <w:pPr>
              <w:spacing w:line="360" w:lineRule="auto"/>
              <w:ind w:right="-48" w:rightChars="-22"/>
              <w:rPr>
                <w:color w:val="auto"/>
                <w:sz w:val="21"/>
                <w:szCs w:val="21"/>
                <w:highlight w:val="none"/>
              </w:rPr>
            </w:pPr>
            <w:r>
              <w:rPr>
                <w:rFonts w:hint="eastAsia"/>
                <w:color w:val="auto"/>
                <w:sz w:val="21"/>
                <w:szCs w:val="21"/>
                <w:highlight w:val="none"/>
              </w:rPr>
              <w:t>1)控制系统采用PLC控制，包括程序控制、时间控制、自我保护等装置，能根据转运站实际情况自行设定程序和工作频率进行全程自动控制；</w:t>
            </w:r>
          </w:p>
          <w:p>
            <w:pPr>
              <w:spacing w:line="360" w:lineRule="auto"/>
              <w:ind w:right="-48" w:rightChars="-22"/>
              <w:rPr>
                <w:color w:val="auto"/>
                <w:sz w:val="21"/>
                <w:szCs w:val="21"/>
                <w:highlight w:val="none"/>
              </w:rPr>
            </w:pPr>
            <w:r>
              <w:rPr>
                <w:rFonts w:hint="eastAsia"/>
                <w:color w:val="auto"/>
                <w:sz w:val="21"/>
                <w:szCs w:val="21"/>
                <w:highlight w:val="none"/>
              </w:rPr>
              <w:t>2）控制柜尺寸≥1000*600*1650；</w:t>
            </w:r>
          </w:p>
        </w:tc>
      </w:tr>
    </w:tbl>
    <w:p>
      <w:pPr>
        <w:spacing w:line="360" w:lineRule="auto"/>
        <w:ind w:right="-48" w:rightChars="-22"/>
        <w:rPr>
          <w:b/>
          <w:bCs/>
          <w:color w:val="auto"/>
          <w:sz w:val="21"/>
          <w:szCs w:val="21"/>
          <w:highlight w:val="none"/>
        </w:rPr>
      </w:pPr>
      <w:r>
        <w:rPr>
          <w:rFonts w:hint="eastAsia"/>
          <w:b/>
          <w:bCs/>
          <w:color w:val="auto"/>
          <w:sz w:val="21"/>
          <w:szCs w:val="21"/>
          <w:highlight w:val="none"/>
        </w:rPr>
        <w:t>3.3、快速卷帘门</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(1)系统构成要求</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主要包括地磁感应线圈、卷帘门或自动门、PLC控制器。</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(2)工艺要求</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安装应在料斗前方，结合转运站的建筑构造将料斗变为一个封闭的区域，防止料斗的灰尘和臭气溢散。</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(3)性能要求</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采用PLC自动控制，除自动功能外还具有手动开关功能；</w:t>
      </w:r>
    </w:p>
    <w:p>
      <w:pPr>
        <w:pStyle w:val="9"/>
        <w:kinsoku w:val="0"/>
        <w:overflowPunct w:val="0"/>
        <w:spacing w:line="360" w:lineRule="auto"/>
        <w:ind w:right="-48" w:rightChars="-22" w:firstLine="420" w:firstLineChars="200"/>
        <w:rPr>
          <w:color w:val="auto"/>
          <w:highlight w:val="none"/>
        </w:rPr>
      </w:pPr>
      <w:r>
        <w:rPr>
          <w:rFonts w:hint="eastAsia"/>
          <w:color w:val="auto"/>
          <w:highlight w:val="none"/>
        </w:rPr>
        <w:t>应能通过地磁感应线圈监测信号将快速门自动打开及关闭。</w:t>
      </w:r>
    </w:p>
    <w:p>
      <w:pPr>
        <w:pStyle w:val="9"/>
        <w:kinsoku w:val="0"/>
        <w:overflowPunct w:val="0"/>
        <w:spacing w:line="360" w:lineRule="auto"/>
        <w:ind w:right="-48" w:rightChars="-22" w:firstLine="420" w:firstLineChars="200"/>
        <w:jc w:val="both"/>
        <w:rPr>
          <w:color w:val="auto"/>
          <w:highlight w:val="none"/>
        </w:rPr>
      </w:pPr>
      <w:r>
        <w:rPr>
          <w:rFonts w:hint="eastAsia"/>
          <w:color w:val="auto"/>
          <w:highlight w:val="none"/>
        </w:rPr>
        <w:t xml:space="preserve"> (4)技术参数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176"/>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序号</w:t>
            </w:r>
          </w:p>
        </w:tc>
        <w:tc>
          <w:tcPr>
            <w:tcW w:w="3176"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项目</w:t>
            </w:r>
          </w:p>
        </w:tc>
        <w:tc>
          <w:tcPr>
            <w:tcW w:w="3920"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1</w:t>
            </w:r>
          </w:p>
        </w:tc>
        <w:tc>
          <w:tcPr>
            <w:tcW w:w="3176"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门的控制形式</w:t>
            </w:r>
          </w:p>
        </w:tc>
        <w:tc>
          <w:tcPr>
            <w:tcW w:w="3920"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地磁感应，PLC自动控制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2</w:t>
            </w:r>
          </w:p>
        </w:tc>
        <w:tc>
          <w:tcPr>
            <w:tcW w:w="3176"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门的开启速度</w:t>
            </w:r>
          </w:p>
        </w:tc>
        <w:tc>
          <w:tcPr>
            <w:tcW w:w="3920"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≥0.8 m/s(可调节速度)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3</w:t>
            </w:r>
          </w:p>
        </w:tc>
        <w:tc>
          <w:tcPr>
            <w:tcW w:w="3176"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PVDF门帘基布厚度</w:t>
            </w:r>
          </w:p>
        </w:tc>
        <w:tc>
          <w:tcPr>
            <w:tcW w:w="3920"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4</w:t>
            </w:r>
          </w:p>
        </w:tc>
        <w:tc>
          <w:tcPr>
            <w:tcW w:w="3176"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门框门柱材质</w:t>
            </w:r>
          </w:p>
        </w:tc>
        <w:tc>
          <w:tcPr>
            <w:tcW w:w="3920" w:type="dxa"/>
            <w:tcBorders>
              <w:top w:val="single" w:color="auto" w:sz="4" w:space="0"/>
              <w:left w:val="single" w:color="auto" w:sz="4" w:space="0"/>
              <w:bottom w:val="single" w:color="auto" w:sz="4" w:space="0"/>
              <w:right w:val="single" w:color="auto" w:sz="4" w:space="0"/>
            </w:tcBorders>
          </w:tcPr>
          <w:p>
            <w:pPr>
              <w:spacing w:line="500" w:lineRule="exact"/>
              <w:ind w:right="-48" w:rightChars="-22"/>
              <w:jc w:val="center"/>
              <w:rPr>
                <w:color w:val="auto"/>
                <w:sz w:val="21"/>
                <w:szCs w:val="21"/>
                <w:highlight w:val="none"/>
              </w:rPr>
            </w:pPr>
            <w:r>
              <w:rPr>
                <w:rFonts w:hint="eastAsia"/>
                <w:color w:val="auto"/>
                <w:sz w:val="21"/>
                <w:szCs w:val="21"/>
                <w:highlight w:val="none"/>
              </w:rPr>
              <w:t>t2.5优质碳钢加灰烤漆</w:t>
            </w:r>
          </w:p>
        </w:tc>
      </w:tr>
    </w:tbl>
    <w:p>
      <w:pPr>
        <w:spacing w:line="360" w:lineRule="auto"/>
        <w:ind w:left="373" w:right="-48" w:rightChars="-22" w:hanging="373" w:hangingChars="177"/>
        <w:rPr>
          <w:b/>
          <w:color w:val="auto"/>
          <w:sz w:val="21"/>
          <w:szCs w:val="21"/>
          <w:highlight w:val="none"/>
        </w:rPr>
      </w:pPr>
      <w:r>
        <w:rPr>
          <w:rFonts w:hint="eastAsia"/>
          <w:b/>
          <w:color w:val="auto"/>
          <w:sz w:val="21"/>
          <w:szCs w:val="21"/>
          <w:highlight w:val="none"/>
        </w:rPr>
        <w:t>四、货物要求</w:t>
      </w:r>
    </w:p>
    <w:p>
      <w:pPr>
        <w:spacing w:line="360" w:lineRule="auto"/>
        <w:ind w:right="-48" w:rightChars="-22"/>
        <w:rPr>
          <w:color w:val="auto"/>
          <w:sz w:val="21"/>
          <w:szCs w:val="21"/>
          <w:highlight w:val="none"/>
        </w:rPr>
      </w:pPr>
      <w:r>
        <w:rPr>
          <w:rFonts w:hint="eastAsia"/>
          <w:color w:val="auto"/>
          <w:sz w:val="21"/>
          <w:szCs w:val="21"/>
          <w:highlight w:val="none"/>
        </w:rPr>
        <w:t>1、货物质量要求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（1）货物外观清洁，标记以及牌面显示等字体清晰、明确。中标人需保证合同货物是全新、未曾使用过的，其质量、规格及技术特征符合合同的要求。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（2）中标人需保证合同下提供的货物不侵犯任何第三方的专利、商标或版权。否则，中标人需承担对第三方的专利或版权的侵权责任并承担因此而发生的所有费用。</w:t>
      </w:r>
    </w:p>
    <w:p>
      <w:pPr>
        <w:spacing w:line="360" w:lineRule="auto"/>
        <w:ind w:left="372" w:right="-48" w:rightChars="-22" w:hanging="371" w:hangingChars="177"/>
        <w:rPr>
          <w:color w:val="auto"/>
          <w:sz w:val="21"/>
          <w:szCs w:val="21"/>
          <w:highlight w:val="none"/>
        </w:rPr>
      </w:pPr>
      <w:r>
        <w:rPr>
          <w:rFonts w:hint="eastAsia"/>
          <w:color w:val="auto"/>
          <w:sz w:val="21"/>
          <w:szCs w:val="21"/>
          <w:highlight w:val="none"/>
        </w:rPr>
        <w:t>2、包装、运输及验收：</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（1）包装必需与运输方式相适应，中标人负责确定包装方式；由于不适当的包装造成货物在运输过程中有任何损坏由中标人负责。包装费、运费已包含在合同总价内。</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货物到达交货地点后，中标人即按合同执行时间进度计划派出有经验的项目经理及工程技术人员到本项目现场进行安装。由中标人派技术人员负责安装调试，直到设备正常运行。设备完成安装后，技术人员对采购人进行指导培训和基本保养。采购人应当提供符合合同货物安装条件的场所和提供只能由采购人给予的必要的配合。</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3）中标人需提供全新的、未使用过的货物，其质量、规格及技术特征符合合同附的要求。产品必需提供出厂合格证，本项目所指的货物及服务应符合采购人要求的技术规格和标准；如果没有提及适用标准，则应符合中华人民共和国国家标准或行业标准；如果中华人民共和国没有相关标准的，则采用货物来源国适用的官方标准。这些标准必需是有关机构发布的最新版本的标准。中标人交货时应将所供货物的所有相关资料一并交付给甲方。</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（4）验收按国家有关的规定、规范、采购文件中的验收报告单及本合同的有关约定进行。</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5）中标人应在验收前提供一份验收单，在采购人确认后作为采购人验收的依据。货物运抵交货地点前，中标人约请采购人时间，双方派出代表前往工作现场，双方进行箱外验收（但中标人需至少提前3天告知采购人到货的时间）。箱内物品由双方在约定时间一次性共同开箱验收，如发现缺少、损坏部件或者有不符合合同约定的其他情形的，中标人需及时补给或更换，如因此造成延期供货，采购人有权按延期交货索赔。安装调试不符合要求，致使不能实现合同目的，采购人可拒收货物。采购人拒收货物或者解除合同的，标的物毁损、灭失的风险由中标人承担。</w:t>
      </w:r>
    </w:p>
    <w:p>
      <w:pPr>
        <w:spacing w:line="360" w:lineRule="auto"/>
        <w:ind w:right="-48" w:rightChars="-22"/>
        <w:rPr>
          <w:b/>
          <w:color w:val="auto"/>
          <w:sz w:val="21"/>
          <w:szCs w:val="21"/>
          <w:highlight w:val="none"/>
        </w:rPr>
      </w:pPr>
      <w:r>
        <w:rPr>
          <w:rFonts w:hint="eastAsia"/>
          <w:b/>
          <w:color w:val="auto"/>
          <w:sz w:val="21"/>
          <w:szCs w:val="21"/>
          <w:highlight w:val="none"/>
        </w:rPr>
        <w:t>五、质保期及售后服务要求</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货物从验收合格之日起质保期至少一年。所有货物为全新产品，质保期内如货物非因采购人的人为原因而出现的质量问题由中标供应商负责包修、包换或包退，并承担修理、调换或退货的实际费用。中标供应商不能修理或不能调换的，均按不能交货处理。若由于采购人自身原因造成的不在免费保修服务内，采购人仍可与中标供应商协商解决。</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2、中标人应派相关技术人员到现场协助工作，如货物应如何使用、使用量的要求等，具体的可在投标方案中详细描述。中标人应提供24小时电话服务，协助解决采购人在项目实施过程所遇到的突发事件。</w:t>
      </w:r>
    </w:p>
    <w:p>
      <w:pPr>
        <w:spacing w:line="360" w:lineRule="auto"/>
        <w:ind w:right="-48" w:rightChars="-22"/>
        <w:rPr>
          <w:b/>
          <w:color w:val="auto"/>
          <w:sz w:val="21"/>
          <w:szCs w:val="21"/>
          <w:highlight w:val="none"/>
        </w:rPr>
      </w:pPr>
      <w:r>
        <w:rPr>
          <w:rFonts w:hint="eastAsia"/>
          <w:b/>
          <w:color w:val="auto"/>
          <w:sz w:val="21"/>
          <w:szCs w:val="21"/>
          <w:highlight w:val="none"/>
        </w:rPr>
        <w:t>六、交货期及交货地点</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1、交货期：合同签订后30日内完成投标设备的供货、安装、调试和验收，并交付给</w:t>
      </w:r>
      <w:r>
        <w:rPr>
          <w:rFonts w:hint="eastAsia"/>
          <w:color w:val="auto"/>
          <w:sz w:val="21"/>
          <w:szCs w:val="21"/>
          <w:highlight w:val="none"/>
          <w:lang w:val="en-US" w:eastAsia="zh-CN"/>
        </w:rPr>
        <w:t>采购人</w:t>
      </w:r>
      <w:r>
        <w:rPr>
          <w:rFonts w:hint="eastAsia"/>
          <w:color w:val="auto"/>
          <w:sz w:val="21"/>
          <w:szCs w:val="21"/>
          <w:highlight w:val="none"/>
        </w:rPr>
        <w:t>正常使用。</w:t>
      </w:r>
    </w:p>
    <w:p>
      <w:pPr>
        <w:spacing w:line="360" w:lineRule="auto"/>
        <w:ind w:right="-48" w:rightChars="-22" w:firstLine="420" w:firstLineChars="200"/>
        <w:rPr>
          <w:color w:val="auto"/>
          <w:sz w:val="21"/>
          <w:szCs w:val="21"/>
          <w:highlight w:val="none"/>
        </w:rPr>
      </w:pPr>
      <w:r>
        <w:rPr>
          <w:rFonts w:hint="eastAsia"/>
          <w:color w:val="auto"/>
          <w:sz w:val="21"/>
          <w:szCs w:val="21"/>
          <w:highlight w:val="none"/>
        </w:rPr>
        <w:t>2、交货地点：采购人指定的广州市增城区正果镇地点。</w:t>
      </w:r>
    </w:p>
    <w:p>
      <w:pPr>
        <w:spacing w:line="360" w:lineRule="auto"/>
        <w:ind w:right="-48" w:rightChars="-22"/>
        <w:rPr>
          <w:b/>
          <w:color w:val="auto"/>
          <w:sz w:val="21"/>
          <w:szCs w:val="21"/>
          <w:highlight w:val="none"/>
        </w:rPr>
      </w:pPr>
      <w:r>
        <w:rPr>
          <w:rFonts w:hint="eastAsia"/>
          <w:b/>
          <w:color w:val="auto"/>
          <w:sz w:val="21"/>
          <w:szCs w:val="21"/>
          <w:highlight w:val="none"/>
        </w:rPr>
        <w:t>七、付款方式</w:t>
      </w:r>
    </w:p>
    <w:p>
      <w:pPr>
        <w:adjustRightInd w:val="0"/>
        <w:snapToGrid w:val="0"/>
        <w:spacing w:before="120" w:beforeLines="50" w:line="240" w:lineRule="auto"/>
        <w:ind w:right="-48" w:rightChars="-22"/>
        <w:rPr>
          <w:color w:val="auto"/>
          <w:sz w:val="21"/>
          <w:szCs w:val="21"/>
          <w:highlight w:val="none"/>
        </w:rPr>
      </w:pPr>
      <w:r>
        <w:rPr>
          <w:rFonts w:hint="eastAsia"/>
          <w:color w:val="auto"/>
          <w:sz w:val="21"/>
          <w:szCs w:val="21"/>
          <w:highlight w:val="none"/>
        </w:rPr>
        <w:t>由</w:t>
      </w:r>
      <w:r>
        <w:rPr>
          <w:rFonts w:hint="eastAsia"/>
          <w:color w:val="auto"/>
          <w:sz w:val="21"/>
          <w:szCs w:val="21"/>
          <w:highlight w:val="none"/>
          <w:lang w:val="en-US" w:eastAsia="zh-CN"/>
        </w:rPr>
        <w:t>采购人</w:t>
      </w:r>
      <w:r>
        <w:rPr>
          <w:rFonts w:hint="eastAsia"/>
          <w:color w:val="auto"/>
          <w:sz w:val="21"/>
          <w:szCs w:val="21"/>
          <w:highlight w:val="none"/>
        </w:rPr>
        <w:t>按下列程序付款：</w:t>
      </w:r>
    </w:p>
    <w:p>
      <w:pPr>
        <w:adjustRightInd w:val="0"/>
        <w:snapToGrid w:val="0"/>
        <w:spacing w:before="120" w:beforeLines="50" w:line="240" w:lineRule="auto"/>
        <w:ind w:right="-48" w:rightChars="-22"/>
        <w:rPr>
          <w:color w:val="auto"/>
          <w:sz w:val="21"/>
          <w:szCs w:val="21"/>
          <w:highlight w:val="none"/>
        </w:rPr>
      </w:pPr>
      <w:r>
        <w:rPr>
          <w:rFonts w:hint="eastAsia"/>
          <w:color w:val="auto"/>
          <w:sz w:val="21"/>
          <w:szCs w:val="21"/>
          <w:highlight w:val="none"/>
        </w:rPr>
        <w:t>1.本项目签订合同后，</w:t>
      </w:r>
      <w:r>
        <w:rPr>
          <w:rFonts w:hint="eastAsia"/>
          <w:color w:val="auto"/>
          <w:sz w:val="21"/>
          <w:szCs w:val="21"/>
          <w:highlight w:val="none"/>
          <w:lang w:val="en-US" w:eastAsia="zh-CN"/>
        </w:rPr>
        <w:t>中标人</w:t>
      </w:r>
      <w:r>
        <w:rPr>
          <w:rFonts w:hint="eastAsia"/>
          <w:color w:val="auto"/>
          <w:sz w:val="21"/>
          <w:szCs w:val="21"/>
          <w:highlight w:val="none"/>
        </w:rPr>
        <w:t>提供符合政府财务要求的等额有效发票给</w:t>
      </w:r>
      <w:r>
        <w:rPr>
          <w:rFonts w:hint="eastAsia"/>
          <w:color w:val="auto"/>
          <w:sz w:val="21"/>
          <w:szCs w:val="21"/>
          <w:highlight w:val="none"/>
          <w:lang w:val="en-US" w:eastAsia="zh-CN"/>
        </w:rPr>
        <w:t>采购人</w:t>
      </w:r>
      <w:r>
        <w:rPr>
          <w:rFonts w:hint="eastAsia"/>
          <w:color w:val="auto"/>
          <w:sz w:val="21"/>
          <w:szCs w:val="21"/>
          <w:highlight w:val="none"/>
        </w:rPr>
        <w:t>，</w:t>
      </w:r>
      <w:r>
        <w:rPr>
          <w:rFonts w:hint="eastAsia"/>
          <w:color w:val="auto"/>
          <w:sz w:val="21"/>
          <w:szCs w:val="21"/>
          <w:highlight w:val="none"/>
          <w:lang w:val="en-US" w:eastAsia="zh-CN"/>
        </w:rPr>
        <w:t>采购人</w:t>
      </w:r>
      <w:r>
        <w:rPr>
          <w:rFonts w:hint="eastAsia"/>
          <w:color w:val="auto"/>
          <w:sz w:val="21"/>
          <w:szCs w:val="21"/>
          <w:highlight w:val="none"/>
        </w:rPr>
        <w:t>原则上在收到发票后5个工作日内支付合同总价款项的30%；完成供货安装调试经</w:t>
      </w:r>
      <w:r>
        <w:rPr>
          <w:rFonts w:hint="eastAsia"/>
          <w:color w:val="auto"/>
          <w:sz w:val="21"/>
          <w:szCs w:val="21"/>
          <w:highlight w:val="none"/>
          <w:lang w:val="en-US" w:eastAsia="zh-CN"/>
        </w:rPr>
        <w:t>采购人</w:t>
      </w:r>
      <w:r>
        <w:rPr>
          <w:rFonts w:hint="eastAsia"/>
          <w:color w:val="auto"/>
          <w:sz w:val="21"/>
          <w:szCs w:val="21"/>
          <w:highlight w:val="none"/>
        </w:rPr>
        <w:t>验收合格并提交所有有效验收报告后，</w:t>
      </w:r>
      <w:r>
        <w:rPr>
          <w:rFonts w:hint="eastAsia"/>
          <w:color w:val="auto"/>
          <w:sz w:val="21"/>
          <w:szCs w:val="21"/>
          <w:highlight w:val="none"/>
          <w:lang w:val="en-US" w:eastAsia="zh-CN"/>
        </w:rPr>
        <w:t>中标人</w:t>
      </w:r>
      <w:r>
        <w:rPr>
          <w:rFonts w:hint="eastAsia"/>
          <w:color w:val="auto"/>
          <w:sz w:val="21"/>
          <w:szCs w:val="21"/>
          <w:highlight w:val="none"/>
        </w:rPr>
        <w:t>提供符合政府财务要求的等额有效发票给</w:t>
      </w:r>
      <w:r>
        <w:rPr>
          <w:rFonts w:hint="eastAsia"/>
          <w:color w:val="auto"/>
          <w:sz w:val="21"/>
          <w:szCs w:val="21"/>
          <w:highlight w:val="none"/>
          <w:lang w:val="en-US" w:eastAsia="zh-CN"/>
        </w:rPr>
        <w:t>采购人</w:t>
      </w:r>
      <w:r>
        <w:rPr>
          <w:rFonts w:hint="eastAsia"/>
          <w:color w:val="auto"/>
          <w:sz w:val="21"/>
          <w:szCs w:val="21"/>
          <w:highlight w:val="none"/>
        </w:rPr>
        <w:t>，</w:t>
      </w:r>
      <w:r>
        <w:rPr>
          <w:rFonts w:hint="eastAsia"/>
          <w:color w:val="auto"/>
          <w:sz w:val="21"/>
          <w:szCs w:val="21"/>
          <w:highlight w:val="none"/>
          <w:lang w:val="en-US" w:eastAsia="zh-CN"/>
        </w:rPr>
        <w:t>采购人</w:t>
      </w:r>
      <w:r>
        <w:rPr>
          <w:rFonts w:hint="eastAsia"/>
          <w:color w:val="auto"/>
          <w:sz w:val="21"/>
          <w:szCs w:val="21"/>
          <w:highlight w:val="none"/>
        </w:rPr>
        <w:t>原则上在收到发票后5个工作日内一次性支付至合同总价款项的100%。合同履行过程中，如</w:t>
      </w:r>
      <w:r>
        <w:rPr>
          <w:rFonts w:hint="eastAsia"/>
          <w:color w:val="auto"/>
          <w:sz w:val="21"/>
          <w:szCs w:val="21"/>
          <w:highlight w:val="none"/>
          <w:lang w:val="en-US" w:eastAsia="zh-CN"/>
        </w:rPr>
        <w:t>中标人</w:t>
      </w:r>
      <w:r>
        <w:rPr>
          <w:rFonts w:hint="eastAsia"/>
          <w:color w:val="auto"/>
          <w:sz w:val="21"/>
          <w:szCs w:val="21"/>
          <w:highlight w:val="none"/>
        </w:rPr>
        <w:t>存在过错、违约行为的，则</w:t>
      </w:r>
      <w:r>
        <w:rPr>
          <w:rFonts w:hint="eastAsia"/>
          <w:color w:val="auto"/>
          <w:sz w:val="21"/>
          <w:szCs w:val="21"/>
          <w:highlight w:val="none"/>
          <w:lang w:val="en-US" w:eastAsia="zh-CN"/>
        </w:rPr>
        <w:t>采购人</w:t>
      </w:r>
      <w:r>
        <w:rPr>
          <w:rFonts w:hint="eastAsia"/>
          <w:color w:val="auto"/>
          <w:sz w:val="21"/>
          <w:szCs w:val="21"/>
          <w:highlight w:val="none"/>
        </w:rPr>
        <w:t>有权暂停支付进度款。</w:t>
      </w:r>
    </w:p>
    <w:p>
      <w:pPr>
        <w:adjustRightInd w:val="0"/>
        <w:snapToGrid/>
        <w:spacing w:before="120" w:beforeLines="50" w:line="240" w:lineRule="auto"/>
        <w:ind w:right="-48" w:rightChars="-22"/>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中标人</w:t>
      </w:r>
      <w:r>
        <w:rPr>
          <w:rFonts w:hint="eastAsia"/>
          <w:color w:val="auto"/>
          <w:sz w:val="21"/>
          <w:szCs w:val="21"/>
          <w:highlight w:val="none"/>
        </w:rPr>
        <w:t>凭以下有效文件与</w:t>
      </w:r>
      <w:r>
        <w:rPr>
          <w:rFonts w:hint="eastAsia"/>
          <w:color w:val="auto"/>
          <w:sz w:val="21"/>
          <w:szCs w:val="21"/>
          <w:highlight w:val="none"/>
          <w:lang w:val="en-US" w:eastAsia="zh-CN"/>
        </w:rPr>
        <w:t>采购人</w:t>
      </w:r>
      <w:r>
        <w:rPr>
          <w:rFonts w:hint="eastAsia"/>
          <w:color w:val="auto"/>
          <w:sz w:val="21"/>
          <w:szCs w:val="21"/>
          <w:highlight w:val="none"/>
        </w:rPr>
        <w:t>结算：</w:t>
      </w:r>
    </w:p>
    <w:p>
      <w:pPr>
        <w:adjustRightInd w:val="0"/>
        <w:snapToGrid/>
        <w:spacing w:before="120" w:beforeLines="50" w:line="240" w:lineRule="auto"/>
        <w:ind w:right="-48" w:rightChars="-22"/>
        <w:rPr>
          <w:color w:val="auto"/>
          <w:sz w:val="21"/>
          <w:szCs w:val="21"/>
          <w:highlight w:val="none"/>
        </w:rPr>
      </w:pPr>
      <w:r>
        <w:rPr>
          <w:rFonts w:hint="eastAsia"/>
          <w:color w:val="auto"/>
          <w:sz w:val="21"/>
          <w:szCs w:val="21"/>
          <w:highlight w:val="none"/>
        </w:rPr>
        <w:t>（1）合同；</w:t>
      </w:r>
    </w:p>
    <w:p>
      <w:pPr>
        <w:adjustRightInd w:val="0"/>
        <w:snapToGrid/>
        <w:spacing w:before="120" w:beforeLines="50" w:line="240" w:lineRule="auto"/>
        <w:ind w:right="-48" w:rightChars="-22"/>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中标人</w:t>
      </w:r>
      <w:r>
        <w:rPr>
          <w:rFonts w:hint="eastAsia"/>
          <w:color w:val="auto"/>
          <w:sz w:val="21"/>
          <w:szCs w:val="21"/>
          <w:highlight w:val="none"/>
        </w:rPr>
        <w:t>开具的符合政府财务要求的等额有效发票；</w:t>
      </w:r>
    </w:p>
    <w:p>
      <w:pPr>
        <w:adjustRightInd w:val="0"/>
        <w:snapToGrid/>
        <w:spacing w:before="120" w:beforeLines="50" w:line="240" w:lineRule="auto"/>
        <w:ind w:right="-48" w:rightChars="-22"/>
        <w:rPr>
          <w:color w:val="auto"/>
          <w:sz w:val="21"/>
          <w:szCs w:val="21"/>
          <w:highlight w:val="none"/>
        </w:rPr>
      </w:pPr>
      <w:r>
        <w:rPr>
          <w:rFonts w:hint="eastAsia"/>
          <w:color w:val="auto"/>
          <w:sz w:val="21"/>
          <w:szCs w:val="21"/>
          <w:highlight w:val="none"/>
        </w:rPr>
        <w:t>（3）验收调试报告（加盖</w:t>
      </w:r>
      <w:r>
        <w:rPr>
          <w:rFonts w:hint="eastAsia"/>
          <w:color w:val="auto"/>
          <w:sz w:val="21"/>
          <w:szCs w:val="21"/>
          <w:highlight w:val="none"/>
          <w:lang w:val="en-US" w:eastAsia="zh-CN"/>
        </w:rPr>
        <w:t>采购人</w:t>
      </w:r>
      <w:r>
        <w:rPr>
          <w:rFonts w:hint="eastAsia"/>
          <w:color w:val="auto"/>
          <w:sz w:val="21"/>
          <w:szCs w:val="21"/>
          <w:highlight w:val="none"/>
        </w:rPr>
        <w:t>公章）；</w:t>
      </w:r>
    </w:p>
    <w:p>
      <w:pPr>
        <w:adjustRightInd w:val="0"/>
        <w:snapToGrid/>
        <w:spacing w:before="120" w:beforeLines="50" w:line="240" w:lineRule="auto"/>
        <w:ind w:right="-48" w:rightChars="-22"/>
        <w:rPr>
          <w:color w:val="auto"/>
          <w:sz w:val="21"/>
          <w:szCs w:val="21"/>
          <w:highlight w:val="none"/>
        </w:rPr>
      </w:pPr>
      <w:r>
        <w:rPr>
          <w:rFonts w:hint="eastAsia"/>
          <w:color w:val="auto"/>
          <w:sz w:val="21"/>
          <w:szCs w:val="21"/>
          <w:highlight w:val="none"/>
        </w:rPr>
        <w:t>（4）中标通知书。</w:t>
      </w:r>
    </w:p>
    <w:p>
      <w:pPr>
        <w:adjustRightInd w:val="0"/>
        <w:snapToGrid w:val="0"/>
        <w:spacing w:before="120" w:beforeLines="50" w:line="240" w:lineRule="auto"/>
        <w:ind w:left="0" w:right="-48" w:rightChars="-22"/>
        <w:rPr>
          <w:rFonts w:hint="eastAsia"/>
          <w:color w:val="auto"/>
          <w:sz w:val="21"/>
          <w:szCs w:val="21"/>
          <w:highlight w:val="none"/>
        </w:rPr>
      </w:pPr>
      <w:r>
        <w:rPr>
          <w:rFonts w:hint="eastAsia"/>
          <w:sz w:val="21"/>
          <w:szCs w:val="21"/>
          <w:highlight w:val="none"/>
          <w:lang w:val="en-US" w:eastAsia="zh-CN"/>
        </w:rPr>
        <w:t>3.</w:t>
      </w:r>
      <w:r>
        <w:rPr>
          <w:rFonts w:hint="eastAsia"/>
          <w:sz w:val="21"/>
          <w:szCs w:val="21"/>
          <w:highlight w:val="none"/>
        </w:rPr>
        <w:t>因</w:t>
      </w:r>
      <w:r>
        <w:rPr>
          <w:rFonts w:hint="eastAsia"/>
          <w:sz w:val="21"/>
          <w:szCs w:val="21"/>
          <w:highlight w:val="none"/>
          <w:lang w:eastAsia="zh-CN"/>
        </w:rPr>
        <w:t>采购人</w:t>
      </w:r>
      <w:r>
        <w:rPr>
          <w:rFonts w:hint="eastAsia"/>
          <w:sz w:val="21"/>
          <w:szCs w:val="21"/>
          <w:highlight w:val="none"/>
        </w:rPr>
        <w:t>使用的是财政资金，前款规定的付款时间为</w:t>
      </w:r>
      <w:r>
        <w:rPr>
          <w:rFonts w:hint="eastAsia"/>
          <w:sz w:val="21"/>
          <w:szCs w:val="21"/>
          <w:highlight w:val="none"/>
          <w:lang w:eastAsia="zh-CN"/>
        </w:rPr>
        <w:t>采购人</w:t>
      </w:r>
      <w:r>
        <w:rPr>
          <w:rFonts w:hint="eastAsia"/>
          <w:sz w:val="21"/>
          <w:szCs w:val="21"/>
          <w:highlight w:val="none"/>
        </w:rPr>
        <w:t>向政府</w:t>
      </w:r>
      <w:r>
        <w:rPr>
          <w:rFonts w:hint="eastAsia"/>
          <w:sz w:val="21"/>
          <w:szCs w:val="21"/>
          <w:highlight w:val="none"/>
          <w:lang w:eastAsia="zh-CN"/>
        </w:rPr>
        <w:t>财政</w:t>
      </w:r>
      <w:r>
        <w:rPr>
          <w:rFonts w:hint="eastAsia"/>
          <w:sz w:val="21"/>
          <w:szCs w:val="21"/>
          <w:highlight w:val="none"/>
        </w:rPr>
        <w:t>支付部门提出办理财政支付申请手续的时间（不含政府财政支付部门审核的时间），最终付款时间以政府财政支付部门实际支付时间为准，</w:t>
      </w:r>
      <w:r>
        <w:rPr>
          <w:rFonts w:hint="eastAsia"/>
          <w:sz w:val="21"/>
          <w:szCs w:val="21"/>
          <w:highlight w:val="none"/>
          <w:lang w:eastAsia="zh-CN"/>
        </w:rPr>
        <w:t>采购人</w:t>
      </w:r>
      <w:r>
        <w:rPr>
          <w:rFonts w:hint="eastAsia"/>
          <w:sz w:val="21"/>
          <w:szCs w:val="21"/>
          <w:highlight w:val="none"/>
        </w:rPr>
        <w:t>不承担逾期付款的违约责任，并且此情况不能成为</w:t>
      </w:r>
      <w:r>
        <w:rPr>
          <w:rFonts w:hint="eastAsia"/>
          <w:sz w:val="21"/>
          <w:szCs w:val="21"/>
          <w:highlight w:val="none"/>
          <w:lang w:eastAsia="zh-CN"/>
        </w:rPr>
        <w:t>中标人</w:t>
      </w:r>
      <w:r>
        <w:rPr>
          <w:rFonts w:hint="eastAsia"/>
          <w:sz w:val="21"/>
          <w:szCs w:val="21"/>
          <w:highlight w:val="none"/>
        </w:rPr>
        <w:t>逾期交付的理由。</w:t>
      </w:r>
      <w:bookmarkStart w:id="75" w:name="第四章_合同格式"/>
      <w:bookmarkEnd w:id="75"/>
      <w:bookmarkStart w:id="76" w:name="_Toc19738"/>
      <w:bookmarkStart w:id="77" w:name="_Toc338"/>
      <w:bookmarkStart w:id="78" w:name="_Toc15336"/>
      <w:r>
        <w:rPr>
          <w:rFonts w:hint="eastAsia"/>
          <w:color w:val="auto"/>
          <w:sz w:val="21"/>
          <w:szCs w:val="21"/>
          <w:highlight w:val="none"/>
        </w:rPr>
        <w:br w:type="page"/>
      </w:r>
    </w:p>
    <w:p>
      <w:pPr>
        <w:pStyle w:val="3"/>
        <w:ind w:left="413" w:right="-48" w:rightChars="-22"/>
        <w:rPr>
          <w:color w:val="auto"/>
          <w:highlight w:val="none"/>
        </w:rPr>
      </w:pPr>
      <w:r>
        <w:rPr>
          <w:color w:val="auto"/>
          <w:highlight w:val="none"/>
        </w:rPr>
        <w:t>第四章 合同格式</w:t>
      </w:r>
      <w:bookmarkEnd w:id="76"/>
      <w:bookmarkEnd w:id="77"/>
      <w:bookmarkEnd w:id="78"/>
    </w:p>
    <w:p>
      <w:pPr>
        <w:pStyle w:val="7"/>
        <w:spacing w:before="238"/>
        <w:ind w:left="31" w:right="-48" w:rightChars="-22"/>
        <w:jc w:val="center"/>
        <w:rPr>
          <w:color w:val="auto"/>
          <w:highlight w:val="none"/>
        </w:rPr>
      </w:pPr>
      <w:r>
        <w:rPr>
          <w:color w:val="auto"/>
          <w:highlight w:val="none"/>
        </w:rPr>
        <w:t>(此合同样本仅供参考，合同具体细则以双方协定为准)</w:t>
      </w:r>
    </w:p>
    <w:p>
      <w:pPr>
        <w:pStyle w:val="9"/>
        <w:ind w:right="-48" w:rightChars="-22"/>
        <w:rPr>
          <w:b/>
          <w:color w:val="auto"/>
          <w:sz w:val="20"/>
          <w:highlight w:val="none"/>
        </w:rPr>
      </w:pPr>
    </w:p>
    <w:p>
      <w:pPr>
        <w:rPr>
          <w:b/>
          <w:color w:val="auto"/>
          <w:sz w:val="32"/>
          <w:szCs w:val="32"/>
          <w:highlight w:val="none"/>
        </w:rPr>
      </w:pPr>
      <w:bookmarkStart w:id="79" w:name="4B4B4B第五章_开标、评标和定标"/>
      <w:bookmarkEnd w:id="79"/>
      <w:bookmarkStart w:id="80" w:name="_bookmark3"/>
      <w:bookmarkEnd w:id="80"/>
      <w:r>
        <w:rPr>
          <w:rFonts w:hint="eastAsia"/>
          <w:b/>
          <w:color w:val="auto"/>
          <w:sz w:val="32"/>
          <w:szCs w:val="32"/>
          <w:highlight w:val="none"/>
        </w:rPr>
        <w:t>合同编号：</w:t>
      </w:r>
    </w:p>
    <w:p>
      <w:pPr>
        <w:rPr>
          <w:b/>
          <w:color w:val="auto"/>
          <w:sz w:val="32"/>
          <w:szCs w:val="32"/>
          <w:highlight w:val="none"/>
        </w:rPr>
      </w:pPr>
      <w:r>
        <w:rPr>
          <w:rFonts w:hint="eastAsia"/>
          <w:b/>
          <w:color w:val="auto"/>
          <w:sz w:val="32"/>
          <w:szCs w:val="32"/>
          <w:highlight w:val="none"/>
        </w:rPr>
        <w:t>合同序号：</w:t>
      </w:r>
    </w:p>
    <w:p>
      <w:pPr>
        <w:rPr>
          <w:b/>
          <w:color w:val="auto"/>
          <w:szCs w:val="21"/>
          <w:highlight w:val="none"/>
        </w:rPr>
      </w:pPr>
    </w:p>
    <w:p>
      <w:pPr>
        <w:rPr>
          <w:b/>
          <w:color w:val="auto"/>
          <w:szCs w:val="21"/>
          <w:highlight w:val="none"/>
        </w:rPr>
      </w:pPr>
    </w:p>
    <w:p>
      <w:pPr>
        <w:rPr>
          <w:b/>
          <w:color w:val="auto"/>
          <w:szCs w:val="21"/>
          <w:highlight w:val="none"/>
        </w:rPr>
      </w:pPr>
    </w:p>
    <w:p>
      <w:pPr>
        <w:tabs>
          <w:tab w:val="left" w:pos="720"/>
        </w:tabs>
        <w:spacing w:line="360" w:lineRule="auto"/>
        <w:rPr>
          <w:b/>
          <w:color w:val="auto"/>
          <w:sz w:val="24"/>
          <w:highlight w:val="none"/>
        </w:rPr>
      </w:pPr>
    </w:p>
    <w:p>
      <w:pPr>
        <w:tabs>
          <w:tab w:val="left" w:pos="720"/>
        </w:tabs>
        <w:spacing w:line="720" w:lineRule="exact"/>
        <w:jc w:val="center"/>
        <w:rPr>
          <w:b/>
          <w:color w:val="auto"/>
          <w:sz w:val="44"/>
          <w:szCs w:val="44"/>
          <w:highlight w:val="none"/>
        </w:rPr>
      </w:pPr>
      <w:r>
        <w:rPr>
          <w:rFonts w:hint="eastAsia"/>
          <w:b/>
          <w:color w:val="auto"/>
          <w:sz w:val="44"/>
          <w:szCs w:val="44"/>
          <w:highlight w:val="none"/>
        </w:rPr>
        <w:t>广州市政府采购合同书</w:t>
      </w:r>
    </w:p>
    <w:p>
      <w:pPr>
        <w:tabs>
          <w:tab w:val="left" w:pos="720"/>
        </w:tabs>
        <w:spacing w:line="720" w:lineRule="exact"/>
        <w:jc w:val="center"/>
        <w:rPr>
          <w:b/>
          <w:color w:val="auto"/>
          <w:sz w:val="44"/>
          <w:szCs w:val="44"/>
          <w:highlight w:val="none"/>
        </w:rPr>
      </w:pPr>
      <w:r>
        <w:rPr>
          <w:rFonts w:hint="eastAsia"/>
          <w:b/>
          <w:color w:val="auto"/>
          <w:sz w:val="44"/>
          <w:szCs w:val="44"/>
          <w:highlight w:val="none"/>
        </w:rPr>
        <w:t>（货物类）</w:t>
      </w:r>
    </w:p>
    <w:p>
      <w:pPr>
        <w:tabs>
          <w:tab w:val="left" w:pos="720"/>
        </w:tabs>
        <w:spacing w:line="360" w:lineRule="auto"/>
        <w:jc w:val="center"/>
        <w:rPr>
          <w:b/>
          <w:color w:val="auto"/>
          <w:sz w:val="44"/>
          <w:szCs w:val="44"/>
          <w:highlight w:val="none"/>
        </w:rPr>
      </w:pPr>
    </w:p>
    <w:p>
      <w:pPr>
        <w:tabs>
          <w:tab w:val="left" w:pos="720"/>
        </w:tabs>
        <w:spacing w:line="360" w:lineRule="auto"/>
        <w:rPr>
          <w:b/>
          <w:color w:val="auto"/>
          <w:sz w:val="28"/>
          <w:szCs w:val="28"/>
          <w:highlight w:val="none"/>
        </w:rPr>
      </w:pPr>
    </w:p>
    <w:p>
      <w:pPr>
        <w:spacing w:line="840" w:lineRule="auto"/>
        <w:ind w:right="-1857" w:rightChars="-844" w:firstLine="822" w:firstLineChars="256"/>
        <w:rPr>
          <w:b/>
          <w:bCs/>
          <w:color w:val="auto"/>
          <w:sz w:val="32"/>
          <w:szCs w:val="32"/>
          <w:highlight w:val="none"/>
          <w:u w:val="single"/>
        </w:rPr>
      </w:pPr>
      <w:r>
        <w:rPr>
          <w:rFonts w:hint="eastAsia"/>
          <w:b/>
          <w:bCs/>
          <w:color w:val="auto"/>
          <w:sz w:val="32"/>
          <w:szCs w:val="32"/>
          <w:highlight w:val="none"/>
        </w:rPr>
        <w:t>项目名称 ：</w:t>
      </w:r>
      <w:r>
        <w:rPr>
          <w:rFonts w:hint="eastAsia"/>
          <w:b/>
          <w:bCs/>
          <w:color w:val="auto"/>
          <w:sz w:val="32"/>
          <w:szCs w:val="32"/>
          <w:highlight w:val="none"/>
          <w:u w:val="single"/>
        </w:rPr>
        <w:t xml:space="preserve"> </w:t>
      </w:r>
      <w:r>
        <w:rPr>
          <w:rFonts w:hint="eastAsia"/>
          <w:color w:val="auto"/>
          <w:sz w:val="32"/>
          <w:szCs w:val="32"/>
          <w:highlight w:val="none"/>
          <w:u w:val="single"/>
        </w:rPr>
        <w:t>正果镇垃圾压缩站设备采购项目</w:t>
      </w:r>
      <w:r>
        <w:rPr>
          <w:rFonts w:hint="eastAsia"/>
          <w:b/>
          <w:bCs/>
          <w:color w:val="auto"/>
          <w:sz w:val="32"/>
          <w:szCs w:val="32"/>
          <w:highlight w:val="none"/>
          <w:u w:val="single"/>
        </w:rPr>
        <w:t xml:space="preserve"> </w:t>
      </w:r>
    </w:p>
    <w:p>
      <w:pPr>
        <w:spacing w:line="840" w:lineRule="auto"/>
        <w:ind w:right="-1857" w:rightChars="-844" w:firstLine="787" w:firstLineChars="245"/>
        <w:rPr>
          <w:b/>
          <w:bCs/>
          <w:color w:val="auto"/>
          <w:sz w:val="32"/>
          <w:szCs w:val="32"/>
          <w:highlight w:val="none"/>
          <w:u w:val="single"/>
        </w:rPr>
      </w:pPr>
      <w:r>
        <w:rPr>
          <w:rFonts w:hint="eastAsia"/>
          <w:b/>
          <w:color w:val="auto"/>
          <w:sz w:val="32"/>
          <w:szCs w:val="32"/>
          <w:highlight w:val="none"/>
        </w:rPr>
        <w:t>甲</w:t>
      </w:r>
      <w:r>
        <w:rPr>
          <w:rFonts w:hint="eastAsia"/>
          <w:b/>
          <w:color w:val="auto"/>
          <w:sz w:val="32"/>
          <w:szCs w:val="32"/>
          <w:highlight w:val="none"/>
          <w:lang w:val="en-US"/>
        </w:rPr>
        <w:t xml:space="preserve">  </w:t>
      </w:r>
      <w:r>
        <w:rPr>
          <w:rFonts w:hint="eastAsia"/>
          <w:b/>
          <w:color w:val="auto"/>
          <w:sz w:val="32"/>
          <w:szCs w:val="32"/>
          <w:highlight w:val="none"/>
        </w:rPr>
        <w:t xml:space="preserve">方： </w:t>
      </w:r>
      <w:r>
        <w:rPr>
          <w:rFonts w:hint="eastAsia"/>
          <w:bCs/>
          <w:snapToGrid w:val="0"/>
          <w:color w:val="auto"/>
          <w:sz w:val="32"/>
          <w:szCs w:val="32"/>
          <w:highlight w:val="none"/>
          <w:u w:val="single"/>
        </w:rPr>
        <w:t xml:space="preserve">   广州市增城区正果镇人民政府     </w:t>
      </w:r>
    </w:p>
    <w:p>
      <w:pPr>
        <w:spacing w:line="840" w:lineRule="auto"/>
        <w:ind w:right="-1857" w:rightChars="-844" w:firstLine="787" w:firstLineChars="245"/>
        <w:rPr>
          <w:b/>
          <w:bCs/>
          <w:snapToGrid w:val="0"/>
          <w:color w:val="auto"/>
          <w:sz w:val="32"/>
          <w:szCs w:val="32"/>
          <w:highlight w:val="none"/>
          <w:u w:val="single"/>
        </w:rPr>
      </w:pPr>
      <w:r>
        <w:rPr>
          <w:rFonts w:hint="eastAsia"/>
          <w:b/>
          <w:color w:val="auto"/>
          <w:sz w:val="32"/>
          <w:szCs w:val="32"/>
          <w:highlight w:val="none"/>
        </w:rPr>
        <w:t>乙</w:t>
      </w:r>
      <w:r>
        <w:rPr>
          <w:rFonts w:hint="eastAsia"/>
          <w:b/>
          <w:color w:val="auto"/>
          <w:sz w:val="32"/>
          <w:szCs w:val="32"/>
          <w:highlight w:val="none"/>
          <w:lang w:val="en-US"/>
        </w:rPr>
        <w:t xml:space="preserve">  </w:t>
      </w:r>
      <w:r>
        <w:rPr>
          <w:rFonts w:hint="eastAsia"/>
          <w:b/>
          <w:color w:val="auto"/>
          <w:sz w:val="32"/>
          <w:szCs w:val="32"/>
          <w:highlight w:val="none"/>
        </w:rPr>
        <w:t>方：</w:t>
      </w:r>
      <w:r>
        <w:rPr>
          <w:rFonts w:hint="eastAsia"/>
          <w:b/>
          <w:color w:val="auto"/>
          <w:sz w:val="32"/>
          <w:szCs w:val="32"/>
          <w:highlight w:val="none"/>
          <w:u w:val="single"/>
        </w:rPr>
        <w:t xml:space="preserve">                                   </w:t>
      </w:r>
    </w:p>
    <w:p>
      <w:pPr>
        <w:spacing w:line="840" w:lineRule="auto"/>
        <w:ind w:right="-1857" w:rightChars="-844"/>
        <w:rPr>
          <w:b/>
          <w:bCs/>
          <w:snapToGrid w:val="0"/>
          <w:color w:val="auto"/>
          <w:sz w:val="32"/>
          <w:szCs w:val="32"/>
          <w:highlight w:val="none"/>
          <w:u w:val="single"/>
        </w:rPr>
      </w:pPr>
      <w:r>
        <w:rPr>
          <w:rFonts w:hint="eastAsia"/>
          <w:b/>
          <w:bCs/>
          <w:snapToGrid w:val="0"/>
          <w:color w:val="auto"/>
          <w:sz w:val="32"/>
          <w:szCs w:val="32"/>
          <w:highlight w:val="none"/>
        </w:rPr>
        <w:t xml:space="preserve">     签订日期 ：</w:t>
      </w:r>
      <w:r>
        <w:rPr>
          <w:rFonts w:hint="eastAsia"/>
          <w:b/>
          <w:bCs/>
          <w:snapToGrid w:val="0"/>
          <w:color w:val="auto"/>
          <w:sz w:val="32"/>
          <w:szCs w:val="32"/>
          <w:highlight w:val="none"/>
          <w:u w:val="single"/>
        </w:rPr>
        <w:t xml:space="preserve">           年      月      日</w:t>
      </w:r>
    </w:p>
    <w:p>
      <w:pPr>
        <w:spacing w:line="360" w:lineRule="auto"/>
        <w:rPr>
          <w:b/>
          <w:color w:val="auto"/>
          <w:sz w:val="24"/>
          <w:highlight w:val="none"/>
        </w:rPr>
      </w:pPr>
    </w:p>
    <w:p>
      <w:pPr>
        <w:spacing w:line="360" w:lineRule="auto"/>
        <w:rPr>
          <w:b/>
          <w:color w:val="auto"/>
          <w:sz w:val="24"/>
          <w:highlight w:val="none"/>
        </w:rPr>
      </w:pPr>
      <w:r>
        <w:rPr>
          <w:rFonts w:hint="eastAsia"/>
          <w:b/>
          <w:color w:val="auto"/>
          <w:sz w:val="24"/>
          <w:highlight w:val="none"/>
        </w:rPr>
        <w:t>合同序号①存镇档案室、序号②存财政办、序号③⑦交乙方、序号④存承办部门、序号⑤存司法所、序号⑥存律师所，各份合同如有不同，以序号①存镇档案室的版本为准。</w:t>
      </w:r>
    </w:p>
    <w:p>
      <w:pPr>
        <w:pStyle w:val="4"/>
        <w:rPr>
          <w:color w:val="auto"/>
          <w:highlight w:val="none"/>
        </w:rPr>
      </w:pPr>
    </w:p>
    <w:p>
      <w:pPr>
        <w:pStyle w:val="4"/>
        <w:rPr>
          <w:color w:val="auto"/>
          <w:highlight w:val="none"/>
        </w:rPr>
      </w:pPr>
    </w:p>
    <w:p>
      <w:pPr>
        <w:tabs>
          <w:tab w:val="left" w:pos="720"/>
        </w:tabs>
        <w:spacing w:line="300" w:lineRule="auto"/>
        <w:rPr>
          <w:b/>
          <w:color w:val="auto"/>
          <w:sz w:val="28"/>
          <w:szCs w:val="28"/>
          <w:highlight w:val="none"/>
        </w:rPr>
      </w:pPr>
      <w:r>
        <w:rPr>
          <w:rFonts w:hint="eastAsia"/>
          <w:b/>
          <w:color w:val="auto"/>
          <w:sz w:val="28"/>
          <w:szCs w:val="28"/>
          <w:highlight w:val="none"/>
        </w:rPr>
        <w:t>甲    方：</w:t>
      </w:r>
      <w:r>
        <w:rPr>
          <w:rFonts w:hint="eastAsia"/>
          <w:b/>
          <w:color w:val="auto"/>
          <w:sz w:val="28"/>
          <w:szCs w:val="28"/>
          <w:highlight w:val="none"/>
          <w:u w:val="single"/>
        </w:rPr>
        <w:t>广州市增城区正果镇人民政府</w:t>
      </w:r>
    </w:p>
    <w:p>
      <w:pPr>
        <w:spacing w:line="300" w:lineRule="auto"/>
        <w:rPr>
          <w:color w:val="auto"/>
          <w:sz w:val="28"/>
          <w:szCs w:val="28"/>
          <w:highlight w:val="none"/>
          <w:u w:val="single"/>
          <w:lang w:val="en-US"/>
        </w:rPr>
      </w:pPr>
      <w:r>
        <w:rPr>
          <w:rFonts w:hint="eastAsia"/>
          <w:color w:val="auto"/>
          <w:sz w:val="28"/>
          <w:szCs w:val="28"/>
          <w:highlight w:val="none"/>
        </w:rPr>
        <w:t>地  址：</w:t>
      </w:r>
      <w:r>
        <w:rPr>
          <w:rFonts w:hint="eastAsia"/>
          <w:color w:val="auto"/>
          <w:sz w:val="28"/>
          <w:szCs w:val="28"/>
          <w:highlight w:val="none"/>
          <w:u w:val="single"/>
        </w:rPr>
        <w:t xml:space="preserve">                     </w:t>
      </w:r>
      <w:r>
        <w:rPr>
          <w:rFonts w:hint="eastAsia"/>
          <w:color w:val="auto"/>
          <w:sz w:val="28"/>
          <w:szCs w:val="28"/>
          <w:highlight w:val="none"/>
          <w:u w:val="single"/>
          <w:lang w:val="en-US"/>
        </w:rPr>
        <w:t xml:space="preserve">       </w:t>
      </w:r>
    </w:p>
    <w:p>
      <w:pPr>
        <w:spacing w:line="300" w:lineRule="auto"/>
        <w:rPr>
          <w:color w:val="auto"/>
          <w:sz w:val="28"/>
          <w:szCs w:val="28"/>
          <w:highlight w:val="none"/>
        </w:rPr>
      </w:pPr>
    </w:p>
    <w:p>
      <w:pPr>
        <w:spacing w:line="300" w:lineRule="auto"/>
        <w:rPr>
          <w:color w:val="auto"/>
          <w:sz w:val="28"/>
          <w:szCs w:val="28"/>
          <w:highlight w:val="none"/>
          <w:u w:val="single"/>
        </w:rPr>
      </w:pPr>
      <w:r>
        <w:rPr>
          <w:rFonts w:hint="eastAsia"/>
          <w:b/>
          <w:color w:val="auto"/>
          <w:sz w:val="28"/>
          <w:szCs w:val="28"/>
          <w:highlight w:val="none"/>
        </w:rPr>
        <w:t>乙    方：</w:t>
      </w:r>
      <w:r>
        <w:rPr>
          <w:rFonts w:hint="eastAsia"/>
          <w:b/>
          <w:color w:val="auto"/>
          <w:sz w:val="28"/>
          <w:szCs w:val="28"/>
          <w:highlight w:val="none"/>
          <w:u w:val="single"/>
        </w:rPr>
        <w:t xml:space="preserve">                               </w:t>
      </w:r>
    </w:p>
    <w:p>
      <w:pPr>
        <w:spacing w:line="300" w:lineRule="auto"/>
        <w:rPr>
          <w:color w:val="auto"/>
          <w:sz w:val="28"/>
          <w:szCs w:val="28"/>
          <w:highlight w:val="none"/>
          <w:u w:val="single"/>
        </w:rPr>
      </w:pPr>
      <w:r>
        <w:rPr>
          <w:rFonts w:hint="eastAsia"/>
          <w:color w:val="auto"/>
          <w:sz w:val="28"/>
          <w:szCs w:val="28"/>
          <w:highlight w:val="none"/>
        </w:rPr>
        <w:t>地  址：</w:t>
      </w:r>
      <w:r>
        <w:rPr>
          <w:rFonts w:hint="eastAsia"/>
          <w:color w:val="auto"/>
          <w:sz w:val="28"/>
          <w:szCs w:val="28"/>
          <w:highlight w:val="none"/>
          <w:u w:val="single"/>
        </w:rPr>
        <w:t xml:space="preserve">                                </w:t>
      </w:r>
    </w:p>
    <w:p>
      <w:pPr>
        <w:spacing w:line="300" w:lineRule="auto"/>
        <w:rPr>
          <w:color w:val="auto"/>
          <w:sz w:val="28"/>
          <w:szCs w:val="28"/>
          <w:highlight w:val="none"/>
        </w:rPr>
      </w:pPr>
    </w:p>
    <w:p>
      <w:pPr>
        <w:spacing w:line="300" w:lineRule="auto"/>
        <w:ind w:firstLine="560" w:firstLineChars="200"/>
        <w:rPr>
          <w:color w:val="auto"/>
          <w:kern w:val="28"/>
          <w:sz w:val="28"/>
          <w:szCs w:val="28"/>
          <w:highlight w:val="none"/>
        </w:rPr>
      </w:pPr>
      <w:r>
        <w:rPr>
          <w:rFonts w:hint="eastAsia"/>
          <w:color w:val="auto"/>
          <w:sz w:val="28"/>
          <w:szCs w:val="28"/>
          <w:highlight w:val="none"/>
        </w:rPr>
        <w:t>根据</w:t>
      </w:r>
      <w:r>
        <w:rPr>
          <w:rFonts w:hint="eastAsia"/>
          <w:color w:val="auto"/>
          <w:sz w:val="28"/>
          <w:szCs w:val="28"/>
          <w:highlight w:val="none"/>
          <w:u w:val="single"/>
        </w:rPr>
        <w:t xml:space="preserve"> 正果镇垃圾压缩站设备采购项目 </w:t>
      </w:r>
      <w:r>
        <w:rPr>
          <w:rFonts w:hint="eastAsia"/>
          <w:color w:val="auto"/>
          <w:sz w:val="28"/>
          <w:szCs w:val="28"/>
          <w:highlight w:val="none"/>
        </w:rPr>
        <w:t>的采购中标结果，按照《中华人民共和国政府采购法》、《中华人民共和国民法典》的规定，</w:t>
      </w:r>
      <w:r>
        <w:rPr>
          <w:rFonts w:hint="eastAsia"/>
          <w:color w:val="auto"/>
          <w:kern w:val="28"/>
          <w:sz w:val="28"/>
          <w:szCs w:val="28"/>
          <w:highlight w:val="none"/>
        </w:rPr>
        <w:t>经双方协商，</w:t>
      </w:r>
      <w:r>
        <w:rPr>
          <w:rFonts w:hint="eastAsia"/>
          <w:color w:val="auto"/>
          <w:sz w:val="28"/>
          <w:szCs w:val="28"/>
          <w:highlight w:val="none"/>
        </w:rPr>
        <w:t>本着平等互利和诚实信用的原则，</w:t>
      </w:r>
      <w:r>
        <w:rPr>
          <w:rFonts w:hint="eastAsia"/>
          <w:color w:val="auto"/>
          <w:kern w:val="28"/>
          <w:sz w:val="28"/>
          <w:szCs w:val="28"/>
          <w:highlight w:val="none"/>
        </w:rPr>
        <w:t>一致同意签订本合同如下。</w:t>
      </w:r>
    </w:p>
    <w:p>
      <w:pPr>
        <w:numPr>
          <w:ilvl w:val="255"/>
          <w:numId w:val="0"/>
        </w:numPr>
        <w:spacing w:line="300" w:lineRule="auto"/>
        <w:ind w:left="480"/>
        <w:outlineLvl w:val="0"/>
        <w:rPr>
          <w:b/>
          <w:color w:val="auto"/>
          <w:sz w:val="28"/>
          <w:szCs w:val="28"/>
          <w:highlight w:val="none"/>
        </w:rPr>
      </w:pPr>
      <w:bookmarkStart w:id="81" w:name="_Toc16273"/>
      <w:bookmarkStart w:id="82" w:name="_Toc8168"/>
      <w:bookmarkStart w:id="83" w:name="_Toc12692"/>
      <w:r>
        <w:rPr>
          <w:rFonts w:hint="eastAsia"/>
          <w:b/>
          <w:color w:val="auto"/>
          <w:sz w:val="28"/>
          <w:szCs w:val="28"/>
          <w:highlight w:val="none"/>
        </w:rPr>
        <w:t>一、货物内容：</w:t>
      </w:r>
      <w:bookmarkEnd w:id="81"/>
      <w:bookmarkEnd w:id="82"/>
      <w:bookmarkEnd w:id="83"/>
    </w:p>
    <w:tbl>
      <w:tblPr>
        <w:tblStyle w:val="18"/>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691"/>
        <w:gridCol w:w="3795"/>
        <w:gridCol w:w="690"/>
        <w:gridCol w:w="735"/>
        <w:gridCol w:w="88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序号</w:t>
            </w:r>
          </w:p>
        </w:tc>
        <w:tc>
          <w:tcPr>
            <w:tcW w:w="16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商品名称</w:t>
            </w:r>
          </w:p>
        </w:tc>
        <w:tc>
          <w:tcPr>
            <w:tcW w:w="3795" w:type="dxa"/>
            <w:tcBorders>
              <w:left w:val="single" w:color="auto" w:sz="4" w:space="0"/>
              <w:bottom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品牌、规格型号、配置（性能参数）</w:t>
            </w:r>
          </w:p>
        </w:tc>
        <w:tc>
          <w:tcPr>
            <w:tcW w:w="690" w:type="dxa"/>
            <w:tcBorders>
              <w:left w:val="single" w:color="auto" w:sz="4" w:space="0"/>
              <w:bottom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产地</w:t>
            </w:r>
          </w:p>
        </w:tc>
        <w:tc>
          <w:tcPr>
            <w:tcW w:w="735" w:type="dxa"/>
            <w:tcBorders>
              <w:left w:val="single" w:color="auto" w:sz="4" w:space="0"/>
              <w:bottom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数量</w:t>
            </w:r>
          </w:p>
        </w:tc>
        <w:tc>
          <w:tcPr>
            <w:tcW w:w="885" w:type="dxa"/>
            <w:tcBorders>
              <w:left w:val="single" w:color="auto" w:sz="4" w:space="0"/>
              <w:bottom w:val="nil"/>
              <w:right w:val="single" w:color="auto" w:sz="8" w:space="0"/>
            </w:tcBorders>
            <w:vAlign w:val="center"/>
          </w:tcPr>
          <w:p>
            <w:pPr>
              <w:spacing w:line="300" w:lineRule="auto"/>
              <w:jc w:val="center"/>
              <w:rPr>
                <w:color w:val="auto"/>
                <w:szCs w:val="21"/>
                <w:highlight w:val="none"/>
              </w:rPr>
            </w:pPr>
            <w:r>
              <w:rPr>
                <w:rFonts w:hint="eastAsia"/>
                <w:color w:val="auto"/>
                <w:szCs w:val="21"/>
                <w:highlight w:val="none"/>
              </w:rPr>
              <w:t>单价(元)</w:t>
            </w:r>
          </w:p>
        </w:tc>
        <w:tc>
          <w:tcPr>
            <w:tcW w:w="973" w:type="dxa"/>
            <w:tcBorders>
              <w:left w:val="single" w:color="auto" w:sz="4" w:space="0"/>
              <w:bottom w:val="nil"/>
              <w:right w:val="single" w:color="auto" w:sz="8" w:space="0"/>
            </w:tcBorders>
            <w:vAlign w:val="center"/>
          </w:tcPr>
          <w:p>
            <w:pPr>
              <w:spacing w:line="300" w:lineRule="auto"/>
              <w:jc w:val="center"/>
              <w:rPr>
                <w:color w:val="auto"/>
                <w:szCs w:val="21"/>
                <w:highlight w:val="none"/>
              </w:rPr>
            </w:pPr>
            <w:r>
              <w:rPr>
                <w:rFonts w:hint="eastAsia"/>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1</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vAlign w:val="center"/>
          </w:tcPr>
          <w:p>
            <w:pPr>
              <w:spacing w:line="300" w:lineRule="auto"/>
              <w:rPr>
                <w:color w:val="auto"/>
                <w:szCs w:val="21"/>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widowControl/>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2</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3</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4</w:t>
            </w:r>
          </w:p>
        </w:tc>
        <w:tc>
          <w:tcPr>
            <w:tcW w:w="1691" w:type="dxa"/>
            <w:tcBorders>
              <w:left w:val="single" w:color="auto" w:sz="8" w:space="0"/>
              <w:right w:val="single" w:color="auto" w:sz="4" w:space="0"/>
            </w:tcBorders>
            <w:vAlign w:val="center"/>
          </w:tcPr>
          <w:p>
            <w:pPr>
              <w:widowControl/>
              <w:jc w:val="center"/>
              <w:rPr>
                <w:color w:val="auto"/>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5</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6</w:t>
            </w:r>
          </w:p>
        </w:tc>
        <w:tc>
          <w:tcPr>
            <w:tcW w:w="1691" w:type="dxa"/>
            <w:tcBorders>
              <w:left w:val="single" w:color="auto" w:sz="8" w:space="0"/>
              <w:right w:val="single" w:color="auto" w:sz="4" w:space="0"/>
            </w:tcBorders>
            <w:vAlign w:val="center"/>
          </w:tcPr>
          <w:p>
            <w:pPr>
              <w:widowControl/>
              <w:jc w:val="center"/>
              <w:rPr>
                <w:color w:val="auto"/>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7</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8</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9</w:t>
            </w:r>
          </w:p>
        </w:tc>
        <w:tc>
          <w:tcPr>
            <w:tcW w:w="1691" w:type="dxa"/>
            <w:tcBorders>
              <w:left w:val="single" w:color="auto" w:sz="8" w:space="0"/>
              <w:right w:val="single" w:color="auto" w:sz="4" w:space="0"/>
            </w:tcBorders>
            <w:vAlign w:val="center"/>
          </w:tcPr>
          <w:p>
            <w:pPr>
              <w:spacing w:line="300" w:lineRule="auto"/>
              <w:rPr>
                <w:color w:val="auto"/>
                <w:szCs w:val="21"/>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1" w:type="dxa"/>
            <w:tcBorders>
              <w:left w:val="single" w:color="auto" w:sz="8" w:space="0"/>
              <w:right w:val="single" w:color="auto" w:sz="4" w:space="0"/>
            </w:tcBorders>
            <w:vAlign w:val="center"/>
          </w:tcPr>
          <w:p>
            <w:pPr>
              <w:spacing w:line="300" w:lineRule="auto"/>
              <w:jc w:val="center"/>
              <w:rPr>
                <w:color w:val="auto"/>
                <w:szCs w:val="21"/>
                <w:highlight w:val="none"/>
              </w:rPr>
            </w:pPr>
            <w:r>
              <w:rPr>
                <w:rFonts w:hint="eastAsia"/>
                <w:color w:val="auto"/>
                <w:szCs w:val="21"/>
                <w:highlight w:val="none"/>
              </w:rPr>
              <w:t>10</w:t>
            </w:r>
          </w:p>
        </w:tc>
        <w:tc>
          <w:tcPr>
            <w:tcW w:w="1691" w:type="dxa"/>
            <w:tcBorders>
              <w:left w:val="single" w:color="auto" w:sz="8" w:space="0"/>
              <w:right w:val="single" w:color="auto" w:sz="4" w:space="0"/>
            </w:tcBorders>
            <w:vAlign w:val="center"/>
          </w:tcPr>
          <w:p>
            <w:pPr>
              <w:widowControl/>
              <w:rPr>
                <w:color w:val="auto"/>
                <w:highlight w:val="none"/>
              </w:rPr>
            </w:pPr>
          </w:p>
        </w:tc>
        <w:tc>
          <w:tcPr>
            <w:tcW w:w="3795" w:type="dxa"/>
            <w:tcBorders>
              <w:left w:val="single" w:color="auto" w:sz="4" w:space="0"/>
              <w:right w:val="single" w:color="auto" w:sz="4" w:space="0"/>
            </w:tcBorders>
          </w:tcPr>
          <w:p>
            <w:pPr>
              <w:rPr>
                <w:color w:val="auto"/>
                <w:highlight w:val="none"/>
              </w:rPr>
            </w:pPr>
          </w:p>
        </w:tc>
        <w:tc>
          <w:tcPr>
            <w:tcW w:w="690" w:type="dxa"/>
            <w:tcBorders>
              <w:left w:val="single" w:color="auto" w:sz="4" w:space="0"/>
              <w:bottom w:val="single" w:color="auto" w:sz="8" w:space="0"/>
              <w:right w:val="single" w:color="auto" w:sz="4" w:space="0"/>
            </w:tcBorders>
          </w:tcPr>
          <w:p>
            <w:pPr>
              <w:rPr>
                <w:color w:val="auto"/>
                <w:highlight w:val="none"/>
              </w:rPr>
            </w:pPr>
          </w:p>
        </w:tc>
        <w:tc>
          <w:tcPr>
            <w:tcW w:w="735" w:type="dxa"/>
            <w:tcBorders>
              <w:left w:val="single" w:color="auto" w:sz="4" w:space="0"/>
              <w:bottom w:val="single" w:color="auto" w:sz="8" w:space="0"/>
              <w:right w:val="single" w:color="auto" w:sz="4" w:space="0"/>
            </w:tcBorders>
            <w:vAlign w:val="center"/>
          </w:tcPr>
          <w:p>
            <w:pPr>
              <w:jc w:val="center"/>
              <w:rPr>
                <w:color w:val="auto"/>
                <w:highlight w:val="none"/>
              </w:rPr>
            </w:pPr>
          </w:p>
        </w:tc>
        <w:tc>
          <w:tcPr>
            <w:tcW w:w="885" w:type="dxa"/>
            <w:tcBorders>
              <w:left w:val="single" w:color="auto" w:sz="4" w:space="0"/>
              <w:bottom w:val="nil"/>
              <w:right w:val="single" w:color="auto" w:sz="8" w:space="0"/>
            </w:tcBorders>
            <w:vAlign w:val="center"/>
          </w:tcPr>
          <w:p>
            <w:pPr>
              <w:jc w:val="center"/>
              <w:rPr>
                <w:color w:val="auto"/>
                <w:highlight w:val="none"/>
              </w:rPr>
            </w:pPr>
          </w:p>
        </w:tc>
        <w:tc>
          <w:tcPr>
            <w:tcW w:w="973" w:type="dxa"/>
            <w:tcBorders>
              <w:left w:val="single" w:color="auto" w:sz="4" w:space="0"/>
              <w:bottom w:val="nil"/>
              <w:right w:val="single" w:color="auto" w:sz="8"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9360" w:type="dxa"/>
            <w:gridSpan w:val="7"/>
            <w:tcBorders>
              <w:left w:val="single" w:color="auto" w:sz="8" w:space="0"/>
              <w:right w:val="single" w:color="auto" w:sz="8" w:space="0"/>
            </w:tcBorders>
            <w:vAlign w:val="center"/>
          </w:tcPr>
          <w:p>
            <w:pPr>
              <w:spacing w:line="300" w:lineRule="auto"/>
              <w:rPr>
                <w:color w:val="auto"/>
                <w:szCs w:val="21"/>
                <w:highlight w:val="none"/>
              </w:rPr>
            </w:pPr>
            <w:r>
              <w:rPr>
                <w:rFonts w:hint="eastAsia"/>
                <w:color w:val="auto"/>
                <w:szCs w:val="21"/>
                <w:highlight w:val="none"/>
              </w:rPr>
              <w:t xml:space="preserve">  合计（含税）总额：￥</w:t>
            </w:r>
            <w:r>
              <w:rPr>
                <w:rFonts w:hint="eastAsia"/>
                <w:color w:val="auto"/>
                <w:szCs w:val="21"/>
                <w:highlight w:val="none"/>
                <w:u w:val="single"/>
              </w:rPr>
              <w:t xml:space="preserve">          </w:t>
            </w:r>
            <w:r>
              <w:rPr>
                <w:rFonts w:hint="eastAsia"/>
                <w:color w:val="auto"/>
                <w:szCs w:val="21"/>
                <w:highlight w:val="none"/>
              </w:rPr>
              <w:t>元；    大写：人民币</w:t>
            </w:r>
            <w:r>
              <w:rPr>
                <w:rFonts w:hint="eastAsia"/>
                <w:color w:val="auto"/>
                <w:szCs w:val="21"/>
                <w:highlight w:val="none"/>
                <w:u w:val="single"/>
              </w:rPr>
              <w:t xml:space="preserve">             </w:t>
            </w:r>
            <w:r>
              <w:rPr>
                <w:rFonts w:hint="eastAsia"/>
                <w:color w:val="auto"/>
                <w:szCs w:val="21"/>
                <w:highlight w:val="none"/>
              </w:rPr>
              <w:t>元整</w:t>
            </w:r>
          </w:p>
        </w:tc>
      </w:tr>
    </w:tbl>
    <w:p>
      <w:pPr>
        <w:spacing w:line="300" w:lineRule="auto"/>
        <w:ind w:firstLine="560" w:firstLineChars="200"/>
        <w:rPr>
          <w:color w:val="auto"/>
          <w:sz w:val="28"/>
          <w:szCs w:val="28"/>
          <w:highlight w:val="none"/>
        </w:rPr>
      </w:pPr>
      <w:r>
        <w:rPr>
          <w:rFonts w:hint="eastAsia"/>
          <w:color w:val="auto"/>
          <w:sz w:val="28"/>
          <w:szCs w:val="28"/>
          <w:highlight w:val="none"/>
        </w:rPr>
        <w:t>合同总额包括乙方设备、安装、随机零配件、标配工具、运输费用及保险、调试、培训、质保期服务、各项税费及合同实施过程中不可预见费用等。</w:t>
      </w:r>
    </w:p>
    <w:p>
      <w:pPr>
        <w:numPr>
          <w:ilvl w:val="255"/>
          <w:numId w:val="0"/>
        </w:numPr>
        <w:spacing w:line="300" w:lineRule="auto"/>
        <w:ind w:left="480"/>
        <w:outlineLvl w:val="0"/>
        <w:rPr>
          <w:b/>
          <w:color w:val="auto"/>
          <w:sz w:val="28"/>
          <w:szCs w:val="28"/>
          <w:highlight w:val="none"/>
        </w:rPr>
      </w:pPr>
      <w:bookmarkStart w:id="84" w:name="_Toc16355"/>
      <w:bookmarkStart w:id="85" w:name="_Toc18489"/>
      <w:bookmarkStart w:id="86" w:name="_Toc18459"/>
      <w:r>
        <w:rPr>
          <w:rFonts w:hint="eastAsia"/>
          <w:b/>
          <w:color w:val="auto"/>
          <w:sz w:val="28"/>
          <w:szCs w:val="28"/>
          <w:highlight w:val="none"/>
        </w:rPr>
        <w:t>二、合同金额：</w:t>
      </w:r>
      <w:bookmarkEnd w:id="84"/>
      <w:bookmarkEnd w:id="85"/>
      <w:bookmarkEnd w:id="86"/>
    </w:p>
    <w:p>
      <w:pPr>
        <w:ind w:firstLine="560" w:firstLineChars="200"/>
        <w:rPr>
          <w:color w:val="auto"/>
          <w:sz w:val="28"/>
          <w:szCs w:val="28"/>
          <w:highlight w:val="none"/>
        </w:rPr>
      </w:pPr>
      <w:r>
        <w:rPr>
          <w:rFonts w:hint="eastAsia"/>
          <w:color w:val="auto"/>
          <w:sz w:val="28"/>
          <w:szCs w:val="28"/>
          <w:highlight w:val="none"/>
        </w:rPr>
        <w:t>合同金额（含税）暂定为（大写）：人民币</w:t>
      </w:r>
      <w:r>
        <w:rPr>
          <w:rFonts w:hint="eastAsia"/>
          <w:color w:val="auto"/>
          <w:sz w:val="28"/>
          <w:szCs w:val="28"/>
          <w:highlight w:val="none"/>
          <w:u w:val="single"/>
        </w:rPr>
        <w:t xml:space="preserve">_      </w:t>
      </w:r>
      <w:r>
        <w:rPr>
          <w:rFonts w:hint="eastAsia"/>
          <w:color w:val="auto"/>
          <w:sz w:val="28"/>
          <w:szCs w:val="28"/>
          <w:highlight w:val="none"/>
        </w:rPr>
        <w:t>元（￥</w:t>
      </w:r>
      <w:r>
        <w:rPr>
          <w:rFonts w:hint="eastAsia"/>
          <w:color w:val="auto"/>
          <w:sz w:val="28"/>
          <w:szCs w:val="28"/>
          <w:highlight w:val="none"/>
          <w:u w:val="single"/>
        </w:rPr>
        <w:t xml:space="preserve">      </w:t>
      </w:r>
      <w:r>
        <w:rPr>
          <w:rFonts w:hint="eastAsia"/>
          <w:color w:val="auto"/>
          <w:sz w:val="28"/>
          <w:szCs w:val="28"/>
          <w:highlight w:val="none"/>
        </w:rPr>
        <w:t>元），若本合同暂定价低于增城区财政评审价，则沿用本合同暂定价作为结算价；若本合同暂定价高于增城区财政评审价，则以增城区财政评审价为最终结算价。其税金由乙方承担。</w:t>
      </w:r>
    </w:p>
    <w:p>
      <w:pPr>
        <w:numPr>
          <w:ilvl w:val="255"/>
          <w:numId w:val="0"/>
        </w:numPr>
        <w:spacing w:line="300" w:lineRule="auto"/>
        <w:ind w:left="480"/>
        <w:outlineLvl w:val="0"/>
        <w:rPr>
          <w:b/>
          <w:color w:val="auto"/>
          <w:sz w:val="28"/>
          <w:szCs w:val="28"/>
          <w:highlight w:val="none"/>
        </w:rPr>
      </w:pPr>
      <w:bookmarkStart w:id="87" w:name="_Toc22428"/>
      <w:bookmarkStart w:id="88" w:name="_Toc15864"/>
      <w:bookmarkStart w:id="89" w:name="_Toc26673"/>
      <w:r>
        <w:rPr>
          <w:rFonts w:hint="eastAsia"/>
          <w:b/>
          <w:color w:val="auto"/>
          <w:sz w:val="28"/>
          <w:szCs w:val="28"/>
          <w:highlight w:val="none"/>
        </w:rPr>
        <w:t>三、设备要求：</w:t>
      </w:r>
      <w:bookmarkEnd w:id="87"/>
      <w:bookmarkEnd w:id="88"/>
      <w:bookmarkEnd w:id="89"/>
    </w:p>
    <w:p>
      <w:pPr>
        <w:numPr>
          <w:ilvl w:val="0"/>
          <w:numId w:val="7"/>
        </w:numPr>
        <w:spacing w:line="300" w:lineRule="auto"/>
        <w:rPr>
          <w:color w:val="auto"/>
          <w:sz w:val="28"/>
          <w:szCs w:val="28"/>
          <w:highlight w:val="none"/>
        </w:rPr>
      </w:pPr>
      <w:r>
        <w:rPr>
          <w:rFonts w:hint="eastAsia"/>
          <w:color w:val="auto"/>
          <w:sz w:val="28"/>
          <w:szCs w:val="28"/>
          <w:highlight w:val="none"/>
        </w:rPr>
        <w:t>货物为原制造商制造的全新产品，整机无污染，无侵权行为、表面无划损、无任何缺陷隐患，在中国境内可依常规安全合法使用。</w:t>
      </w:r>
    </w:p>
    <w:p>
      <w:pPr>
        <w:numPr>
          <w:ilvl w:val="0"/>
          <w:numId w:val="7"/>
        </w:numPr>
        <w:spacing w:line="300" w:lineRule="auto"/>
        <w:rPr>
          <w:color w:val="auto"/>
          <w:sz w:val="28"/>
          <w:szCs w:val="28"/>
          <w:highlight w:val="none"/>
        </w:rPr>
      </w:pPr>
      <w:r>
        <w:rPr>
          <w:rFonts w:hint="eastAsia"/>
          <w:color w:val="auto"/>
          <w:sz w:val="28"/>
          <w:szCs w:val="28"/>
          <w:highlight w:val="none"/>
        </w:rPr>
        <w:t xml:space="preserve">交付验收标准依次序对照适用标准为：①符合中华人民共和国国家安全质量标准、环保标准或行业标准；②符合采购文件和响应承诺参数及各项要求；③货物来源国官方标准。    </w:t>
      </w:r>
    </w:p>
    <w:p>
      <w:pPr>
        <w:numPr>
          <w:ilvl w:val="0"/>
          <w:numId w:val="7"/>
        </w:numPr>
        <w:spacing w:line="300" w:lineRule="auto"/>
        <w:rPr>
          <w:color w:val="auto"/>
          <w:sz w:val="28"/>
          <w:szCs w:val="28"/>
          <w:highlight w:val="none"/>
        </w:rPr>
      </w:pPr>
      <w:r>
        <w:rPr>
          <w:rFonts w:hint="eastAsia"/>
          <w:color w:val="auto"/>
          <w:sz w:val="28"/>
          <w:szCs w:val="28"/>
          <w:highlight w:val="none"/>
        </w:rPr>
        <w:t>进口产品必须出具进口商品报关单。</w:t>
      </w:r>
    </w:p>
    <w:p>
      <w:pPr>
        <w:numPr>
          <w:ilvl w:val="0"/>
          <w:numId w:val="7"/>
        </w:numPr>
        <w:spacing w:line="300" w:lineRule="auto"/>
        <w:rPr>
          <w:color w:val="auto"/>
          <w:sz w:val="28"/>
          <w:szCs w:val="28"/>
          <w:highlight w:val="none"/>
        </w:rPr>
      </w:pPr>
      <w:r>
        <w:rPr>
          <w:rFonts w:hint="eastAsia"/>
          <w:color w:val="auto"/>
          <w:sz w:val="28"/>
          <w:szCs w:val="28"/>
          <w:highlight w:val="none"/>
        </w:rPr>
        <w:t>货物为原厂商未启封全新包装，出具出厂合格证。</w:t>
      </w:r>
    </w:p>
    <w:p>
      <w:pPr>
        <w:numPr>
          <w:ilvl w:val="0"/>
          <w:numId w:val="7"/>
        </w:numPr>
        <w:spacing w:line="300" w:lineRule="auto"/>
        <w:rPr>
          <w:color w:val="auto"/>
          <w:sz w:val="28"/>
          <w:szCs w:val="28"/>
          <w:highlight w:val="none"/>
        </w:rPr>
      </w:pPr>
      <w:r>
        <w:rPr>
          <w:rFonts w:hint="eastAsia"/>
          <w:color w:val="auto"/>
          <w:sz w:val="28"/>
          <w:szCs w:val="28"/>
          <w:highlight w:val="none"/>
        </w:rPr>
        <w:t>乙方应将关键主机设备的用户手册、保修手册、有关单证资料及配备件、随机工具等交付给甲方，使用操作及安全须知等重要资料应附有中文说明。</w:t>
      </w:r>
    </w:p>
    <w:p>
      <w:pPr>
        <w:numPr>
          <w:ilvl w:val="255"/>
          <w:numId w:val="0"/>
        </w:numPr>
        <w:spacing w:line="300" w:lineRule="auto"/>
        <w:ind w:left="480"/>
        <w:outlineLvl w:val="0"/>
        <w:rPr>
          <w:b/>
          <w:color w:val="auto"/>
          <w:sz w:val="28"/>
          <w:szCs w:val="28"/>
          <w:highlight w:val="none"/>
        </w:rPr>
      </w:pPr>
      <w:bookmarkStart w:id="90" w:name="_Toc17064"/>
      <w:bookmarkStart w:id="91" w:name="_Toc8760"/>
      <w:bookmarkStart w:id="92" w:name="_Toc24545"/>
      <w:r>
        <w:rPr>
          <w:rFonts w:hint="eastAsia"/>
          <w:b/>
          <w:color w:val="auto"/>
          <w:sz w:val="28"/>
          <w:szCs w:val="28"/>
          <w:highlight w:val="none"/>
        </w:rPr>
        <w:t>四、交货期、交货方式及交货地点：</w:t>
      </w:r>
      <w:bookmarkEnd w:id="90"/>
      <w:bookmarkEnd w:id="91"/>
      <w:bookmarkEnd w:id="92"/>
    </w:p>
    <w:p>
      <w:pPr>
        <w:spacing w:line="300" w:lineRule="auto"/>
        <w:rPr>
          <w:color w:val="auto"/>
          <w:sz w:val="28"/>
          <w:szCs w:val="28"/>
          <w:highlight w:val="none"/>
        </w:rPr>
      </w:pPr>
      <w:r>
        <w:rPr>
          <w:rFonts w:hint="eastAsia"/>
          <w:color w:val="auto"/>
          <w:sz w:val="28"/>
          <w:szCs w:val="28"/>
          <w:highlight w:val="none"/>
          <w:lang w:val="en-US"/>
        </w:rPr>
        <w:t>1.</w:t>
      </w:r>
      <w:r>
        <w:rPr>
          <w:rFonts w:hint="eastAsia"/>
          <w:color w:val="auto"/>
          <w:sz w:val="28"/>
          <w:szCs w:val="28"/>
          <w:highlight w:val="none"/>
        </w:rPr>
        <w:t>交货期：</w:t>
      </w:r>
      <w:r>
        <w:rPr>
          <w:rFonts w:hint="eastAsia"/>
          <w:color w:val="auto"/>
          <w:sz w:val="28"/>
          <w:szCs w:val="28"/>
          <w:highlight w:val="none"/>
          <w:u w:val="single"/>
        </w:rPr>
        <w:t>合同签订后</w:t>
      </w:r>
      <w:r>
        <w:rPr>
          <w:rFonts w:hint="eastAsia"/>
          <w:color w:val="auto"/>
          <w:sz w:val="28"/>
          <w:szCs w:val="28"/>
          <w:highlight w:val="none"/>
          <w:u w:val="single"/>
          <w:lang w:val="en-US" w:eastAsia="zh-CN"/>
        </w:rPr>
        <w:t>3</w:t>
      </w:r>
      <w:r>
        <w:rPr>
          <w:rFonts w:hint="eastAsia"/>
          <w:color w:val="auto"/>
          <w:sz w:val="28"/>
          <w:szCs w:val="28"/>
          <w:highlight w:val="none"/>
          <w:u w:val="single"/>
          <w:lang w:val="en-US"/>
        </w:rPr>
        <w:t>0</w:t>
      </w:r>
      <w:r>
        <w:rPr>
          <w:rFonts w:hint="eastAsia"/>
          <w:color w:val="auto"/>
          <w:sz w:val="28"/>
          <w:szCs w:val="28"/>
          <w:highlight w:val="none"/>
          <w:u w:val="single"/>
          <w:lang w:eastAsia="zh-CN"/>
        </w:rPr>
        <w:t>日</w:t>
      </w:r>
      <w:r>
        <w:rPr>
          <w:rFonts w:hint="eastAsia"/>
          <w:color w:val="auto"/>
          <w:sz w:val="28"/>
          <w:szCs w:val="28"/>
          <w:highlight w:val="none"/>
          <w:u w:val="single"/>
        </w:rPr>
        <w:t>内完成投标设备的供货、安装、调试和验收，并交付给甲方正常使用</w:t>
      </w:r>
      <w:r>
        <w:rPr>
          <w:rFonts w:hint="eastAsia"/>
          <w:color w:val="auto"/>
          <w:sz w:val="28"/>
          <w:szCs w:val="28"/>
          <w:highlight w:val="none"/>
        </w:rPr>
        <w:t>。</w:t>
      </w:r>
    </w:p>
    <w:p>
      <w:pPr>
        <w:spacing w:line="300" w:lineRule="auto"/>
        <w:rPr>
          <w:color w:val="auto"/>
          <w:sz w:val="28"/>
          <w:szCs w:val="28"/>
          <w:highlight w:val="none"/>
        </w:rPr>
      </w:pPr>
      <w:r>
        <w:rPr>
          <w:rFonts w:hint="eastAsia"/>
          <w:color w:val="auto"/>
          <w:sz w:val="28"/>
          <w:szCs w:val="28"/>
          <w:highlight w:val="none"/>
          <w:lang w:val="en-US"/>
        </w:rPr>
        <w:t>2.</w:t>
      </w:r>
      <w:r>
        <w:rPr>
          <w:rFonts w:hint="eastAsia"/>
          <w:color w:val="auto"/>
          <w:sz w:val="28"/>
          <w:szCs w:val="28"/>
          <w:highlight w:val="none"/>
        </w:rPr>
        <w:t xml:space="preserve"> 交货方式：</w:t>
      </w:r>
      <w:r>
        <w:rPr>
          <w:rFonts w:hint="eastAsia"/>
          <w:color w:val="auto"/>
          <w:sz w:val="28"/>
          <w:szCs w:val="28"/>
          <w:highlight w:val="none"/>
          <w:u w:val="single"/>
        </w:rPr>
        <w:t>合同货物到达甲方指定交货地点时，甲乙双方现场确认货物件数。</w:t>
      </w:r>
    </w:p>
    <w:p>
      <w:pPr>
        <w:spacing w:line="300" w:lineRule="auto"/>
        <w:rPr>
          <w:color w:val="auto"/>
          <w:sz w:val="28"/>
          <w:szCs w:val="28"/>
          <w:highlight w:val="none"/>
        </w:rPr>
      </w:pPr>
      <w:r>
        <w:rPr>
          <w:rFonts w:hint="eastAsia"/>
          <w:color w:val="auto"/>
          <w:sz w:val="28"/>
          <w:szCs w:val="28"/>
          <w:highlight w:val="none"/>
          <w:lang w:val="en-US"/>
        </w:rPr>
        <w:t>3.</w:t>
      </w:r>
      <w:r>
        <w:rPr>
          <w:rFonts w:hint="eastAsia"/>
          <w:color w:val="auto"/>
          <w:sz w:val="28"/>
          <w:szCs w:val="28"/>
          <w:highlight w:val="none"/>
        </w:rPr>
        <w:t>交货地点：</w:t>
      </w:r>
      <w:r>
        <w:rPr>
          <w:rFonts w:hint="eastAsia"/>
          <w:color w:val="auto"/>
          <w:sz w:val="28"/>
          <w:szCs w:val="28"/>
          <w:highlight w:val="none"/>
          <w:u w:val="single"/>
        </w:rPr>
        <w:t>甲方指定的广州市增城区正果镇地点。</w:t>
      </w:r>
    </w:p>
    <w:p>
      <w:pPr>
        <w:spacing w:line="300" w:lineRule="auto"/>
        <w:rPr>
          <w:color w:val="auto"/>
          <w:sz w:val="28"/>
          <w:szCs w:val="28"/>
          <w:highlight w:val="none"/>
        </w:rPr>
      </w:pPr>
      <w:r>
        <w:rPr>
          <w:rFonts w:hint="eastAsia"/>
          <w:color w:val="auto"/>
          <w:sz w:val="28"/>
          <w:szCs w:val="28"/>
          <w:highlight w:val="none"/>
          <w:lang w:val="en-US"/>
        </w:rPr>
        <w:t>4.</w:t>
      </w:r>
      <w:r>
        <w:rPr>
          <w:rFonts w:hint="eastAsia"/>
          <w:color w:val="auto"/>
          <w:sz w:val="28"/>
          <w:szCs w:val="28"/>
          <w:highlight w:val="none"/>
        </w:rPr>
        <w:t>货物安装完毕并经甲方验收合格后方视为乙方完成了货物交付，货物的运输、卸货、安装、调试过程中的风险均由乙方承担，货物交付后的风险由甲方承担。</w:t>
      </w:r>
    </w:p>
    <w:p>
      <w:pPr>
        <w:numPr>
          <w:ilvl w:val="255"/>
          <w:numId w:val="0"/>
        </w:numPr>
        <w:spacing w:line="300" w:lineRule="auto"/>
        <w:ind w:left="480"/>
        <w:outlineLvl w:val="0"/>
        <w:rPr>
          <w:b/>
          <w:color w:val="auto"/>
          <w:sz w:val="28"/>
          <w:szCs w:val="28"/>
          <w:highlight w:val="none"/>
        </w:rPr>
      </w:pPr>
      <w:bookmarkStart w:id="93" w:name="_Toc14398"/>
      <w:bookmarkStart w:id="94" w:name="_Toc13834"/>
      <w:bookmarkStart w:id="95" w:name="_Toc8232"/>
      <w:r>
        <w:rPr>
          <w:rFonts w:hint="eastAsia"/>
          <w:b/>
          <w:color w:val="auto"/>
          <w:sz w:val="28"/>
          <w:szCs w:val="28"/>
          <w:highlight w:val="none"/>
        </w:rPr>
        <w:t>五、付款方式：</w:t>
      </w:r>
      <w:bookmarkEnd w:id="93"/>
      <w:bookmarkEnd w:id="94"/>
      <w:bookmarkEnd w:id="95"/>
    </w:p>
    <w:p>
      <w:pPr>
        <w:spacing w:line="300" w:lineRule="auto"/>
        <w:rPr>
          <w:color w:val="auto"/>
          <w:sz w:val="28"/>
          <w:szCs w:val="28"/>
          <w:highlight w:val="none"/>
        </w:rPr>
      </w:pPr>
      <w:r>
        <w:rPr>
          <w:rFonts w:hint="eastAsia"/>
          <w:color w:val="auto"/>
          <w:sz w:val="28"/>
          <w:szCs w:val="28"/>
          <w:highlight w:val="none"/>
        </w:rPr>
        <w:t>由甲方按下列程序付款：</w:t>
      </w:r>
    </w:p>
    <w:p>
      <w:pPr>
        <w:numPr>
          <w:ilvl w:val="255"/>
          <w:numId w:val="0"/>
        </w:numPr>
        <w:spacing w:line="300" w:lineRule="auto"/>
        <w:ind w:left="0" w:firstLine="0"/>
        <w:rPr>
          <w:color w:val="auto"/>
          <w:sz w:val="28"/>
          <w:szCs w:val="28"/>
          <w:highlight w:val="none"/>
        </w:rPr>
      </w:pPr>
      <w:r>
        <w:rPr>
          <w:rFonts w:hint="eastAsia"/>
          <w:color w:val="auto"/>
          <w:sz w:val="28"/>
          <w:szCs w:val="28"/>
          <w:highlight w:val="none"/>
          <w:lang w:val="en-US"/>
        </w:rPr>
        <w:t>1.</w:t>
      </w:r>
      <w:r>
        <w:rPr>
          <w:rFonts w:hint="eastAsia"/>
          <w:color w:val="auto"/>
          <w:sz w:val="28"/>
          <w:szCs w:val="28"/>
          <w:highlight w:val="none"/>
        </w:rPr>
        <w:t>本项目签订合同后，乙方提供符合政府财务要求的等额有效发票给甲方，甲方原则上在收到发票后</w:t>
      </w:r>
      <w:r>
        <w:rPr>
          <w:rFonts w:hint="eastAsia"/>
          <w:color w:val="auto"/>
          <w:sz w:val="28"/>
          <w:szCs w:val="28"/>
          <w:highlight w:val="none"/>
          <w:lang w:val="en-US"/>
        </w:rPr>
        <w:t>5个工作日内</w:t>
      </w:r>
      <w:r>
        <w:rPr>
          <w:rFonts w:hint="eastAsia"/>
          <w:color w:val="auto"/>
          <w:sz w:val="28"/>
          <w:szCs w:val="28"/>
          <w:highlight w:val="none"/>
        </w:rPr>
        <w:t>支付合同总价款项的30%；完成供货安装调试经甲方验收合格并提交所有有效验收报告后，乙方提供符合政府财务要求的等额有效发票给甲方，甲方原则上在收到发票后</w:t>
      </w:r>
      <w:r>
        <w:rPr>
          <w:rFonts w:hint="eastAsia"/>
          <w:color w:val="auto"/>
          <w:sz w:val="28"/>
          <w:szCs w:val="28"/>
          <w:highlight w:val="none"/>
          <w:lang w:val="en-US"/>
        </w:rPr>
        <w:t>5个工作日内</w:t>
      </w:r>
      <w:r>
        <w:rPr>
          <w:rFonts w:hint="eastAsia"/>
          <w:color w:val="auto"/>
          <w:sz w:val="28"/>
          <w:szCs w:val="28"/>
          <w:highlight w:val="none"/>
        </w:rPr>
        <w:t>一次性支付至合同总价款项的100%。合同履行过程中，如乙方存在过错、违约行为的，则甲方有权暂停支付进度款。</w:t>
      </w:r>
    </w:p>
    <w:p>
      <w:pPr>
        <w:pStyle w:val="10"/>
        <w:numPr>
          <w:ilvl w:val="255"/>
          <w:numId w:val="0"/>
        </w:numPr>
        <w:tabs>
          <w:tab w:val="left" w:pos="425"/>
          <w:tab w:val="left" w:pos="2340"/>
        </w:tabs>
        <w:adjustRightInd w:val="0"/>
        <w:snapToGrid w:val="0"/>
        <w:rPr>
          <w:rFonts w:hAnsi="宋体"/>
          <w:bCs/>
          <w:color w:val="auto"/>
          <w:sz w:val="28"/>
          <w:szCs w:val="28"/>
          <w:highlight w:val="none"/>
        </w:rPr>
      </w:pPr>
      <w:r>
        <w:rPr>
          <w:rFonts w:hint="eastAsia" w:hAnsi="宋体"/>
          <w:bCs/>
          <w:color w:val="auto"/>
          <w:sz w:val="28"/>
          <w:szCs w:val="28"/>
          <w:highlight w:val="none"/>
          <w:lang w:val="en-US"/>
        </w:rPr>
        <w:t>2.</w:t>
      </w:r>
      <w:r>
        <w:rPr>
          <w:rFonts w:hint="eastAsia" w:hAnsi="宋体"/>
          <w:bCs/>
          <w:color w:val="auto"/>
          <w:sz w:val="28"/>
          <w:szCs w:val="28"/>
          <w:highlight w:val="none"/>
        </w:rPr>
        <w:t>乙方凭以下有效文件与甲方结算：</w:t>
      </w:r>
    </w:p>
    <w:p>
      <w:pPr>
        <w:adjustRightInd w:val="0"/>
        <w:snapToGrid w:val="0"/>
        <w:spacing w:line="360" w:lineRule="auto"/>
        <w:ind w:left="360"/>
        <w:rPr>
          <w:color w:val="auto"/>
          <w:kern w:val="21"/>
          <w:sz w:val="28"/>
          <w:szCs w:val="28"/>
          <w:highlight w:val="none"/>
        </w:rPr>
      </w:pPr>
      <w:r>
        <w:rPr>
          <w:rFonts w:hint="eastAsia"/>
          <w:color w:val="auto"/>
          <w:kern w:val="21"/>
          <w:sz w:val="28"/>
          <w:szCs w:val="28"/>
          <w:highlight w:val="none"/>
        </w:rPr>
        <w:t>（1）合同；</w:t>
      </w:r>
    </w:p>
    <w:p>
      <w:pPr>
        <w:adjustRightInd w:val="0"/>
        <w:snapToGrid w:val="0"/>
        <w:spacing w:line="360" w:lineRule="auto"/>
        <w:ind w:left="360"/>
        <w:rPr>
          <w:color w:val="auto"/>
          <w:kern w:val="21"/>
          <w:sz w:val="28"/>
          <w:szCs w:val="28"/>
          <w:highlight w:val="none"/>
        </w:rPr>
      </w:pPr>
      <w:r>
        <w:rPr>
          <w:rFonts w:hint="eastAsia"/>
          <w:color w:val="auto"/>
          <w:kern w:val="21"/>
          <w:sz w:val="28"/>
          <w:szCs w:val="28"/>
          <w:highlight w:val="none"/>
        </w:rPr>
        <w:t>（2）乙方开具的符合政府财务要求的等额有效发票；</w:t>
      </w:r>
    </w:p>
    <w:p>
      <w:pPr>
        <w:adjustRightInd w:val="0"/>
        <w:snapToGrid w:val="0"/>
        <w:spacing w:line="360" w:lineRule="auto"/>
        <w:ind w:left="360"/>
        <w:rPr>
          <w:color w:val="auto"/>
          <w:kern w:val="21"/>
          <w:sz w:val="28"/>
          <w:szCs w:val="28"/>
          <w:highlight w:val="none"/>
        </w:rPr>
      </w:pPr>
      <w:r>
        <w:rPr>
          <w:rFonts w:hint="eastAsia"/>
          <w:color w:val="auto"/>
          <w:kern w:val="21"/>
          <w:sz w:val="28"/>
          <w:szCs w:val="28"/>
          <w:highlight w:val="none"/>
        </w:rPr>
        <w:t>（3）验收调试报告（加盖甲方公章）；</w:t>
      </w:r>
    </w:p>
    <w:p>
      <w:pPr>
        <w:adjustRightInd w:val="0"/>
        <w:snapToGrid w:val="0"/>
        <w:spacing w:line="360" w:lineRule="auto"/>
        <w:ind w:left="360"/>
        <w:rPr>
          <w:color w:val="auto"/>
          <w:kern w:val="21"/>
          <w:sz w:val="28"/>
          <w:szCs w:val="28"/>
          <w:highlight w:val="none"/>
        </w:rPr>
      </w:pPr>
      <w:r>
        <w:rPr>
          <w:rFonts w:hint="eastAsia"/>
          <w:color w:val="auto"/>
          <w:kern w:val="21"/>
          <w:sz w:val="28"/>
          <w:szCs w:val="28"/>
          <w:highlight w:val="none"/>
        </w:rPr>
        <w:t>（4）中标通知书。</w:t>
      </w:r>
    </w:p>
    <w:p>
      <w:pPr>
        <w:numPr>
          <w:ilvl w:val="255"/>
          <w:numId w:val="0"/>
        </w:numPr>
        <w:spacing w:line="300" w:lineRule="auto"/>
        <w:ind w:firstLine="0" w:firstLineChars="0"/>
        <w:rPr>
          <w:sz w:val="28"/>
          <w:szCs w:val="28"/>
          <w:highlight w:val="yellow"/>
        </w:rPr>
      </w:pPr>
      <w:r>
        <w:rPr>
          <w:rFonts w:hint="eastAsia"/>
          <w:sz w:val="28"/>
          <w:szCs w:val="28"/>
          <w:highlight w:val="none"/>
          <w:lang w:val="en-US" w:eastAsia="zh-CN"/>
        </w:rPr>
        <w:t>3.</w:t>
      </w:r>
      <w:r>
        <w:rPr>
          <w:rFonts w:hint="eastAsia"/>
          <w:sz w:val="28"/>
          <w:szCs w:val="28"/>
          <w:highlight w:val="none"/>
        </w:rPr>
        <w:t>因甲方使用的是财政资金，前款规定的付款时间为甲方向政府</w:t>
      </w:r>
      <w:r>
        <w:rPr>
          <w:rFonts w:hint="eastAsia"/>
          <w:sz w:val="28"/>
          <w:szCs w:val="28"/>
          <w:highlight w:val="none"/>
          <w:lang w:eastAsia="zh-CN"/>
        </w:rPr>
        <w:t>财政</w:t>
      </w:r>
      <w:r>
        <w:rPr>
          <w:rFonts w:hint="eastAsia"/>
          <w:sz w:val="28"/>
          <w:szCs w:val="28"/>
          <w:highlight w:val="none"/>
        </w:rPr>
        <w:t>支付部门提出办理财政支付申请手续的时间（不含政府财政支付部门审核的时间），最终付款时间以政府财政支付部门实际支付时间为准，甲方不承担逾期付款的违约责任，并且此情况不能成为乙方逾期交付的理由。</w:t>
      </w:r>
    </w:p>
    <w:p>
      <w:pPr>
        <w:numPr>
          <w:ilvl w:val="255"/>
          <w:numId w:val="0"/>
        </w:numPr>
        <w:spacing w:line="300" w:lineRule="auto"/>
        <w:ind w:left="480"/>
        <w:outlineLvl w:val="0"/>
        <w:rPr>
          <w:b/>
          <w:color w:val="auto"/>
          <w:sz w:val="28"/>
          <w:szCs w:val="28"/>
          <w:highlight w:val="none"/>
        </w:rPr>
      </w:pPr>
      <w:bookmarkStart w:id="96" w:name="_Toc31429"/>
      <w:bookmarkStart w:id="97" w:name="_Toc21266"/>
      <w:bookmarkStart w:id="98" w:name="_Toc7935"/>
      <w:r>
        <w:rPr>
          <w:rFonts w:hint="eastAsia"/>
          <w:b/>
          <w:color w:val="auto"/>
          <w:sz w:val="28"/>
          <w:szCs w:val="28"/>
          <w:highlight w:val="none"/>
        </w:rPr>
        <w:t>六、质保期及售后服务要求：</w:t>
      </w:r>
      <w:bookmarkEnd w:id="96"/>
      <w:bookmarkEnd w:id="97"/>
      <w:bookmarkEnd w:id="98"/>
    </w:p>
    <w:p>
      <w:pPr>
        <w:spacing w:line="300" w:lineRule="auto"/>
        <w:rPr>
          <w:color w:val="auto"/>
          <w:sz w:val="28"/>
          <w:szCs w:val="28"/>
          <w:highlight w:val="none"/>
        </w:rPr>
      </w:pPr>
      <w:r>
        <w:rPr>
          <w:rFonts w:hint="eastAsia"/>
          <w:color w:val="auto"/>
          <w:sz w:val="28"/>
          <w:szCs w:val="28"/>
          <w:highlight w:val="none"/>
        </w:rPr>
        <w:t>1.本合同的质量保证期（简称“质保期”）为</w:t>
      </w:r>
      <w:r>
        <w:rPr>
          <w:rFonts w:hint="eastAsia"/>
          <w:color w:val="auto"/>
          <w:sz w:val="28"/>
          <w:szCs w:val="28"/>
          <w:highlight w:val="none"/>
          <w:u w:val="single"/>
        </w:rPr>
        <w:t xml:space="preserve">   1  </w:t>
      </w:r>
      <w:r>
        <w:rPr>
          <w:rFonts w:hint="eastAsia"/>
          <w:color w:val="auto"/>
          <w:sz w:val="28"/>
          <w:szCs w:val="28"/>
          <w:highlight w:val="none"/>
        </w:rPr>
        <w:t>年（质保期从验收合格次日起计算），质保期内乙方对所供货物实行包修、包换、包退、包维护保养，期满后可同时提供终身</w:t>
      </w:r>
      <w:r>
        <w:rPr>
          <w:rFonts w:hint="eastAsia"/>
          <w:color w:val="auto"/>
          <w:sz w:val="28"/>
          <w:szCs w:val="28"/>
          <w:highlight w:val="none"/>
          <w:u w:val="single"/>
        </w:rPr>
        <w:t>免费</w:t>
      </w:r>
      <w:r>
        <w:rPr>
          <w:rFonts w:hint="eastAsia"/>
          <w:color w:val="auto"/>
          <w:sz w:val="28"/>
          <w:szCs w:val="28"/>
          <w:highlight w:val="none"/>
        </w:rPr>
        <w:t>维修保养服务。</w:t>
      </w:r>
    </w:p>
    <w:p>
      <w:pPr>
        <w:spacing w:line="300" w:lineRule="auto"/>
        <w:rPr>
          <w:color w:val="auto"/>
          <w:sz w:val="28"/>
          <w:szCs w:val="28"/>
          <w:highlight w:val="none"/>
        </w:rPr>
      </w:pPr>
      <w:r>
        <w:rPr>
          <w:rFonts w:hint="eastAsia"/>
          <w:color w:val="auto"/>
          <w:sz w:val="28"/>
          <w:szCs w:val="28"/>
          <w:highlight w:val="none"/>
        </w:rPr>
        <w:t>2.质保期内，如设备或零部件因非人为因素出现故障而造成短期停用时，则质保期和免费维修期相应顺延。如质保期内设备停用时间累计达到60天，则质保期从当次维修完毕交付使用次日起重新计算。</w:t>
      </w:r>
    </w:p>
    <w:p>
      <w:pPr>
        <w:spacing w:line="300" w:lineRule="auto"/>
        <w:rPr>
          <w:color w:val="auto"/>
          <w:sz w:val="28"/>
          <w:szCs w:val="28"/>
          <w:highlight w:val="none"/>
        </w:rPr>
      </w:pPr>
      <w:r>
        <w:rPr>
          <w:rFonts w:hint="eastAsia"/>
          <w:color w:val="auto"/>
          <w:sz w:val="28"/>
          <w:szCs w:val="28"/>
          <w:highlight w:val="none"/>
          <w:lang w:val="en-US"/>
        </w:rPr>
        <w:t>3.</w:t>
      </w:r>
      <w:r>
        <w:rPr>
          <w:rFonts w:hint="eastAsia"/>
          <w:color w:val="auto"/>
          <w:sz w:val="28"/>
          <w:szCs w:val="28"/>
          <w:highlight w:val="none"/>
        </w:rPr>
        <w:t>乙方应在广州市内设有售后服务点，对甲方的服务通知，乙方在接报后</w:t>
      </w:r>
      <w:r>
        <w:rPr>
          <w:rFonts w:hint="eastAsia"/>
          <w:color w:val="auto"/>
          <w:sz w:val="28"/>
          <w:szCs w:val="28"/>
          <w:highlight w:val="none"/>
          <w:u w:val="single"/>
          <w:lang w:val="en-US"/>
        </w:rPr>
        <w:t xml:space="preserve">    </w:t>
      </w:r>
      <w:r>
        <w:rPr>
          <w:rFonts w:hint="eastAsia"/>
          <w:color w:val="auto"/>
          <w:sz w:val="28"/>
          <w:szCs w:val="28"/>
          <w:highlight w:val="none"/>
        </w:rPr>
        <w:t>小时内响应，</w:t>
      </w:r>
      <w:r>
        <w:rPr>
          <w:rFonts w:hint="eastAsia"/>
          <w:color w:val="auto"/>
          <w:sz w:val="28"/>
          <w:szCs w:val="28"/>
          <w:highlight w:val="none"/>
          <w:u w:val="single"/>
          <w:lang w:val="en-US"/>
        </w:rPr>
        <w:t xml:space="preserve">    </w:t>
      </w:r>
      <w:r>
        <w:rPr>
          <w:rFonts w:hint="eastAsia"/>
          <w:color w:val="auto"/>
          <w:sz w:val="28"/>
          <w:szCs w:val="28"/>
          <w:highlight w:val="none"/>
        </w:rPr>
        <w:t>小时内到达现场，</w:t>
      </w:r>
      <w:r>
        <w:rPr>
          <w:rFonts w:hint="eastAsia"/>
          <w:color w:val="auto"/>
          <w:sz w:val="28"/>
          <w:szCs w:val="28"/>
          <w:highlight w:val="none"/>
          <w:u w:val="single"/>
          <w:lang w:val="en-US"/>
        </w:rPr>
        <w:t xml:space="preserve">    </w:t>
      </w:r>
      <w:r>
        <w:rPr>
          <w:rFonts w:hint="eastAsia"/>
          <w:color w:val="auto"/>
          <w:sz w:val="28"/>
          <w:szCs w:val="28"/>
          <w:highlight w:val="none"/>
        </w:rPr>
        <w:t>小时内处理完毕。若在</w:t>
      </w:r>
      <w:r>
        <w:rPr>
          <w:rFonts w:hint="eastAsia"/>
          <w:color w:val="auto"/>
          <w:sz w:val="28"/>
          <w:szCs w:val="28"/>
          <w:highlight w:val="none"/>
          <w:u w:val="single"/>
          <w:lang w:val="en-US"/>
        </w:rPr>
        <w:t xml:space="preserve">    </w:t>
      </w:r>
      <w:r>
        <w:rPr>
          <w:rFonts w:hint="eastAsia"/>
          <w:color w:val="auto"/>
          <w:sz w:val="28"/>
          <w:szCs w:val="28"/>
          <w:highlight w:val="none"/>
        </w:rPr>
        <w:t>小时内仍未能有效解决，乙方须免费提供同档次的设备予甲方临时使用。如保质期间内出现产品质量问题，乙方应在上述约定期限内对问题产品进行保修、更换以达到产品质量合格，否则甲方有权委托第三方维修，维修的所有问题均视为乙方的保修责任，乙方应当赔偿发生的所有费用及承担相应的损失，且乙方支付甲方本协议总价款的百分之三十作为违约金。</w:t>
      </w:r>
    </w:p>
    <w:p>
      <w:pPr>
        <w:spacing w:line="300" w:lineRule="auto"/>
        <w:rPr>
          <w:color w:val="auto"/>
          <w:sz w:val="28"/>
          <w:szCs w:val="28"/>
          <w:highlight w:val="none"/>
        </w:rPr>
      </w:pPr>
      <w:r>
        <w:rPr>
          <w:rFonts w:hint="eastAsia"/>
          <w:color w:val="auto"/>
          <w:sz w:val="28"/>
          <w:szCs w:val="28"/>
          <w:highlight w:val="none"/>
        </w:rPr>
        <w:t>4.若厂家提供更优质的服务，则按厂家的标准执行。质保期外终身维护，且维修只收取零配件成本费用。如厂家标准质保期限不满足招标文件要求的，乙方须承诺质保期限不低于招标文件的要求（易耗易损设备除外）。质保期由甲乙双方代表在验收报告上签字之日起计算。</w:t>
      </w:r>
    </w:p>
    <w:p>
      <w:pPr>
        <w:numPr>
          <w:ilvl w:val="255"/>
          <w:numId w:val="0"/>
        </w:numPr>
        <w:spacing w:line="300" w:lineRule="auto"/>
        <w:rPr>
          <w:color w:val="auto"/>
          <w:sz w:val="28"/>
          <w:szCs w:val="28"/>
          <w:highlight w:val="none"/>
        </w:rPr>
      </w:pPr>
      <w:r>
        <w:rPr>
          <w:rFonts w:hint="eastAsia"/>
          <w:color w:val="auto"/>
          <w:sz w:val="28"/>
          <w:szCs w:val="28"/>
          <w:highlight w:val="none"/>
          <w:lang w:val="en-US"/>
        </w:rPr>
        <w:t>5.</w:t>
      </w:r>
      <w:r>
        <w:rPr>
          <w:rFonts w:hint="eastAsia"/>
          <w:color w:val="auto"/>
          <w:sz w:val="28"/>
          <w:szCs w:val="28"/>
          <w:highlight w:val="none"/>
        </w:rPr>
        <w:t>质保期内，所有设备保修服务方式均为由设备生产厂家或厂家指派专业人员上门保修，提供定期上门技术服务，24小时不间断技术支持，由此产生的一切费用均由厂家承担，乙方有责任为甲方提供长期维修服务和技术支持。</w:t>
      </w:r>
    </w:p>
    <w:p>
      <w:pPr>
        <w:spacing w:line="300" w:lineRule="auto"/>
        <w:rPr>
          <w:color w:val="auto"/>
          <w:sz w:val="28"/>
          <w:szCs w:val="28"/>
          <w:highlight w:val="none"/>
        </w:rPr>
      </w:pPr>
      <w:r>
        <w:rPr>
          <w:rFonts w:hint="eastAsia"/>
          <w:color w:val="auto"/>
          <w:sz w:val="28"/>
          <w:szCs w:val="28"/>
          <w:highlight w:val="none"/>
        </w:rPr>
        <w:t>6.为保证设备的正常使用和日常维护，乙方需对甲方设备管理人员和操作人员进行技术培训。</w:t>
      </w:r>
    </w:p>
    <w:p>
      <w:pPr>
        <w:spacing w:line="300" w:lineRule="auto"/>
        <w:rPr>
          <w:color w:val="auto"/>
          <w:sz w:val="28"/>
          <w:szCs w:val="28"/>
          <w:highlight w:val="none"/>
        </w:rPr>
      </w:pPr>
      <w:r>
        <w:rPr>
          <w:rFonts w:hint="eastAsia"/>
          <w:color w:val="auto"/>
          <w:sz w:val="28"/>
          <w:szCs w:val="28"/>
          <w:highlight w:val="none"/>
        </w:rPr>
        <w:t>7.乙方须为甲方提供相关的培训课程，直至甲方熟练操作所采购的设备为止。</w:t>
      </w:r>
    </w:p>
    <w:p>
      <w:pPr>
        <w:spacing w:line="300" w:lineRule="auto"/>
        <w:rPr>
          <w:color w:val="auto"/>
          <w:sz w:val="28"/>
          <w:szCs w:val="28"/>
          <w:highlight w:val="none"/>
        </w:rPr>
      </w:pPr>
      <w:r>
        <w:rPr>
          <w:rFonts w:hint="eastAsia"/>
          <w:color w:val="auto"/>
          <w:sz w:val="28"/>
          <w:szCs w:val="28"/>
          <w:highlight w:val="none"/>
        </w:rPr>
        <w:t>8.乙方提供随机文件：保修卡、使用手册等。</w:t>
      </w:r>
    </w:p>
    <w:p>
      <w:pPr>
        <w:numPr>
          <w:ilvl w:val="255"/>
          <w:numId w:val="0"/>
        </w:numPr>
        <w:spacing w:line="300" w:lineRule="auto"/>
        <w:ind w:left="480"/>
        <w:outlineLvl w:val="0"/>
        <w:rPr>
          <w:b/>
          <w:color w:val="auto"/>
          <w:sz w:val="28"/>
          <w:szCs w:val="28"/>
          <w:highlight w:val="none"/>
        </w:rPr>
      </w:pPr>
      <w:bookmarkStart w:id="99" w:name="_Toc12369"/>
      <w:bookmarkStart w:id="100" w:name="_Toc3681"/>
      <w:bookmarkStart w:id="101" w:name="_Toc23195"/>
      <w:r>
        <w:rPr>
          <w:rFonts w:hint="eastAsia"/>
          <w:b/>
          <w:color w:val="auto"/>
          <w:sz w:val="28"/>
          <w:szCs w:val="28"/>
          <w:highlight w:val="none"/>
        </w:rPr>
        <w:t>七、安装与调试：</w:t>
      </w:r>
      <w:bookmarkEnd w:id="99"/>
      <w:bookmarkEnd w:id="100"/>
      <w:bookmarkEnd w:id="101"/>
    </w:p>
    <w:p>
      <w:pPr>
        <w:tabs>
          <w:tab w:val="left" w:pos="360"/>
        </w:tabs>
        <w:spacing w:line="300" w:lineRule="auto"/>
        <w:ind w:firstLine="560" w:firstLineChars="200"/>
        <w:jc w:val="both"/>
        <w:rPr>
          <w:color w:val="auto"/>
          <w:sz w:val="28"/>
          <w:szCs w:val="28"/>
          <w:highlight w:val="none"/>
        </w:rPr>
      </w:pPr>
      <w:r>
        <w:rPr>
          <w:rFonts w:hint="eastAsia"/>
          <w:color w:val="auto"/>
          <w:sz w:val="28"/>
          <w:szCs w:val="28"/>
          <w:highlight w:val="none"/>
        </w:rPr>
        <w:t>乙方必须依照采购文件的要求和报价文件的承诺，将设备、系统安装并调试至正常运行的最佳状态。</w:t>
      </w:r>
    </w:p>
    <w:p>
      <w:pPr>
        <w:numPr>
          <w:ilvl w:val="255"/>
          <w:numId w:val="0"/>
        </w:numPr>
        <w:spacing w:line="300" w:lineRule="auto"/>
        <w:ind w:left="480"/>
        <w:outlineLvl w:val="0"/>
        <w:rPr>
          <w:b/>
          <w:color w:val="auto"/>
          <w:sz w:val="28"/>
          <w:szCs w:val="28"/>
          <w:highlight w:val="none"/>
        </w:rPr>
      </w:pPr>
      <w:bookmarkStart w:id="102" w:name="_Toc20723"/>
      <w:bookmarkStart w:id="103" w:name="_Toc15290"/>
      <w:bookmarkStart w:id="104" w:name="_Toc525"/>
      <w:r>
        <w:rPr>
          <w:rFonts w:hint="eastAsia"/>
          <w:b/>
          <w:color w:val="auto"/>
          <w:sz w:val="28"/>
          <w:szCs w:val="28"/>
          <w:highlight w:val="none"/>
        </w:rPr>
        <w:t>八、验收：</w:t>
      </w:r>
      <w:bookmarkEnd w:id="102"/>
      <w:bookmarkEnd w:id="103"/>
      <w:bookmarkEnd w:id="104"/>
    </w:p>
    <w:p>
      <w:pPr>
        <w:tabs>
          <w:tab w:val="left" w:pos="824"/>
        </w:tabs>
        <w:spacing w:line="300" w:lineRule="auto"/>
        <w:rPr>
          <w:color w:val="auto"/>
          <w:sz w:val="28"/>
          <w:szCs w:val="28"/>
          <w:highlight w:val="none"/>
        </w:rPr>
      </w:pPr>
      <w:r>
        <w:rPr>
          <w:rFonts w:hint="eastAsia"/>
          <w:color w:val="auto"/>
          <w:sz w:val="28"/>
          <w:szCs w:val="28"/>
          <w:highlight w:val="none"/>
          <w:lang w:val="en-US"/>
        </w:rPr>
        <w:t>1.</w:t>
      </w:r>
      <w:r>
        <w:rPr>
          <w:rFonts w:hint="eastAsia"/>
          <w:color w:val="auto"/>
          <w:sz w:val="28"/>
          <w:szCs w:val="28"/>
          <w:highlight w:val="none"/>
        </w:rPr>
        <w:t xml:space="preserve">货物若有国家标准按照国家标准验收，若无国家标准按行业标准验收，为原制造商制造的全新产品，整机无污染，无侵权行为、表面无划损、无任何缺陷隐患，在中国境内可依常规安全合法使用。 </w:t>
      </w:r>
    </w:p>
    <w:p>
      <w:pPr>
        <w:tabs>
          <w:tab w:val="left" w:pos="824"/>
        </w:tabs>
        <w:spacing w:line="300" w:lineRule="auto"/>
        <w:rPr>
          <w:color w:val="auto"/>
          <w:sz w:val="28"/>
          <w:szCs w:val="28"/>
          <w:highlight w:val="none"/>
        </w:rPr>
      </w:pPr>
      <w:r>
        <w:rPr>
          <w:rFonts w:hint="eastAsia"/>
          <w:color w:val="auto"/>
          <w:sz w:val="28"/>
          <w:szCs w:val="28"/>
          <w:highlight w:val="none"/>
          <w:lang w:val="en-US"/>
        </w:rPr>
        <w:t>2.</w:t>
      </w:r>
      <w:r>
        <w:rPr>
          <w:rFonts w:hint="eastAsia"/>
          <w:color w:val="auto"/>
          <w:sz w:val="28"/>
          <w:szCs w:val="28"/>
          <w:highlight w:val="none"/>
        </w:rPr>
        <w:t>进口产品必须具备进口产品报关单。</w:t>
      </w:r>
    </w:p>
    <w:p>
      <w:pPr>
        <w:tabs>
          <w:tab w:val="left" w:pos="824"/>
        </w:tabs>
        <w:spacing w:line="300" w:lineRule="auto"/>
        <w:rPr>
          <w:color w:val="auto"/>
          <w:sz w:val="28"/>
          <w:szCs w:val="28"/>
          <w:highlight w:val="none"/>
        </w:rPr>
      </w:pPr>
      <w:r>
        <w:rPr>
          <w:rFonts w:hint="eastAsia"/>
          <w:color w:val="auto"/>
          <w:sz w:val="28"/>
          <w:szCs w:val="28"/>
          <w:highlight w:val="none"/>
          <w:lang w:val="en-US"/>
        </w:rPr>
        <w:t>3.</w:t>
      </w:r>
      <w:r>
        <w:rPr>
          <w:rFonts w:hint="eastAsia"/>
          <w:color w:val="auto"/>
          <w:sz w:val="28"/>
          <w:szCs w:val="28"/>
          <w:highlight w:val="none"/>
        </w:rPr>
        <w:t>货物为原厂商未启封全新包装，具出厂合格证，设备的附件必须齐全。</w:t>
      </w:r>
    </w:p>
    <w:p>
      <w:pPr>
        <w:tabs>
          <w:tab w:val="left" w:pos="824"/>
        </w:tabs>
        <w:spacing w:line="300" w:lineRule="auto"/>
        <w:rPr>
          <w:color w:val="auto"/>
          <w:sz w:val="28"/>
          <w:szCs w:val="28"/>
          <w:highlight w:val="none"/>
        </w:rPr>
      </w:pPr>
      <w:r>
        <w:rPr>
          <w:rFonts w:hint="eastAsia"/>
          <w:color w:val="auto"/>
          <w:sz w:val="28"/>
          <w:szCs w:val="28"/>
          <w:highlight w:val="none"/>
          <w:lang w:val="en-US"/>
        </w:rPr>
        <w:t>4.</w:t>
      </w:r>
      <w:r>
        <w:rPr>
          <w:rFonts w:hint="eastAsia"/>
          <w:color w:val="auto"/>
          <w:sz w:val="28"/>
          <w:szCs w:val="28"/>
          <w:highlight w:val="none"/>
        </w:rPr>
        <w:t>乙方应将关键主机设备的</w:t>
      </w:r>
      <w:r>
        <w:rPr>
          <w:rFonts w:hint="eastAsia"/>
          <w:color w:val="auto"/>
          <w:sz w:val="28"/>
          <w:szCs w:val="28"/>
          <w:highlight w:val="none"/>
          <w:lang w:val="en-US"/>
        </w:rPr>
        <w:t>使用</w:t>
      </w:r>
      <w:r>
        <w:rPr>
          <w:rFonts w:hint="eastAsia"/>
          <w:color w:val="auto"/>
          <w:sz w:val="28"/>
          <w:szCs w:val="28"/>
          <w:highlight w:val="none"/>
        </w:rPr>
        <w:t>手册、保修手册、有关单证资料及配备件、随机工具等交付给甲方，使用操作及安全须知等重要资料应附有中文说明。</w:t>
      </w:r>
    </w:p>
    <w:p>
      <w:pPr>
        <w:tabs>
          <w:tab w:val="left" w:pos="824"/>
        </w:tabs>
        <w:spacing w:line="300" w:lineRule="auto"/>
        <w:rPr>
          <w:color w:val="auto"/>
          <w:sz w:val="28"/>
          <w:szCs w:val="28"/>
          <w:highlight w:val="none"/>
        </w:rPr>
      </w:pPr>
      <w:r>
        <w:rPr>
          <w:rFonts w:hint="eastAsia"/>
          <w:color w:val="auto"/>
          <w:sz w:val="28"/>
          <w:szCs w:val="28"/>
          <w:highlight w:val="none"/>
          <w:lang w:val="en-US"/>
        </w:rPr>
        <w:t>5.</w:t>
      </w:r>
      <w:r>
        <w:rPr>
          <w:rFonts w:hint="eastAsia"/>
          <w:color w:val="auto"/>
          <w:sz w:val="28"/>
          <w:szCs w:val="28"/>
          <w:highlight w:val="none"/>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824"/>
        </w:tabs>
        <w:spacing w:line="300" w:lineRule="auto"/>
        <w:rPr>
          <w:color w:val="auto"/>
          <w:sz w:val="28"/>
          <w:szCs w:val="28"/>
          <w:highlight w:val="none"/>
        </w:rPr>
      </w:pPr>
      <w:r>
        <w:rPr>
          <w:rFonts w:hint="eastAsia"/>
          <w:color w:val="auto"/>
          <w:sz w:val="28"/>
          <w:szCs w:val="28"/>
          <w:highlight w:val="none"/>
          <w:lang w:val="en-US"/>
        </w:rPr>
        <w:t>6.</w:t>
      </w:r>
      <w:r>
        <w:rPr>
          <w:rFonts w:hint="eastAsia"/>
          <w:color w:val="auto"/>
          <w:sz w:val="28"/>
          <w:szCs w:val="28"/>
          <w:highlight w:val="none"/>
        </w:rPr>
        <w:t>验收不合格，则乙方应当在甲方规定期限内重新交付合格产品并安装调试合格，否则甲方有权单方面解除本协议，乙方支付甲方本协议总价款的百分之三十作为违约金，并赔偿甲方因此造成的经济损失。</w:t>
      </w:r>
    </w:p>
    <w:p>
      <w:pPr>
        <w:numPr>
          <w:ilvl w:val="255"/>
          <w:numId w:val="0"/>
        </w:numPr>
        <w:tabs>
          <w:tab w:val="left" w:pos="824"/>
        </w:tabs>
        <w:spacing w:line="300" w:lineRule="auto"/>
        <w:ind w:left="480"/>
        <w:outlineLvl w:val="0"/>
        <w:rPr>
          <w:b/>
          <w:color w:val="auto"/>
          <w:sz w:val="28"/>
          <w:szCs w:val="28"/>
          <w:highlight w:val="none"/>
        </w:rPr>
      </w:pPr>
      <w:bookmarkStart w:id="105" w:name="_Toc3213"/>
      <w:bookmarkStart w:id="106" w:name="_Toc14430"/>
      <w:bookmarkStart w:id="107" w:name="_Toc17318"/>
      <w:r>
        <w:rPr>
          <w:rFonts w:hint="eastAsia"/>
          <w:b/>
          <w:color w:val="auto"/>
          <w:sz w:val="28"/>
          <w:szCs w:val="28"/>
          <w:highlight w:val="none"/>
        </w:rPr>
        <w:t>九、违约责任与赔偿损失：</w:t>
      </w:r>
      <w:bookmarkEnd w:id="105"/>
      <w:bookmarkEnd w:id="106"/>
      <w:bookmarkEnd w:id="107"/>
    </w:p>
    <w:p>
      <w:pPr>
        <w:numPr>
          <w:ilvl w:val="0"/>
          <w:numId w:val="8"/>
        </w:numPr>
        <w:tabs>
          <w:tab w:val="left" w:pos="824"/>
        </w:tabs>
        <w:spacing w:line="300" w:lineRule="auto"/>
        <w:rPr>
          <w:color w:val="auto"/>
          <w:sz w:val="28"/>
          <w:szCs w:val="28"/>
          <w:highlight w:val="none"/>
        </w:rPr>
      </w:pPr>
      <w:r>
        <w:rPr>
          <w:rFonts w:hint="eastAsia"/>
          <w:color w:val="auto"/>
          <w:sz w:val="28"/>
          <w:szCs w:val="28"/>
          <w:highlight w:val="none"/>
        </w:rPr>
        <w:t>乙方交付的</w:t>
      </w:r>
      <w:r>
        <w:rPr>
          <w:rFonts w:hint="eastAsia"/>
          <w:color w:val="auto"/>
          <w:sz w:val="28"/>
          <w:szCs w:val="28"/>
          <w:highlight w:val="none"/>
          <w:u w:val="single"/>
        </w:rPr>
        <w:t>货物（含安装调试）</w:t>
      </w:r>
      <w:r>
        <w:rPr>
          <w:rFonts w:hint="eastAsia"/>
          <w:color w:val="auto"/>
          <w:sz w:val="28"/>
          <w:szCs w:val="28"/>
          <w:highlight w:val="none"/>
        </w:rPr>
        <w:t>不符合采购文件、报价文件或本合同规定的，甲方有权拒收且有权单方面解除本合同，乙方须向甲方支付本合同总价的30%作为违约金，并退还甲方已付款项，赔偿甲方因此造成的经济损失。</w:t>
      </w:r>
    </w:p>
    <w:p>
      <w:pPr>
        <w:numPr>
          <w:ilvl w:val="0"/>
          <w:numId w:val="8"/>
        </w:numPr>
        <w:tabs>
          <w:tab w:val="left" w:pos="824"/>
        </w:tabs>
        <w:spacing w:line="300" w:lineRule="auto"/>
        <w:rPr>
          <w:color w:val="auto"/>
          <w:sz w:val="28"/>
          <w:szCs w:val="28"/>
          <w:highlight w:val="none"/>
        </w:rPr>
      </w:pPr>
      <w:r>
        <w:rPr>
          <w:rFonts w:hint="eastAsia"/>
          <w:color w:val="auto"/>
          <w:sz w:val="28"/>
          <w:szCs w:val="28"/>
          <w:highlight w:val="none"/>
        </w:rPr>
        <w:t>乙方未能按本合同规定的交货时间</w:t>
      </w:r>
      <w:r>
        <w:rPr>
          <w:rFonts w:hint="eastAsia"/>
          <w:color w:val="auto"/>
          <w:sz w:val="28"/>
          <w:szCs w:val="28"/>
          <w:highlight w:val="none"/>
          <w:u w:val="single"/>
        </w:rPr>
        <w:t>交付货物（含安装调试）的</w:t>
      </w:r>
      <w:r>
        <w:rPr>
          <w:rFonts w:hint="eastAsia"/>
          <w:color w:val="auto"/>
          <w:sz w:val="28"/>
          <w:szCs w:val="28"/>
          <w:highlight w:val="none"/>
        </w:rPr>
        <w:t>，从逾期之日起每日按本合同总价3‰的数额向甲方支付违约金；逾期7日以上的，甲方有权单方面解除本合同，乙方须向甲方支付本合同总价的30%作为违约金，并退还甲方已付款项，赔偿甲方因此造成的经济损失。</w:t>
      </w:r>
    </w:p>
    <w:p>
      <w:pPr>
        <w:numPr>
          <w:ilvl w:val="0"/>
          <w:numId w:val="8"/>
        </w:numPr>
        <w:tabs>
          <w:tab w:val="left" w:pos="824"/>
        </w:tabs>
        <w:spacing w:line="300" w:lineRule="auto"/>
        <w:rPr>
          <w:color w:val="auto"/>
          <w:sz w:val="28"/>
          <w:szCs w:val="28"/>
          <w:highlight w:val="none"/>
        </w:rPr>
      </w:pPr>
      <w:r>
        <w:rPr>
          <w:rFonts w:hint="eastAsia"/>
          <w:color w:val="auto"/>
          <w:sz w:val="28"/>
          <w:szCs w:val="28"/>
          <w:highlight w:val="none"/>
        </w:rPr>
        <w:t>甲方无正当理由拒</w:t>
      </w:r>
      <w:r>
        <w:rPr>
          <w:rFonts w:hint="eastAsia"/>
          <w:color w:val="auto"/>
          <w:sz w:val="28"/>
          <w:szCs w:val="28"/>
          <w:highlight w:val="none"/>
          <w:u w:val="single"/>
        </w:rPr>
        <w:t>收货物</w:t>
      </w:r>
      <w:r>
        <w:rPr>
          <w:rFonts w:hint="eastAsia"/>
          <w:color w:val="auto"/>
          <w:sz w:val="28"/>
          <w:szCs w:val="28"/>
          <w:highlight w:val="none"/>
        </w:rPr>
        <w:t>、到期拒付</w:t>
      </w:r>
      <w:r>
        <w:rPr>
          <w:rFonts w:hint="eastAsia"/>
          <w:color w:val="auto"/>
          <w:sz w:val="28"/>
          <w:szCs w:val="28"/>
          <w:highlight w:val="none"/>
          <w:u w:val="single"/>
        </w:rPr>
        <w:t>货物</w:t>
      </w:r>
      <w:r>
        <w:rPr>
          <w:rFonts w:hint="eastAsia"/>
          <w:color w:val="auto"/>
          <w:sz w:val="28"/>
          <w:szCs w:val="28"/>
          <w:highlight w:val="none"/>
        </w:rPr>
        <w:t>款项的，甲方向乙方偿付本合同总价的5%的违约金。甲方逾期付款，则每日按本合同总价的3‰向乙方偿付违约金，违约金最高不得超过本合同总价的5%。但因政府财政支付审批流程耗时或乙方未提供符合要求的发票等非甲方原因导致逾期付款的除外。</w:t>
      </w:r>
    </w:p>
    <w:p>
      <w:pPr>
        <w:numPr>
          <w:ilvl w:val="0"/>
          <w:numId w:val="8"/>
        </w:numPr>
        <w:tabs>
          <w:tab w:val="left" w:pos="824"/>
        </w:tabs>
        <w:spacing w:line="300" w:lineRule="auto"/>
        <w:rPr>
          <w:color w:val="auto"/>
          <w:sz w:val="28"/>
          <w:szCs w:val="28"/>
          <w:highlight w:val="none"/>
        </w:rPr>
      </w:pPr>
      <w:r>
        <w:rPr>
          <w:rFonts w:hint="eastAsia"/>
          <w:color w:val="auto"/>
          <w:sz w:val="28"/>
          <w:szCs w:val="28"/>
          <w:highlight w:val="none"/>
        </w:rPr>
        <w:t>货物的运输、卸货、安装、调试过程中发生的一切人员伤亡事故、财物损失等的一切法律赔偿责任由乙方自行承担，一概与甲方无关。</w:t>
      </w:r>
    </w:p>
    <w:p>
      <w:pPr>
        <w:pStyle w:val="4"/>
        <w:numPr>
          <w:ilvl w:val="0"/>
          <w:numId w:val="8"/>
        </w:numPr>
        <w:rPr>
          <w:b w:val="0"/>
          <w:bCs w:val="0"/>
          <w:color w:val="auto"/>
          <w:sz w:val="28"/>
          <w:szCs w:val="28"/>
          <w:highlight w:val="none"/>
        </w:rPr>
      </w:pPr>
      <w:r>
        <w:rPr>
          <w:rFonts w:hint="eastAsia"/>
          <w:b w:val="0"/>
          <w:bCs w:val="0"/>
          <w:color w:val="auto"/>
          <w:sz w:val="28"/>
          <w:szCs w:val="28"/>
          <w:highlight w:val="none"/>
        </w:rPr>
        <w:t>如乙方违约除按约定承担违约责任、赔偿甲方损失外，还应承担甲方由此产生的诉讼费、保全费、律师费、鉴定费等一切费用。</w:t>
      </w:r>
    </w:p>
    <w:p>
      <w:pPr>
        <w:numPr>
          <w:ilvl w:val="255"/>
          <w:numId w:val="0"/>
        </w:numPr>
        <w:spacing w:line="300" w:lineRule="auto"/>
        <w:ind w:left="480"/>
        <w:outlineLvl w:val="0"/>
        <w:rPr>
          <w:b/>
          <w:color w:val="auto"/>
          <w:sz w:val="28"/>
          <w:szCs w:val="28"/>
          <w:highlight w:val="none"/>
        </w:rPr>
      </w:pPr>
      <w:r>
        <w:rPr>
          <w:rFonts w:hint="eastAsia"/>
          <w:b/>
          <w:bCs/>
          <w:color w:val="auto"/>
          <w:sz w:val="28"/>
          <w:szCs w:val="28"/>
          <w:highlight w:val="none"/>
        </w:rPr>
        <w:t>十、</w:t>
      </w:r>
      <w:bookmarkStart w:id="108" w:name="_Toc13486"/>
      <w:bookmarkStart w:id="109" w:name="_Toc7499"/>
      <w:bookmarkStart w:id="110" w:name="_Toc6925"/>
      <w:r>
        <w:rPr>
          <w:rFonts w:hint="eastAsia"/>
          <w:b/>
          <w:color w:val="auto"/>
          <w:sz w:val="28"/>
          <w:szCs w:val="28"/>
          <w:highlight w:val="none"/>
        </w:rPr>
        <w:t>争议的解决:</w:t>
      </w:r>
      <w:bookmarkEnd w:id="108"/>
      <w:bookmarkEnd w:id="109"/>
      <w:bookmarkEnd w:id="110"/>
    </w:p>
    <w:p>
      <w:pPr>
        <w:numPr>
          <w:ilvl w:val="0"/>
          <w:numId w:val="9"/>
        </w:numPr>
        <w:tabs>
          <w:tab w:val="left" w:pos="824"/>
        </w:tabs>
        <w:spacing w:line="300" w:lineRule="auto"/>
        <w:rPr>
          <w:bCs/>
          <w:color w:val="auto"/>
          <w:sz w:val="28"/>
          <w:szCs w:val="28"/>
          <w:highlight w:val="none"/>
        </w:rPr>
      </w:pPr>
      <w:r>
        <w:rPr>
          <w:rFonts w:hint="eastAsia"/>
          <w:color w:val="auto"/>
          <w:sz w:val="28"/>
          <w:szCs w:val="28"/>
          <w:highlight w:val="none"/>
        </w:rPr>
        <w:t>合同执行过程中发生的任何争议，如双方不能通过友好协商解决的，向广州市增城区人民法院提起诉讼。</w:t>
      </w:r>
    </w:p>
    <w:p>
      <w:pPr>
        <w:numPr>
          <w:ilvl w:val="255"/>
          <w:numId w:val="0"/>
        </w:numPr>
        <w:spacing w:line="300" w:lineRule="auto"/>
        <w:ind w:left="480"/>
        <w:outlineLvl w:val="0"/>
        <w:rPr>
          <w:b/>
          <w:color w:val="auto"/>
          <w:sz w:val="28"/>
          <w:szCs w:val="28"/>
          <w:highlight w:val="none"/>
        </w:rPr>
      </w:pPr>
      <w:bookmarkStart w:id="111" w:name="_Toc23838"/>
      <w:bookmarkStart w:id="112" w:name="_Toc540"/>
      <w:bookmarkStart w:id="113" w:name="_Toc2440"/>
      <w:r>
        <w:rPr>
          <w:rFonts w:hint="eastAsia"/>
          <w:b/>
          <w:color w:val="auto"/>
          <w:sz w:val="28"/>
          <w:szCs w:val="28"/>
          <w:highlight w:val="none"/>
        </w:rPr>
        <w:t>十一、不可抗力：</w:t>
      </w:r>
      <w:bookmarkEnd w:id="111"/>
      <w:bookmarkEnd w:id="112"/>
      <w:bookmarkEnd w:id="113"/>
    </w:p>
    <w:p>
      <w:pPr>
        <w:numPr>
          <w:ilvl w:val="255"/>
          <w:numId w:val="0"/>
        </w:numPr>
        <w:spacing w:line="300" w:lineRule="auto"/>
        <w:ind w:firstLine="560" w:firstLineChars="200"/>
        <w:rPr>
          <w:color w:val="auto"/>
          <w:sz w:val="28"/>
          <w:szCs w:val="28"/>
          <w:highlight w:val="none"/>
        </w:rPr>
      </w:pPr>
      <w:r>
        <w:rPr>
          <w:rFonts w:hint="eastAsia"/>
          <w:color w:val="auto"/>
          <w:sz w:val="28"/>
          <w:szCs w:val="28"/>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255"/>
          <w:numId w:val="0"/>
        </w:numPr>
        <w:spacing w:line="300" w:lineRule="auto"/>
        <w:ind w:left="480"/>
        <w:outlineLvl w:val="0"/>
        <w:rPr>
          <w:b/>
          <w:color w:val="auto"/>
          <w:sz w:val="28"/>
          <w:szCs w:val="28"/>
          <w:highlight w:val="none"/>
        </w:rPr>
      </w:pPr>
      <w:bookmarkStart w:id="114" w:name="_Toc28515"/>
      <w:bookmarkStart w:id="115" w:name="_Toc17460"/>
      <w:bookmarkStart w:id="116" w:name="_Toc8467"/>
      <w:r>
        <w:rPr>
          <w:rFonts w:hint="eastAsia"/>
          <w:b/>
          <w:color w:val="auto"/>
          <w:sz w:val="28"/>
          <w:szCs w:val="28"/>
          <w:highlight w:val="none"/>
        </w:rPr>
        <w:t>十二、税费：</w:t>
      </w:r>
      <w:bookmarkEnd w:id="114"/>
      <w:bookmarkEnd w:id="115"/>
      <w:bookmarkEnd w:id="116"/>
    </w:p>
    <w:p>
      <w:pPr>
        <w:numPr>
          <w:ilvl w:val="255"/>
          <w:numId w:val="0"/>
        </w:numPr>
        <w:spacing w:line="300" w:lineRule="auto"/>
        <w:ind w:firstLine="560" w:firstLineChars="200"/>
        <w:rPr>
          <w:color w:val="auto"/>
          <w:sz w:val="28"/>
          <w:szCs w:val="28"/>
          <w:highlight w:val="none"/>
        </w:rPr>
      </w:pPr>
      <w:r>
        <w:rPr>
          <w:rFonts w:hint="eastAsia"/>
          <w:color w:val="auto"/>
          <w:sz w:val="28"/>
          <w:szCs w:val="28"/>
          <w:highlight w:val="none"/>
        </w:rPr>
        <w:t>在中国境内、外发生的与本合同执行有关的一切税费均由乙方负担。</w:t>
      </w:r>
    </w:p>
    <w:p>
      <w:pPr>
        <w:numPr>
          <w:ilvl w:val="255"/>
          <w:numId w:val="0"/>
        </w:numPr>
        <w:spacing w:line="300" w:lineRule="auto"/>
        <w:ind w:left="480"/>
        <w:outlineLvl w:val="0"/>
        <w:rPr>
          <w:b/>
          <w:color w:val="auto"/>
          <w:sz w:val="28"/>
          <w:szCs w:val="28"/>
          <w:highlight w:val="none"/>
        </w:rPr>
      </w:pPr>
      <w:bookmarkStart w:id="117" w:name="_Toc25803"/>
      <w:bookmarkStart w:id="118" w:name="_Toc23372"/>
      <w:bookmarkStart w:id="119" w:name="_Toc25490"/>
      <w:r>
        <w:rPr>
          <w:rFonts w:hint="eastAsia"/>
          <w:b/>
          <w:color w:val="auto"/>
          <w:sz w:val="28"/>
          <w:szCs w:val="28"/>
          <w:highlight w:val="none"/>
        </w:rPr>
        <w:t>十三、其它:</w:t>
      </w:r>
      <w:bookmarkEnd w:id="117"/>
      <w:bookmarkEnd w:id="118"/>
      <w:bookmarkEnd w:id="119"/>
    </w:p>
    <w:p>
      <w:pPr>
        <w:numPr>
          <w:ilvl w:val="0"/>
          <w:numId w:val="10"/>
        </w:numPr>
        <w:spacing w:line="300" w:lineRule="auto"/>
        <w:rPr>
          <w:color w:val="auto"/>
          <w:sz w:val="28"/>
          <w:szCs w:val="28"/>
          <w:highlight w:val="none"/>
        </w:rPr>
      </w:pPr>
      <w:r>
        <w:rPr>
          <w:rFonts w:hint="eastAsia"/>
          <w:color w:val="auto"/>
          <w:sz w:val="28"/>
          <w:szCs w:val="28"/>
          <w:highlight w:val="none"/>
        </w:rPr>
        <w:t>本合同所有附件、采购文件（含补遗书、采购文件澄清、答疑会议纪要等）、投标文件（含投标文件澄清等）、中标通知书通知书均为合同的有效组成部分，与本合同具有同等法律效力。</w:t>
      </w:r>
    </w:p>
    <w:p>
      <w:pPr>
        <w:numPr>
          <w:ilvl w:val="0"/>
          <w:numId w:val="10"/>
        </w:numPr>
        <w:spacing w:line="300" w:lineRule="auto"/>
        <w:rPr>
          <w:color w:val="auto"/>
          <w:sz w:val="28"/>
          <w:szCs w:val="28"/>
          <w:highlight w:val="none"/>
        </w:rPr>
      </w:pPr>
      <w:r>
        <w:rPr>
          <w:rFonts w:hint="eastAsia"/>
          <w:color w:val="auto"/>
          <w:sz w:val="28"/>
          <w:szCs w:val="28"/>
          <w:highlight w:val="none"/>
        </w:rPr>
        <w:t>在执行本合同的过程中，所有经双方签署确认的文件（包括会议纪要、补充协议、往来信函）即成为本合同的有效组成部分。</w:t>
      </w:r>
    </w:p>
    <w:p>
      <w:pPr>
        <w:numPr>
          <w:ilvl w:val="0"/>
          <w:numId w:val="10"/>
        </w:numPr>
        <w:spacing w:line="300" w:lineRule="auto"/>
        <w:rPr>
          <w:color w:val="auto"/>
          <w:sz w:val="28"/>
          <w:szCs w:val="28"/>
          <w:highlight w:val="none"/>
        </w:rPr>
      </w:pPr>
      <w:r>
        <w:rPr>
          <w:rFonts w:hint="eastAsia"/>
          <w:color w:val="auto"/>
          <w:sz w:val="28"/>
          <w:szCs w:val="28"/>
          <w:highlight w:val="none"/>
        </w:rPr>
        <w:t xml:space="preserve">如一方地址、电话、传真号码有变更，应在变更当日内书面通知对方，否则，应承担相应责任。 </w:t>
      </w:r>
    </w:p>
    <w:p>
      <w:pPr>
        <w:numPr>
          <w:ilvl w:val="0"/>
          <w:numId w:val="10"/>
        </w:numPr>
        <w:spacing w:line="300" w:lineRule="auto"/>
        <w:rPr>
          <w:color w:val="auto"/>
          <w:sz w:val="28"/>
          <w:szCs w:val="28"/>
          <w:highlight w:val="none"/>
        </w:rPr>
      </w:pPr>
      <w:r>
        <w:rPr>
          <w:rFonts w:hint="eastAsia"/>
          <w:color w:val="auto"/>
          <w:sz w:val="28"/>
          <w:szCs w:val="28"/>
          <w:highlight w:val="none"/>
        </w:rPr>
        <w:t>除甲方事先书面同意外，乙方不得部分或全部转让其应履行的合同项下的义务。</w:t>
      </w:r>
    </w:p>
    <w:p>
      <w:pPr>
        <w:numPr>
          <w:ilvl w:val="255"/>
          <w:numId w:val="0"/>
        </w:numPr>
        <w:spacing w:line="300" w:lineRule="auto"/>
        <w:ind w:left="480"/>
        <w:outlineLvl w:val="0"/>
        <w:rPr>
          <w:b/>
          <w:color w:val="auto"/>
          <w:sz w:val="28"/>
          <w:szCs w:val="28"/>
          <w:highlight w:val="none"/>
        </w:rPr>
      </w:pPr>
      <w:bookmarkStart w:id="120" w:name="_Toc7960"/>
      <w:bookmarkStart w:id="121" w:name="_Toc10339"/>
      <w:bookmarkStart w:id="122" w:name="_Toc2303"/>
      <w:r>
        <w:rPr>
          <w:rFonts w:hint="eastAsia"/>
          <w:b/>
          <w:color w:val="auto"/>
          <w:sz w:val="28"/>
          <w:szCs w:val="28"/>
          <w:highlight w:val="none"/>
        </w:rPr>
        <w:t>十四、合同生效：</w:t>
      </w:r>
      <w:bookmarkEnd w:id="120"/>
      <w:bookmarkEnd w:id="121"/>
      <w:bookmarkEnd w:id="122"/>
    </w:p>
    <w:p>
      <w:pPr>
        <w:numPr>
          <w:ilvl w:val="0"/>
          <w:numId w:val="11"/>
        </w:numPr>
        <w:spacing w:line="300" w:lineRule="auto"/>
        <w:rPr>
          <w:color w:val="auto"/>
          <w:sz w:val="28"/>
          <w:szCs w:val="28"/>
          <w:highlight w:val="none"/>
        </w:rPr>
      </w:pPr>
      <w:r>
        <w:rPr>
          <w:rFonts w:hint="eastAsia"/>
          <w:color w:val="auto"/>
          <w:sz w:val="28"/>
          <w:szCs w:val="28"/>
          <w:highlight w:val="none"/>
        </w:rPr>
        <w:t>本合同在甲乙双方盖章及法定代表人或委托代理人签字后即生效。</w:t>
      </w:r>
    </w:p>
    <w:p>
      <w:pPr>
        <w:numPr>
          <w:ilvl w:val="0"/>
          <w:numId w:val="11"/>
        </w:numPr>
        <w:spacing w:line="300" w:lineRule="auto"/>
        <w:rPr>
          <w:color w:val="auto"/>
          <w:sz w:val="28"/>
          <w:szCs w:val="28"/>
          <w:highlight w:val="none"/>
        </w:rPr>
      </w:pPr>
      <w:r>
        <w:rPr>
          <w:rFonts w:hint="eastAsia"/>
          <w:color w:val="auto"/>
          <w:sz w:val="28"/>
          <w:szCs w:val="28"/>
          <w:highlight w:val="none"/>
        </w:rPr>
        <w:t>合同一式</w:t>
      </w:r>
      <w:r>
        <w:rPr>
          <w:rFonts w:hint="eastAsia"/>
          <w:color w:val="auto"/>
          <w:sz w:val="28"/>
          <w:szCs w:val="28"/>
          <w:highlight w:val="none"/>
          <w:u w:val="single"/>
        </w:rPr>
        <w:t xml:space="preserve">    </w:t>
      </w:r>
      <w:r>
        <w:rPr>
          <w:rFonts w:hint="eastAsia"/>
          <w:color w:val="auto"/>
          <w:sz w:val="28"/>
          <w:szCs w:val="28"/>
          <w:highlight w:val="none"/>
        </w:rPr>
        <w:t>份，甲方执</w:t>
      </w:r>
      <w:r>
        <w:rPr>
          <w:rFonts w:hint="eastAsia"/>
          <w:color w:val="auto"/>
          <w:sz w:val="28"/>
          <w:szCs w:val="28"/>
          <w:highlight w:val="none"/>
          <w:u w:val="single"/>
        </w:rPr>
        <w:t xml:space="preserve">    </w:t>
      </w:r>
      <w:r>
        <w:rPr>
          <w:rFonts w:hint="eastAsia"/>
          <w:color w:val="auto"/>
          <w:sz w:val="28"/>
          <w:szCs w:val="28"/>
          <w:highlight w:val="none"/>
        </w:rPr>
        <w:t>份，乙方执</w:t>
      </w:r>
      <w:r>
        <w:rPr>
          <w:rFonts w:hint="eastAsia"/>
          <w:color w:val="auto"/>
          <w:sz w:val="28"/>
          <w:szCs w:val="28"/>
          <w:highlight w:val="none"/>
          <w:u w:val="single"/>
        </w:rPr>
        <w:t xml:space="preserve">   </w:t>
      </w:r>
      <w:r>
        <w:rPr>
          <w:rFonts w:hint="eastAsia"/>
          <w:color w:val="auto"/>
          <w:sz w:val="28"/>
          <w:szCs w:val="28"/>
          <w:highlight w:val="none"/>
        </w:rPr>
        <w:t>份，具有同等法律效力。</w:t>
      </w:r>
    </w:p>
    <w:p>
      <w:pPr>
        <w:spacing w:line="300" w:lineRule="auto"/>
        <w:rPr>
          <w:color w:val="auto"/>
          <w:sz w:val="28"/>
          <w:szCs w:val="28"/>
          <w:highlight w:val="none"/>
        </w:rPr>
      </w:pPr>
    </w:p>
    <w:p>
      <w:pPr>
        <w:spacing w:line="300" w:lineRule="auto"/>
        <w:rPr>
          <w:b/>
          <w:color w:val="auto"/>
          <w:sz w:val="28"/>
          <w:szCs w:val="28"/>
          <w:highlight w:val="none"/>
        </w:rPr>
      </w:pPr>
      <w:r>
        <w:rPr>
          <w:rFonts w:hint="eastAsia"/>
          <w:b/>
          <w:color w:val="auto"/>
          <w:sz w:val="28"/>
          <w:szCs w:val="28"/>
          <w:highlight w:val="none"/>
        </w:rPr>
        <w:t>甲方（盖章）：                     乙方（盖章）：</w:t>
      </w:r>
    </w:p>
    <w:p>
      <w:pPr>
        <w:spacing w:line="300" w:lineRule="auto"/>
        <w:rPr>
          <w:b/>
          <w:color w:val="auto"/>
          <w:sz w:val="28"/>
          <w:szCs w:val="28"/>
          <w:highlight w:val="none"/>
          <w:lang w:val="en-US"/>
        </w:rPr>
      </w:pPr>
      <w:r>
        <w:rPr>
          <w:rFonts w:hint="eastAsia"/>
          <w:b/>
          <w:color w:val="auto"/>
          <w:sz w:val="28"/>
          <w:szCs w:val="28"/>
          <w:highlight w:val="none"/>
        </w:rPr>
        <w:t>法定代表人或</w:t>
      </w:r>
      <w:r>
        <w:rPr>
          <w:rFonts w:hint="eastAsia"/>
          <w:b/>
          <w:color w:val="auto"/>
          <w:sz w:val="28"/>
          <w:szCs w:val="28"/>
          <w:highlight w:val="none"/>
          <w:lang w:val="en-US"/>
        </w:rPr>
        <w:t xml:space="preserve">                       </w:t>
      </w:r>
      <w:r>
        <w:rPr>
          <w:rFonts w:hint="eastAsia"/>
          <w:b/>
          <w:color w:val="auto"/>
          <w:sz w:val="28"/>
          <w:szCs w:val="28"/>
          <w:highlight w:val="none"/>
        </w:rPr>
        <w:t>法定代表人或</w:t>
      </w:r>
    </w:p>
    <w:p>
      <w:pPr>
        <w:spacing w:line="300" w:lineRule="auto"/>
        <w:rPr>
          <w:color w:val="auto"/>
          <w:sz w:val="28"/>
          <w:szCs w:val="28"/>
          <w:highlight w:val="none"/>
        </w:rPr>
      </w:pPr>
      <w:r>
        <w:rPr>
          <w:rFonts w:hint="eastAsia"/>
          <w:b/>
          <w:color w:val="auto"/>
          <w:sz w:val="28"/>
          <w:szCs w:val="28"/>
          <w:highlight w:val="none"/>
        </w:rPr>
        <w:t xml:space="preserve">委托代理人：                       委托代理人： </w:t>
      </w:r>
    </w:p>
    <w:p>
      <w:pPr>
        <w:spacing w:line="300" w:lineRule="auto"/>
        <w:rPr>
          <w:color w:val="auto"/>
          <w:sz w:val="28"/>
          <w:szCs w:val="28"/>
          <w:highlight w:val="none"/>
        </w:rPr>
      </w:pPr>
      <w:r>
        <w:rPr>
          <w:rFonts w:hint="eastAsia"/>
          <w:color w:val="auto"/>
          <w:sz w:val="28"/>
          <w:szCs w:val="28"/>
          <w:highlight w:val="none"/>
        </w:rPr>
        <w:t>签订日期：     年   月  日         签订日期：    年   月   日</w:t>
      </w:r>
    </w:p>
    <w:p>
      <w:pPr>
        <w:spacing w:line="300" w:lineRule="auto"/>
        <w:ind w:left="5800" w:leftChars="2000" w:hanging="1400" w:hangingChars="500"/>
        <w:rPr>
          <w:color w:val="auto"/>
          <w:sz w:val="28"/>
          <w:szCs w:val="28"/>
          <w:highlight w:val="none"/>
        </w:rPr>
      </w:pPr>
      <w:r>
        <w:rPr>
          <w:rFonts w:hint="eastAsia"/>
          <w:color w:val="auto"/>
          <w:sz w:val="28"/>
          <w:szCs w:val="28"/>
          <w:highlight w:val="none"/>
        </w:rPr>
        <w:t xml:space="preserve">   </w:t>
      </w:r>
    </w:p>
    <w:p>
      <w:pPr>
        <w:spacing w:line="300" w:lineRule="auto"/>
        <w:ind w:left="5800" w:leftChars="2000" w:hanging="1400" w:hangingChars="500"/>
        <w:rPr>
          <w:color w:val="auto"/>
          <w:sz w:val="28"/>
          <w:szCs w:val="28"/>
          <w:highlight w:val="none"/>
        </w:rPr>
      </w:pPr>
    </w:p>
    <w:p>
      <w:pPr>
        <w:spacing w:line="300" w:lineRule="auto"/>
        <w:ind w:left="5800" w:leftChars="2000" w:hanging="1400" w:hangingChars="500"/>
        <w:rPr>
          <w:color w:val="auto"/>
          <w:sz w:val="28"/>
          <w:szCs w:val="28"/>
          <w:highlight w:val="none"/>
        </w:rPr>
      </w:pPr>
    </w:p>
    <w:p>
      <w:pPr>
        <w:spacing w:line="300" w:lineRule="auto"/>
        <w:ind w:left="5800" w:leftChars="2000" w:hanging="1400" w:hangingChars="500"/>
        <w:rPr>
          <w:color w:val="auto"/>
          <w:sz w:val="28"/>
          <w:szCs w:val="28"/>
          <w:highlight w:val="none"/>
        </w:rPr>
      </w:pPr>
    </w:p>
    <w:p>
      <w:pPr>
        <w:rPr>
          <w:b/>
          <w:color w:val="auto"/>
          <w:sz w:val="2"/>
          <w:highlight w:val="none"/>
        </w:rPr>
      </w:pPr>
    </w:p>
    <w:p>
      <w:pPr>
        <w:spacing w:before="95"/>
        <w:ind w:left="456" w:right="-48" w:rightChars="-22"/>
        <w:jc w:val="center"/>
        <w:outlineLvl w:val="0"/>
        <w:rPr>
          <w:b/>
          <w:color w:val="auto"/>
          <w:sz w:val="48"/>
          <w:highlight w:val="none"/>
        </w:rPr>
      </w:pPr>
      <w:bookmarkStart w:id="123" w:name="_Toc22508"/>
      <w:bookmarkStart w:id="124" w:name="_Toc26615"/>
      <w:r>
        <w:rPr>
          <w:b/>
          <w:color w:val="auto"/>
          <w:sz w:val="48"/>
          <w:highlight w:val="none"/>
        </w:rPr>
        <w:t>第五章 开标、评标和定标</w:t>
      </w:r>
      <w:bookmarkEnd w:id="123"/>
      <w:bookmarkEnd w:id="124"/>
    </w:p>
    <w:p>
      <w:pPr>
        <w:pStyle w:val="9"/>
        <w:spacing w:before="6"/>
        <w:ind w:right="-48" w:rightChars="-22"/>
        <w:rPr>
          <w:b/>
          <w:color w:val="auto"/>
          <w:sz w:val="19"/>
          <w:highlight w:val="none"/>
        </w:rPr>
      </w:pPr>
    </w:p>
    <w:p>
      <w:pPr>
        <w:pStyle w:val="22"/>
        <w:numPr>
          <w:ilvl w:val="0"/>
          <w:numId w:val="12"/>
        </w:numPr>
        <w:tabs>
          <w:tab w:val="left" w:pos="920"/>
          <w:tab w:val="left" w:pos="921"/>
        </w:tabs>
        <w:spacing w:before="66"/>
        <w:ind w:right="-48" w:rightChars="-22" w:hanging="426"/>
        <w:rPr>
          <w:b/>
          <w:color w:val="auto"/>
          <w:sz w:val="24"/>
          <w:highlight w:val="none"/>
        </w:rPr>
      </w:pPr>
      <w:bookmarkStart w:id="125" w:name="1开标"/>
      <w:bookmarkEnd w:id="125"/>
      <w:r>
        <w:rPr>
          <w:b/>
          <w:color w:val="auto"/>
          <w:sz w:val="24"/>
          <w:highlight w:val="none"/>
        </w:rPr>
        <w:t>开标</w:t>
      </w:r>
    </w:p>
    <w:p>
      <w:pPr>
        <w:pStyle w:val="22"/>
        <w:numPr>
          <w:ilvl w:val="1"/>
          <w:numId w:val="12"/>
        </w:numPr>
        <w:tabs>
          <w:tab w:val="left" w:pos="1065"/>
        </w:tabs>
        <w:spacing w:before="160" w:line="364" w:lineRule="auto"/>
        <w:ind w:right="-48" w:rightChars="-22"/>
        <w:rPr>
          <w:color w:val="auto"/>
          <w:sz w:val="21"/>
          <w:highlight w:val="none"/>
        </w:rPr>
      </w:pPr>
      <w:r>
        <w:rPr>
          <w:color w:val="auto"/>
          <w:spacing w:val="-4"/>
          <w:w w:val="95"/>
          <w:sz w:val="21"/>
          <w:highlight w:val="none"/>
        </w:rPr>
        <w:t>开标在采购文件确定的投标文件递交截止时间的同一时间公开进行，开标地点为采购文件预先</w:t>
      </w:r>
      <w:r>
        <w:rPr>
          <w:color w:val="auto"/>
          <w:spacing w:val="-4"/>
          <w:sz w:val="21"/>
          <w:highlight w:val="none"/>
        </w:rPr>
        <w:t>确定的地点。</w:t>
      </w:r>
    </w:p>
    <w:p>
      <w:pPr>
        <w:pStyle w:val="22"/>
        <w:numPr>
          <w:ilvl w:val="1"/>
          <w:numId w:val="12"/>
        </w:numPr>
        <w:tabs>
          <w:tab w:val="left" w:pos="1065"/>
        </w:tabs>
        <w:spacing w:line="364" w:lineRule="auto"/>
        <w:ind w:right="-48" w:rightChars="-22"/>
        <w:rPr>
          <w:color w:val="auto"/>
          <w:sz w:val="21"/>
          <w:highlight w:val="none"/>
        </w:rPr>
      </w:pPr>
      <w:r>
        <w:rPr>
          <w:color w:val="auto"/>
          <w:spacing w:val="-6"/>
          <w:w w:val="95"/>
          <w:sz w:val="21"/>
          <w:highlight w:val="none"/>
        </w:rPr>
        <w:t>开标由采购人或采购代理机构主持，邀请所有投标人代表持本人身份证原件、法定代表人证明</w:t>
      </w:r>
      <w:r>
        <w:rPr>
          <w:color w:val="auto"/>
          <w:spacing w:val="-6"/>
          <w:sz w:val="21"/>
          <w:highlight w:val="none"/>
        </w:rPr>
        <w:t>书、法定代表人授权书（如适用）参加。</w:t>
      </w:r>
    </w:p>
    <w:p>
      <w:pPr>
        <w:pStyle w:val="22"/>
        <w:numPr>
          <w:ilvl w:val="1"/>
          <w:numId w:val="12"/>
        </w:numPr>
        <w:tabs>
          <w:tab w:val="left" w:pos="1065"/>
        </w:tabs>
        <w:spacing w:line="364" w:lineRule="auto"/>
        <w:ind w:right="-48" w:rightChars="-22"/>
        <w:rPr>
          <w:color w:val="auto"/>
          <w:sz w:val="21"/>
          <w:highlight w:val="none"/>
        </w:rPr>
      </w:pPr>
      <w:r>
        <w:rPr>
          <w:color w:val="auto"/>
          <w:w w:val="95"/>
          <w:sz w:val="21"/>
          <w:highlight w:val="none"/>
        </w:rPr>
        <w:t>投标人不足3家的，不得开标。采购代理机构应在投标截止时间后当场退还投标文件，并与投</w:t>
      </w:r>
      <w:r>
        <w:rPr>
          <w:color w:val="auto"/>
          <w:sz w:val="21"/>
          <w:highlight w:val="none"/>
        </w:rPr>
        <w:t>标人办理退还手续。</w:t>
      </w:r>
    </w:p>
    <w:p>
      <w:pPr>
        <w:pStyle w:val="22"/>
        <w:numPr>
          <w:ilvl w:val="1"/>
          <w:numId w:val="12"/>
        </w:numPr>
        <w:tabs>
          <w:tab w:val="left" w:pos="1065"/>
        </w:tabs>
        <w:spacing w:line="364" w:lineRule="auto"/>
        <w:ind w:right="-48" w:rightChars="-22"/>
        <w:rPr>
          <w:color w:val="auto"/>
          <w:sz w:val="21"/>
          <w:highlight w:val="none"/>
        </w:rPr>
      </w:pPr>
      <w:r>
        <w:rPr>
          <w:color w:val="auto"/>
          <w:spacing w:val="-5"/>
          <w:w w:val="95"/>
          <w:sz w:val="21"/>
          <w:highlight w:val="none"/>
        </w:rPr>
        <w:t>在采购文件规定的投标截止时间到点时，主持人应当宣布投标截止时间已到，以后递交的投标</w:t>
      </w:r>
      <w:r>
        <w:rPr>
          <w:color w:val="auto"/>
          <w:spacing w:val="-5"/>
          <w:sz w:val="21"/>
          <w:highlight w:val="none"/>
        </w:rPr>
        <w:t>文件一律不予接受。</w:t>
      </w:r>
    </w:p>
    <w:p>
      <w:pPr>
        <w:pStyle w:val="22"/>
        <w:numPr>
          <w:ilvl w:val="1"/>
          <w:numId w:val="12"/>
        </w:numPr>
        <w:tabs>
          <w:tab w:val="left" w:pos="1065"/>
        </w:tabs>
        <w:ind w:right="-48" w:rightChars="-22" w:hanging="570"/>
        <w:rPr>
          <w:color w:val="auto"/>
          <w:sz w:val="21"/>
          <w:highlight w:val="none"/>
        </w:rPr>
      </w:pPr>
      <w:r>
        <w:rPr>
          <w:color w:val="auto"/>
          <w:sz w:val="21"/>
          <w:highlight w:val="none"/>
        </w:rPr>
        <w:t>主持人宣读开标大会会场纪律。</w:t>
      </w:r>
    </w:p>
    <w:p>
      <w:pPr>
        <w:pStyle w:val="22"/>
        <w:numPr>
          <w:ilvl w:val="1"/>
          <w:numId w:val="12"/>
        </w:numPr>
        <w:tabs>
          <w:tab w:val="left" w:pos="1065"/>
        </w:tabs>
        <w:spacing w:before="136" w:line="364" w:lineRule="auto"/>
        <w:ind w:right="-48" w:rightChars="-22"/>
        <w:rPr>
          <w:color w:val="auto"/>
          <w:sz w:val="21"/>
          <w:highlight w:val="none"/>
        </w:rPr>
      </w:pPr>
      <w:r>
        <w:rPr>
          <w:color w:val="auto"/>
          <w:spacing w:val="-4"/>
          <w:w w:val="95"/>
          <w:sz w:val="21"/>
          <w:highlight w:val="none"/>
        </w:rPr>
        <w:t>在采购文件要求提交投标文件的截止时间前收到的所有经检查合格的投标文件，开标时，由递</w:t>
      </w:r>
      <w:r>
        <w:rPr>
          <w:color w:val="auto"/>
          <w:spacing w:val="-4"/>
          <w:sz w:val="21"/>
          <w:highlight w:val="none"/>
        </w:rPr>
        <w:t>交投标文件的前三名投标人授权代表作为全体投标人推选的代表就全部投标文件的密封情况</w:t>
      </w:r>
      <w:r>
        <w:rPr>
          <w:color w:val="auto"/>
          <w:spacing w:val="-10"/>
          <w:w w:val="95"/>
          <w:sz w:val="21"/>
          <w:highlight w:val="none"/>
        </w:rPr>
        <w:t>进行检查，也可以由招标人委托的公证机构检查并公证；经确认无误后，由招标工作人员当众</w:t>
      </w:r>
      <w:r>
        <w:rPr>
          <w:color w:val="auto"/>
          <w:spacing w:val="-13"/>
          <w:w w:val="95"/>
          <w:sz w:val="21"/>
          <w:highlight w:val="none"/>
        </w:rPr>
        <w:t>拆封，宣读投标人名称、</w:t>
      </w:r>
      <w:r>
        <w:rPr>
          <w:rFonts w:hint="eastAsia"/>
          <w:color w:val="auto"/>
          <w:spacing w:val="-13"/>
          <w:w w:val="95"/>
          <w:sz w:val="21"/>
          <w:highlight w:val="none"/>
        </w:rPr>
        <w:t>投标报价</w:t>
      </w:r>
      <w:r>
        <w:rPr>
          <w:color w:val="auto"/>
          <w:spacing w:val="-13"/>
          <w:w w:val="95"/>
          <w:sz w:val="21"/>
          <w:highlight w:val="none"/>
        </w:rPr>
        <w:t>、采购文件允许提供的备选投标方案和投标文件的其他主要</w:t>
      </w:r>
      <w:r>
        <w:rPr>
          <w:color w:val="auto"/>
          <w:spacing w:val="-13"/>
          <w:sz w:val="21"/>
          <w:highlight w:val="none"/>
        </w:rPr>
        <w:t>内容。</w:t>
      </w:r>
    </w:p>
    <w:p>
      <w:pPr>
        <w:pStyle w:val="22"/>
        <w:numPr>
          <w:ilvl w:val="1"/>
          <w:numId w:val="12"/>
        </w:numPr>
        <w:tabs>
          <w:tab w:val="left" w:pos="1065"/>
        </w:tabs>
        <w:spacing w:line="267" w:lineRule="exact"/>
        <w:ind w:right="-48" w:rightChars="-22" w:hanging="570"/>
        <w:rPr>
          <w:color w:val="auto"/>
          <w:sz w:val="21"/>
          <w:highlight w:val="none"/>
        </w:rPr>
      </w:pPr>
      <w:r>
        <w:rPr>
          <w:color w:val="auto"/>
          <w:sz w:val="21"/>
          <w:highlight w:val="none"/>
        </w:rPr>
        <w:t>开标会记录人应在开标记录表上记录唱标内容，并当场公示。</w:t>
      </w:r>
    </w:p>
    <w:p>
      <w:pPr>
        <w:pStyle w:val="22"/>
        <w:numPr>
          <w:ilvl w:val="1"/>
          <w:numId w:val="12"/>
        </w:numPr>
        <w:tabs>
          <w:tab w:val="left" w:pos="1065"/>
        </w:tabs>
        <w:spacing w:before="139" w:line="364" w:lineRule="auto"/>
        <w:ind w:right="-48" w:rightChars="-22"/>
        <w:jc w:val="both"/>
        <w:rPr>
          <w:color w:val="auto"/>
          <w:sz w:val="21"/>
          <w:highlight w:val="none"/>
        </w:rPr>
      </w:pPr>
      <w:r>
        <w:rPr>
          <w:color w:val="auto"/>
          <w:spacing w:val="-5"/>
          <w:w w:val="95"/>
          <w:sz w:val="21"/>
          <w:highlight w:val="none"/>
        </w:rPr>
        <w:t>如开标记录表上内容与投标文件不一致时，投标人代表须当场提出。开标记录表由记录人、唱</w:t>
      </w:r>
      <w:r>
        <w:rPr>
          <w:color w:val="auto"/>
          <w:spacing w:val="-5"/>
          <w:sz w:val="21"/>
          <w:highlight w:val="none"/>
        </w:rPr>
        <w:t>标人、投标人代表和有关人员签字确认。</w:t>
      </w:r>
    </w:p>
    <w:p>
      <w:pPr>
        <w:pStyle w:val="22"/>
        <w:numPr>
          <w:ilvl w:val="1"/>
          <w:numId w:val="12"/>
        </w:numPr>
        <w:tabs>
          <w:tab w:val="left" w:pos="1065"/>
        </w:tabs>
        <w:spacing w:line="364" w:lineRule="auto"/>
        <w:ind w:right="-48" w:rightChars="-22"/>
        <w:jc w:val="both"/>
        <w:rPr>
          <w:color w:val="auto"/>
          <w:sz w:val="21"/>
          <w:highlight w:val="none"/>
        </w:rPr>
      </w:pPr>
      <w:r>
        <w:rPr>
          <w:color w:val="auto"/>
          <w:spacing w:val="-5"/>
          <w:w w:val="95"/>
          <w:sz w:val="21"/>
          <w:highlight w:val="none"/>
        </w:rPr>
        <w:t>投标人代表对开标过程和开标记录有疑义，以及认为采购人、采购代理机构相关工作人员有需</w:t>
      </w:r>
      <w:r>
        <w:rPr>
          <w:color w:val="auto"/>
          <w:spacing w:val="-11"/>
          <w:w w:val="95"/>
          <w:sz w:val="21"/>
          <w:highlight w:val="none"/>
        </w:rPr>
        <w:t>要回避的情形的，应当场提出询问或者回避申请。采购人、采购代理机构对投标人代表提出的</w:t>
      </w:r>
      <w:r>
        <w:rPr>
          <w:color w:val="auto"/>
          <w:spacing w:val="-11"/>
          <w:sz w:val="21"/>
          <w:highlight w:val="none"/>
        </w:rPr>
        <w:t>询问或者回避申请应当及时处理。</w:t>
      </w:r>
    </w:p>
    <w:p>
      <w:pPr>
        <w:pStyle w:val="6"/>
        <w:numPr>
          <w:ilvl w:val="0"/>
          <w:numId w:val="12"/>
        </w:numPr>
        <w:tabs>
          <w:tab w:val="left" w:pos="921"/>
        </w:tabs>
        <w:ind w:right="-48" w:rightChars="-22" w:hanging="426"/>
        <w:jc w:val="both"/>
        <w:rPr>
          <w:color w:val="auto"/>
          <w:highlight w:val="none"/>
        </w:rPr>
      </w:pPr>
      <w:bookmarkStart w:id="126" w:name="2评标委员会的组建和评标方法"/>
      <w:bookmarkEnd w:id="126"/>
      <w:r>
        <w:rPr>
          <w:color w:val="auto"/>
          <w:highlight w:val="none"/>
        </w:rPr>
        <w:t>评标委员会的组建和评标方法</w:t>
      </w:r>
    </w:p>
    <w:p>
      <w:pPr>
        <w:pStyle w:val="22"/>
        <w:numPr>
          <w:ilvl w:val="1"/>
          <w:numId w:val="12"/>
        </w:numPr>
        <w:tabs>
          <w:tab w:val="left" w:pos="1065"/>
        </w:tabs>
        <w:spacing w:before="158" w:line="364" w:lineRule="auto"/>
        <w:ind w:right="-48" w:rightChars="-22"/>
        <w:jc w:val="both"/>
        <w:rPr>
          <w:color w:val="auto"/>
          <w:sz w:val="21"/>
          <w:highlight w:val="none"/>
        </w:rPr>
      </w:pPr>
      <w:r>
        <w:rPr>
          <w:color w:val="auto"/>
          <w:spacing w:val="-8"/>
          <w:w w:val="95"/>
          <w:sz w:val="21"/>
          <w:highlight w:val="none"/>
        </w:rPr>
        <w:t>本次招标依法组建评标委员会。评标委员会由采购人的代表和从政府采购专家库随机抽取的专</w:t>
      </w:r>
      <w:r>
        <w:rPr>
          <w:color w:val="auto"/>
          <w:spacing w:val="-12"/>
          <w:w w:val="95"/>
          <w:sz w:val="21"/>
          <w:highlight w:val="none"/>
        </w:rPr>
        <w:t>家组成，如采购人不派代表参加评审，则评标委员会全部由从政府采购专家库随机抽取的专家</w:t>
      </w:r>
      <w:r>
        <w:rPr>
          <w:color w:val="auto"/>
          <w:spacing w:val="-11"/>
          <w:w w:val="95"/>
          <w:sz w:val="21"/>
          <w:highlight w:val="none"/>
        </w:rPr>
        <w:t>组成。评标委员会将本着公平、公正、科学、择优的原则，严格按照法律法规和招标文件设定</w:t>
      </w:r>
      <w:r>
        <w:rPr>
          <w:color w:val="auto"/>
          <w:spacing w:val="-11"/>
          <w:sz w:val="21"/>
          <w:highlight w:val="none"/>
        </w:rPr>
        <w:t>的程序和规则推荐评审结果；</w:t>
      </w:r>
    </w:p>
    <w:p>
      <w:pPr>
        <w:pStyle w:val="22"/>
        <w:numPr>
          <w:ilvl w:val="1"/>
          <w:numId w:val="12"/>
        </w:numPr>
        <w:tabs>
          <w:tab w:val="left" w:pos="1065"/>
        </w:tabs>
        <w:spacing w:line="364" w:lineRule="auto"/>
        <w:ind w:right="-48" w:rightChars="-22"/>
        <w:jc w:val="both"/>
        <w:rPr>
          <w:color w:val="auto"/>
          <w:sz w:val="21"/>
          <w:highlight w:val="none"/>
        </w:rPr>
      </w:pPr>
      <w:r>
        <w:rPr>
          <w:color w:val="auto"/>
          <w:spacing w:val="-6"/>
          <w:w w:val="95"/>
          <w:sz w:val="21"/>
          <w:highlight w:val="none"/>
        </w:rPr>
        <w:t>评标委员会名单在评审结果确定前严格保密。评审专家不得参与同自己或任职单位有利害关系</w:t>
      </w:r>
      <w:r>
        <w:rPr>
          <w:color w:val="auto"/>
          <w:spacing w:val="-11"/>
          <w:w w:val="95"/>
          <w:sz w:val="21"/>
          <w:highlight w:val="none"/>
        </w:rPr>
        <w:t>的政府采购项目评标活动。具有下列情形之一的，评审专家应主动提出回避，采购人、采购代</w:t>
      </w:r>
      <w:r>
        <w:rPr>
          <w:color w:val="auto"/>
          <w:spacing w:val="-11"/>
          <w:sz w:val="21"/>
          <w:highlight w:val="none"/>
        </w:rPr>
        <w:t>理机构和政府采购监管部门也可以要求其回避：</w:t>
      </w:r>
    </w:p>
    <w:p>
      <w:pPr>
        <w:pStyle w:val="22"/>
        <w:numPr>
          <w:ilvl w:val="2"/>
          <w:numId w:val="12"/>
        </w:numPr>
        <w:tabs>
          <w:tab w:val="left" w:pos="1207"/>
        </w:tabs>
        <w:spacing w:line="364" w:lineRule="auto"/>
        <w:ind w:right="-48" w:rightChars="-22" w:hanging="711"/>
        <w:jc w:val="both"/>
        <w:rPr>
          <w:color w:val="auto"/>
          <w:sz w:val="21"/>
          <w:highlight w:val="none"/>
        </w:rPr>
      </w:pPr>
      <w:r>
        <w:rPr>
          <w:color w:val="auto"/>
          <w:spacing w:val="-10"/>
          <w:sz w:val="21"/>
          <w:highlight w:val="none"/>
        </w:rPr>
        <w:t xml:space="preserve">本人、配偶或直系亲属 </w:t>
      </w:r>
      <w:r>
        <w:rPr>
          <w:color w:val="auto"/>
          <w:sz w:val="21"/>
          <w:highlight w:val="none"/>
        </w:rPr>
        <w:t>3</w:t>
      </w:r>
      <w:r>
        <w:rPr>
          <w:color w:val="auto"/>
          <w:spacing w:val="-10"/>
          <w:sz w:val="21"/>
          <w:highlight w:val="none"/>
        </w:rPr>
        <w:t xml:space="preserve"> 年内曾在参加该采购项目的供应商中任职</w:t>
      </w:r>
      <w:r>
        <w:rPr>
          <w:color w:val="auto"/>
          <w:sz w:val="21"/>
          <w:highlight w:val="none"/>
        </w:rPr>
        <w:t>（包括一般工作</w:t>
      </w:r>
      <w:r>
        <w:rPr>
          <w:color w:val="auto"/>
          <w:spacing w:val="-10"/>
          <w:sz w:val="21"/>
          <w:highlight w:val="none"/>
        </w:rPr>
        <w:t>）</w:t>
      </w:r>
      <w:r>
        <w:rPr>
          <w:color w:val="auto"/>
          <w:sz w:val="21"/>
          <w:highlight w:val="none"/>
        </w:rPr>
        <w:t>或担任顾问，或参与该采购项目的供应商发生过法律纠纷；</w:t>
      </w:r>
    </w:p>
    <w:p>
      <w:pPr>
        <w:spacing w:line="364" w:lineRule="auto"/>
        <w:ind w:right="-48" w:rightChars="-22"/>
        <w:jc w:val="both"/>
        <w:rPr>
          <w:color w:val="auto"/>
          <w:sz w:val="21"/>
          <w:highlight w:val="none"/>
        </w:rPr>
        <w:sectPr>
          <w:footerReference r:id="rId6" w:type="default"/>
          <w:pgSz w:w="11910" w:h="16840"/>
          <w:pgMar w:top="1580" w:right="680" w:bottom="1160" w:left="920" w:header="0" w:footer="977" w:gutter="0"/>
          <w:pgBorders>
            <w:top w:val="none" w:sz="0" w:space="0"/>
            <w:left w:val="none" w:sz="0" w:space="0"/>
            <w:bottom w:val="none" w:sz="0" w:space="0"/>
            <w:right w:val="none" w:sz="0" w:space="0"/>
          </w:pgBorders>
          <w:cols w:space="720" w:num="1"/>
        </w:sectPr>
      </w:pPr>
    </w:p>
    <w:p>
      <w:pPr>
        <w:pStyle w:val="22"/>
        <w:numPr>
          <w:ilvl w:val="2"/>
          <w:numId w:val="12"/>
        </w:numPr>
        <w:tabs>
          <w:tab w:val="left" w:pos="1207"/>
        </w:tabs>
        <w:spacing w:before="40"/>
        <w:ind w:right="-48" w:rightChars="-22" w:hanging="712"/>
        <w:rPr>
          <w:color w:val="auto"/>
          <w:sz w:val="21"/>
          <w:highlight w:val="none"/>
        </w:rPr>
      </w:pPr>
      <w:r>
        <w:rPr>
          <w:color w:val="auto"/>
          <w:sz w:val="21"/>
          <w:highlight w:val="none"/>
        </w:rPr>
        <w:t>与供应商的法定代表人或者负责人有夫妻、直系血亲、三代以内旁系血亲或者近姻亲关系；</w:t>
      </w:r>
    </w:p>
    <w:p>
      <w:pPr>
        <w:pStyle w:val="22"/>
        <w:numPr>
          <w:ilvl w:val="2"/>
          <w:numId w:val="12"/>
        </w:numPr>
        <w:tabs>
          <w:tab w:val="left" w:pos="1207"/>
        </w:tabs>
        <w:spacing w:before="139"/>
        <w:ind w:right="-48" w:rightChars="-22" w:hanging="712"/>
        <w:rPr>
          <w:color w:val="auto"/>
          <w:sz w:val="21"/>
          <w:highlight w:val="none"/>
        </w:rPr>
      </w:pPr>
      <w:r>
        <w:rPr>
          <w:color w:val="auto"/>
          <w:spacing w:val="-7"/>
          <w:sz w:val="21"/>
          <w:highlight w:val="none"/>
        </w:rPr>
        <w:t xml:space="preserve">参加采购活动前 </w:t>
      </w:r>
      <w:r>
        <w:rPr>
          <w:color w:val="auto"/>
          <w:sz w:val="21"/>
          <w:highlight w:val="none"/>
        </w:rPr>
        <w:t>3</w:t>
      </w:r>
      <w:r>
        <w:rPr>
          <w:color w:val="auto"/>
          <w:spacing w:val="-8"/>
          <w:sz w:val="21"/>
          <w:highlight w:val="none"/>
        </w:rPr>
        <w:t xml:space="preserve"> 年内与供应商存在劳动关系；</w:t>
      </w:r>
    </w:p>
    <w:p>
      <w:pPr>
        <w:pStyle w:val="22"/>
        <w:numPr>
          <w:ilvl w:val="2"/>
          <w:numId w:val="12"/>
        </w:numPr>
        <w:tabs>
          <w:tab w:val="left" w:pos="1207"/>
        </w:tabs>
        <w:spacing w:before="139"/>
        <w:ind w:right="-48" w:rightChars="-22" w:hanging="712"/>
        <w:rPr>
          <w:color w:val="auto"/>
          <w:sz w:val="21"/>
          <w:highlight w:val="none"/>
        </w:rPr>
      </w:pPr>
      <w:r>
        <w:rPr>
          <w:color w:val="auto"/>
          <w:spacing w:val="-7"/>
          <w:sz w:val="21"/>
          <w:highlight w:val="none"/>
        </w:rPr>
        <w:t xml:space="preserve">参加采购活动前 </w:t>
      </w:r>
      <w:r>
        <w:rPr>
          <w:color w:val="auto"/>
          <w:sz w:val="21"/>
          <w:highlight w:val="none"/>
        </w:rPr>
        <w:t>3</w:t>
      </w:r>
      <w:r>
        <w:rPr>
          <w:color w:val="auto"/>
          <w:spacing w:val="-8"/>
          <w:sz w:val="21"/>
          <w:highlight w:val="none"/>
        </w:rPr>
        <w:t xml:space="preserve"> 年内担任供应商的董事、监事；</w:t>
      </w:r>
    </w:p>
    <w:p>
      <w:pPr>
        <w:pStyle w:val="22"/>
        <w:numPr>
          <w:ilvl w:val="2"/>
          <w:numId w:val="12"/>
        </w:numPr>
        <w:tabs>
          <w:tab w:val="left" w:pos="1207"/>
        </w:tabs>
        <w:spacing w:before="139"/>
        <w:ind w:right="-48" w:rightChars="-22" w:hanging="712"/>
        <w:rPr>
          <w:color w:val="auto"/>
          <w:sz w:val="21"/>
          <w:highlight w:val="none"/>
        </w:rPr>
      </w:pPr>
      <w:r>
        <w:rPr>
          <w:color w:val="auto"/>
          <w:spacing w:val="-7"/>
          <w:sz w:val="21"/>
          <w:highlight w:val="none"/>
        </w:rPr>
        <w:t xml:space="preserve">参加采购活动前 </w:t>
      </w:r>
      <w:r>
        <w:rPr>
          <w:color w:val="auto"/>
          <w:sz w:val="21"/>
          <w:highlight w:val="none"/>
        </w:rPr>
        <w:t>3</w:t>
      </w:r>
      <w:r>
        <w:rPr>
          <w:color w:val="auto"/>
          <w:spacing w:val="-8"/>
          <w:sz w:val="21"/>
          <w:highlight w:val="none"/>
        </w:rPr>
        <w:t xml:space="preserve"> 年内是供应商的控股股东或者实际控制人；</w:t>
      </w:r>
    </w:p>
    <w:p>
      <w:pPr>
        <w:pStyle w:val="22"/>
        <w:numPr>
          <w:ilvl w:val="2"/>
          <w:numId w:val="12"/>
        </w:numPr>
        <w:tabs>
          <w:tab w:val="left" w:pos="1207"/>
        </w:tabs>
        <w:spacing w:before="141"/>
        <w:ind w:right="-48" w:rightChars="-22" w:hanging="712"/>
        <w:rPr>
          <w:color w:val="auto"/>
          <w:sz w:val="21"/>
          <w:highlight w:val="none"/>
        </w:rPr>
      </w:pPr>
      <w:r>
        <w:rPr>
          <w:color w:val="auto"/>
          <w:sz w:val="21"/>
          <w:highlight w:val="none"/>
        </w:rPr>
        <w:t>任职单位与采购人或参加该采购项目供应商存在行政隶属关系；</w:t>
      </w:r>
    </w:p>
    <w:p>
      <w:pPr>
        <w:pStyle w:val="22"/>
        <w:numPr>
          <w:ilvl w:val="2"/>
          <w:numId w:val="12"/>
        </w:numPr>
        <w:tabs>
          <w:tab w:val="left" w:pos="1207"/>
        </w:tabs>
        <w:spacing w:before="139"/>
        <w:ind w:right="-48" w:rightChars="-22" w:hanging="712"/>
        <w:rPr>
          <w:color w:val="auto"/>
          <w:sz w:val="21"/>
          <w:highlight w:val="none"/>
        </w:rPr>
      </w:pPr>
      <w:r>
        <w:rPr>
          <w:color w:val="auto"/>
          <w:spacing w:val="-7"/>
          <w:sz w:val="21"/>
          <w:highlight w:val="none"/>
        </w:rPr>
        <w:t>曾经参加过该采购项目的进口产品或采购文件、采购需求、采购方式的论证和咨询服务工作；</w:t>
      </w:r>
    </w:p>
    <w:p>
      <w:pPr>
        <w:pStyle w:val="22"/>
        <w:numPr>
          <w:ilvl w:val="2"/>
          <w:numId w:val="12"/>
        </w:numPr>
        <w:tabs>
          <w:tab w:val="left" w:pos="1207"/>
        </w:tabs>
        <w:spacing w:before="139" w:line="364" w:lineRule="auto"/>
        <w:ind w:right="-48" w:rightChars="-22" w:hanging="711"/>
        <w:rPr>
          <w:color w:val="auto"/>
          <w:sz w:val="21"/>
          <w:highlight w:val="none"/>
        </w:rPr>
      </w:pPr>
      <w:r>
        <w:rPr>
          <w:color w:val="auto"/>
          <w:spacing w:val="-3"/>
          <w:w w:val="95"/>
          <w:sz w:val="21"/>
          <w:highlight w:val="none"/>
        </w:rPr>
        <w:t>是参加该采购项目供应商的上级主管部门、控股或参股单位的工作人员、或与该供应商存在</w:t>
      </w:r>
      <w:r>
        <w:rPr>
          <w:color w:val="auto"/>
          <w:spacing w:val="-3"/>
          <w:sz w:val="21"/>
          <w:highlight w:val="none"/>
        </w:rPr>
        <w:t>其他经济利益关系；</w:t>
      </w:r>
    </w:p>
    <w:p>
      <w:pPr>
        <w:pStyle w:val="22"/>
        <w:numPr>
          <w:ilvl w:val="2"/>
          <w:numId w:val="12"/>
        </w:numPr>
        <w:tabs>
          <w:tab w:val="left" w:pos="1207"/>
        </w:tabs>
        <w:ind w:right="-48" w:rightChars="-22" w:hanging="712"/>
        <w:rPr>
          <w:color w:val="auto"/>
          <w:sz w:val="21"/>
          <w:highlight w:val="none"/>
        </w:rPr>
      </w:pPr>
      <w:r>
        <w:rPr>
          <w:color w:val="auto"/>
          <w:sz w:val="21"/>
          <w:highlight w:val="none"/>
        </w:rPr>
        <w:t>评审委员会成员之间具有配偶、近亲属关系；</w:t>
      </w:r>
    </w:p>
    <w:p>
      <w:pPr>
        <w:pStyle w:val="22"/>
        <w:numPr>
          <w:ilvl w:val="2"/>
          <w:numId w:val="12"/>
        </w:numPr>
        <w:tabs>
          <w:tab w:val="left" w:pos="1336"/>
        </w:tabs>
        <w:spacing w:before="139"/>
        <w:ind w:left="1336" w:right="-48" w:rightChars="-22" w:hanging="841"/>
        <w:rPr>
          <w:color w:val="auto"/>
          <w:sz w:val="21"/>
          <w:highlight w:val="none"/>
        </w:rPr>
      </w:pPr>
      <w:r>
        <w:rPr>
          <w:color w:val="auto"/>
          <w:sz w:val="21"/>
          <w:highlight w:val="none"/>
        </w:rPr>
        <w:t>同一单位的评审专家在同一项目评审委员会成员中超过两名；</w:t>
      </w:r>
    </w:p>
    <w:p>
      <w:pPr>
        <w:pStyle w:val="22"/>
        <w:numPr>
          <w:ilvl w:val="2"/>
          <w:numId w:val="12"/>
        </w:numPr>
        <w:tabs>
          <w:tab w:val="left" w:pos="1336"/>
        </w:tabs>
        <w:spacing w:before="139"/>
        <w:ind w:left="1336" w:right="-48" w:rightChars="-22" w:hanging="841"/>
        <w:rPr>
          <w:color w:val="auto"/>
          <w:sz w:val="21"/>
          <w:highlight w:val="none"/>
        </w:rPr>
      </w:pPr>
      <w:r>
        <w:rPr>
          <w:color w:val="auto"/>
          <w:sz w:val="21"/>
          <w:highlight w:val="none"/>
        </w:rPr>
        <w:t>其他可能影响评审工作公正性情形。</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评标委员会和有关工作人员不得透露对投标文件的评审和比较以及与评标有关的其他情况。</w:t>
      </w:r>
    </w:p>
    <w:p>
      <w:pPr>
        <w:pStyle w:val="6"/>
        <w:numPr>
          <w:ilvl w:val="0"/>
          <w:numId w:val="12"/>
        </w:numPr>
        <w:tabs>
          <w:tab w:val="left" w:pos="921"/>
        </w:tabs>
        <w:spacing w:before="140"/>
        <w:ind w:right="-48" w:rightChars="-22" w:hanging="426"/>
        <w:jc w:val="both"/>
        <w:rPr>
          <w:rFonts w:ascii="Times New Roman" w:eastAsia="Times New Roman"/>
          <w:color w:val="auto"/>
          <w:sz w:val="21"/>
          <w:highlight w:val="none"/>
        </w:rPr>
      </w:pPr>
      <w:bookmarkStart w:id="127" w:name="3资格性审查"/>
      <w:bookmarkEnd w:id="127"/>
      <w:r>
        <w:rPr>
          <w:color w:val="auto"/>
          <w:highlight w:val="none"/>
        </w:rPr>
        <w:t>资格性审查</w:t>
      </w:r>
    </w:p>
    <w:p>
      <w:pPr>
        <w:pStyle w:val="22"/>
        <w:numPr>
          <w:ilvl w:val="1"/>
          <w:numId w:val="12"/>
        </w:numPr>
        <w:tabs>
          <w:tab w:val="left" w:pos="1065"/>
        </w:tabs>
        <w:spacing w:before="160" w:line="364" w:lineRule="auto"/>
        <w:ind w:right="-48" w:rightChars="-22"/>
        <w:jc w:val="both"/>
        <w:rPr>
          <w:color w:val="auto"/>
          <w:sz w:val="21"/>
          <w:highlight w:val="none"/>
        </w:rPr>
      </w:pPr>
      <w:r>
        <w:rPr>
          <w:color w:val="auto"/>
          <w:spacing w:val="-8"/>
          <w:w w:val="95"/>
          <w:sz w:val="21"/>
          <w:highlight w:val="none"/>
        </w:rPr>
        <w:t>开标结束后，采购人或者采购代理机构应当依法对投标人的资格进行审查，详见《资格性审查</w:t>
      </w:r>
      <w:r>
        <w:rPr>
          <w:color w:val="auto"/>
          <w:spacing w:val="-11"/>
          <w:w w:val="95"/>
          <w:sz w:val="21"/>
          <w:highlight w:val="none"/>
        </w:rPr>
        <w:t>表》。资格性审查结论评审意见不一致时，以少数服从多数的原则作为评审委员会对该情形的</w:t>
      </w:r>
      <w:r>
        <w:rPr>
          <w:color w:val="auto"/>
          <w:spacing w:val="-12"/>
          <w:w w:val="95"/>
          <w:sz w:val="21"/>
          <w:highlight w:val="none"/>
        </w:rPr>
        <w:t>认定结论。即超过半数评委的结论为“通过”则该投标人通过资格审查及符合性检查，否则不</w:t>
      </w:r>
      <w:r>
        <w:rPr>
          <w:color w:val="auto"/>
          <w:spacing w:val="-12"/>
          <w:sz w:val="21"/>
          <w:highlight w:val="none"/>
        </w:rPr>
        <w:t>通过。</w:t>
      </w:r>
    </w:p>
    <w:p>
      <w:pPr>
        <w:pStyle w:val="22"/>
        <w:numPr>
          <w:ilvl w:val="1"/>
          <w:numId w:val="12"/>
        </w:numPr>
        <w:tabs>
          <w:tab w:val="left" w:pos="1065"/>
        </w:tabs>
        <w:spacing w:line="364" w:lineRule="auto"/>
        <w:ind w:right="-48" w:rightChars="-22"/>
        <w:jc w:val="both"/>
        <w:rPr>
          <w:color w:val="auto"/>
          <w:sz w:val="21"/>
          <w:highlight w:val="none"/>
        </w:rPr>
      </w:pPr>
      <w:r>
        <w:rPr>
          <w:color w:val="auto"/>
          <w:spacing w:val="-3"/>
          <w:sz w:val="21"/>
          <w:highlight w:val="none"/>
        </w:rPr>
        <w:t>资格审查环节中如采购人或者采购代理机构认定发现供应商有实质性不响应采购文件的，采购</w:t>
      </w:r>
      <w:r>
        <w:rPr>
          <w:color w:val="auto"/>
          <w:spacing w:val="-8"/>
          <w:sz w:val="21"/>
          <w:highlight w:val="none"/>
        </w:rPr>
        <w:t>人或者采购代理机构需签署书面意见，并当场书面或电话告知供应商并说明理由，投标人可在</w:t>
      </w:r>
      <w:r>
        <w:rPr>
          <w:color w:val="auto"/>
          <w:spacing w:val="-8"/>
          <w:w w:val="95"/>
          <w:sz w:val="21"/>
          <w:highlight w:val="none"/>
        </w:rPr>
        <w:t>限定的时间内以书面或电话方式进行澄清，采购人或者采购代理机构不再接受其他外部材料。</w:t>
      </w:r>
    </w:p>
    <w:p>
      <w:pPr>
        <w:pStyle w:val="22"/>
        <w:numPr>
          <w:ilvl w:val="1"/>
          <w:numId w:val="12"/>
        </w:numPr>
        <w:tabs>
          <w:tab w:val="left" w:pos="1065"/>
        </w:tabs>
        <w:spacing w:line="340" w:lineRule="auto"/>
        <w:ind w:right="-48" w:rightChars="-22"/>
        <w:jc w:val="both"/>
        <w:rPr>
          <w:color w:val="auto"/>
          <w:sz w:val="24"/>
          <w:highlight w:val="none"/>
        </w:rPr>
      </w:pPr>
      <w:r>
        <w:rPr>
          <w:color w:val="auto"/>
          <w:w w:val="95"/>
          <w:sz w:val="21"/>
          <w:highlight w:val="none"/>
        </w:rPr>
        <w:t>不通过资格审查或投标无效的，不作符合性审查及商务技术的评审。合格投标人不足3家的，</w:t>
      </w:r>
      <w:r>
        <w:rPr>
          <w:color w:val="auto"/>
          <w:sz w:val="21"/>
          <w:highlight w:val="none"/>
        </w:rPr>
        <w:t>不得评标。</w:t>
      </w:r>
    </w:p>
    <w:p>
      <w:pPr>
        <w:pStyle w:val="6"/>
        <w:numPr>
          <w:ilvl w:val="0"/>
          <w:numId w:val="12"/>
        </w:numPr>
        <w:tabs>
          <w:tab w:val="left" w:pos="921"/>
        </w:tabs>
        <w:spacing w:before="25"/>
        <w:ind w:right="-48" w:rightChars="-22" w:hanging="426"/>
        <w:jc w:val="both"/>
        <w:rPr>
          <w:color w:val="auto"/>
          <w:highlight w:val="none"/>
        </w:rPr>
      </w:pPr>
      <w:bookmarkStart w:id="128" w:name="4符合性审查"/>
      <w:bookmarkEnd w:id="128"/>
      <w:r>
        <w:rPr>
          <w:color w:val="auto"/>
          <w:highlight w:val="none"/>
        </w:rPr>
        <w:t>符合性审查</w:t>
      </w:r>
    </w:p>
    <w:p>
      <w:pPr>
        <w:pStyle w:val="22"/>
        <w:numPr>
          <w:ilvl w:val="1"/>
          <w:numId w:val="12"/>
        </w:numPr>
        <w:tabs>
          <w:tab w:val="left" w:pos="1065"/>
        </w:tabs>
        <w:spacing w:before="159" w:line="364" w:lineRule="auto"/>
        <w:ind w:right="-48" w:rightChars="-22"/>
        <w:jc w:val="both"/>
        <w:rPr>
          <w:color w:val="auto"/>
          <w:sz w:val="21"/>
          <w:highlight w:val="none"/>
        </w:rPr>
      </w:pPr>
      <w:r>
        <w:rPr>
          <w:color w:val="auto"/>
          <w:spacing w:val="-4"/>
          <w:w w:val="95"/>
          <w:sz w:val="21"/>
          <w:highlight w:val="none"/>
        </w:rPr>
        <w:t>评标委员会应当对符合资格的投标人的投标文件根据采购文件的规定，以确定其是否满足采购</w:t>
      </w:r>
      <w:r>
        <w:rPr>
          <w:color w:val="auto"/>
          <w:spacing w:val="-4"/>
          <w:sz w:val="21"/>
          <w:highlight w:val="none"/>
        </w:rPr>
        <w:t>文件的实质性要求。</w:t>
      </w:r>
    </w:p>
    <w:p>
      <w:pPr>
        <w:pStyle w:val="22"/>
        <w:numPr>
          <w:ilvl w:val="1"/>
          <w:numId w:val="12"/>
        </w:numPr>
        <w:tabs>
          <w:tab w:val="left" w:pos="1065"/>
        </w:tabs>
        <w:spacing w:line="364" w:lineRule="auto"/>
        <w:ind w:right="-48" w:rightChars="-22"/>
        <w:jc w:val="both"/>
        <w:rPr>
          <w:color w:val="auto"/>
          <w:sz w:val="21"/>
          <w:highlight w:val="none"/>
        </w:rPr>
      </w:pPr>
      <w:r>
        <w:rPr>
          <w:color w:val="auto"/>
          <w:spacing w:val="-4"/>
          <w:w w:val="95"/>
          <w:sz w:val="21"/>
          <w:highlight w:val="none"/>
        </w:rPr>
        <w:t>评标委员会可以书面方式要求投标人对投标文件中含义不明确、对同类问题表述不一致或者有</w:t>
      </w:r>
      <w:r>
        <w:rPr>
          <w:color w:val="auto"/>
          <w:spacing w:val="-9"/>
          <w:w w:val="95"/>
          <w:sz w:val="21"/>
          <w:highlight w:val="none"/>
        </w:rPr>
        <w:t>明显文字和计算错误的内容作必要的澄清、说明或者补正。澄清、说明或者补正应以书面方式</w:t>
      </w:r>
      <w:r>
        <w:rPr>
          <w:color w:val="auto"/>
          <w:spacing w:val="-9"/>
          <w:sz w:val="21"/>
          <w:highlight w:val="none"/>
        </w:rPr>
        <w:t>进行并不得超出投标文件的范围或者改变投标文件的实质性内容。</w:t>
      </w:r>
    </w:p>
    <w:p>
      <w:pPr>
        <w:pStyle w:val="22"/>
        <w:numPr>
          <w:ilvl w:val="1"/>
          <w:numId w:val="12"/>
        </w:numPr>
        <w:tabs>
          <w:tab w:val="left" w:pos="1065"/>
        </w:tabs>
        <w:spacing w:line="364" w:lineRule="auto"/>
        <w:ind w:right="-48" w:rightChars="-22"/>
        <w:jc w:val="both"/>
        <w:rPr>
          <w:color w:val="auto"/>
          <w:sz w:val="21"/>
          <w:highlight w:val="none"/>
        </w:rPr>
      </w:pPr>
      <w:r>
        <w:rPr>
          <w:color w:val="auto"/>
          <w:w w:val="95"/>
          <w:sz w:val="21"/>
          <w:highlight w:val="none"/>
        </w:rPr>
        <w:t>在评审中发现关键指标要求等未能达到采购文件中的规定或有虚假情况时，评标委员会</w:t>
      </w:r>
      <w:r>
        <w:rPr>
          <w:color w:val="auto"/>
          <w:sz w:val="21"/>
          <w:highlight w:val="none"/>
        </w:rPr>
        <w:t>有权取消其评审资格。</w:t>
      </w:r>
    </w:p>
    <w:p>
      <w:pPr>
        <w:pStyle w:val="22"/>
        <w:numPr>
          <w:ilvl w:val="1"/>
          <w:numId w:val="12"/>
        </w:numPr>
        <w:tabs>
          <w:tab w:val="left" w:pos="1065"/>
        </w:tabs>
        <w:spacing w:line="364" w:lineRule="auto"/>
        <w:ind w:right="-48" w:rightChars="-22"/>
        <w:jc w:val="both"/>
        <w:rPr>
          <w:color w:val="auto"/>
          <w:sz w:val="21"/>
          <w:highlight w:val="none"/>
        </w:rPr>
      </w:pPr>
      <w:r>
        <w:rPr>
          <w:color w:val="auto"/>
          <w:spacing w:val="-6"/>
          <w:w w:val="95"/>
          <w:sz w:val="21"/>
          <w:highlight w:val="none"/>
        </w:rPr>
        <w:t>供应商的报价明显低于其他响应报价，使得其响应报价可能低于其个别成本的，有可能影响</w:t>
      </w:r>
      <w:r>
        <w:rPr>
          <w:rFonts w:hint="eastAsia"/>
          <w:color w:val="auto"/>
          <w:spacing w:val="-6"/>
          <w:w w:val="95"/>
          <w:sz w:val="21"/>
          <w:highlight w:val="none"/>
          <w:lang w:eastAsia="zh-CN"/>
        </w:rPr>
        <w:t>货物</w:t>
      </w:r>
      <w:r>
        <w:rPr>
          <w:color w:val="auto"/>
          <w:spacing w:val="-12"/>
          <w:w w:val="95"/>
          <w:sz w:val="21"/>
          <w:highlight w:val="none"/>
        </w:rPr>
        <w:t>质量和不能诚信履约的，应当要求其在评标现场合理的时间内提供书面说明，必要时提交相</w:t>
      </w:r>
      <w:r>
        <w:rPr>
          <w:color w:val="auto"/>
          <w:spacing w:val="-12"/>
          <w:sz w:val="21"/>
          <w:highlight w:val="none"/>
        </w:rPr>
        <w:t>关证明材料；供应商不能证明其报价合理性的，评标委员会应当将其作为无效投标处理。</w:t>
      </w:r>
    </w:p>
    <w:p>
      <w:pPr>
        <w:pStyle w:val="22"/>
        <w:numPr>
          <w:ilvl w:val="1"/>
          <w:numId w:val="12"/>
        </w:numPr>
        <w:tabs>
          <w:tab w:val="left" w:pos="1065"/>
        </w:tabs>
        <w:spacing w:line="269" w:lineRule="exact"/>
        <w:ind w:right="-48" w:rightChars="-22" w:hanging="570"/>
        <w:jc w:val="both"/>
        <w:rPr>
          <w:color w:val="auto"/>
          <w:sz w:val="21"/>
          <w:highlight w:val="none"/>
        </w:rPr>
      </w:pPr>
      <w:r>
        <w:rPr>
          <w:color w:val="auto"/>
          <w:sz w:val="21"/>
          <w:highlight w:val="none"/>
        </w:rPr>
        <w:t>投标文件出现下列情况之一时将被认定为采购响应无效：</w:t>
      </w:r>
    </w:p>
    <w:p>
      <w:pPr>
        <w:spacing w:line="269" w:lineRule="exact"/>
        <w:ind w:right="-48" w:rightChars="-22"/>
        <w:jc w:val="both"/>
        <w:rPr>
          <w:color w:val="auto"/>
          <w:sz w:val="21"/>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22"/>
        <w:numPr>
          <w:ilvl w:val="0"/>
          <w:numId w:val="13"/>
        </w:numPr>
        <w:tabs>
          <w:tab w:val="left" w:pos="1653"/>
        </w:tabs>
        <w:spacing w:before="40"/>
        <w:ind w:right="-48" w:rightChars="-22"/>
        <w:rPr>
          <w:color w:val="auto"/>
          <w:sz w:val="21"/>
          <w:highlight w:val="none"/>
        </w:rPr>
      </w:pPr>
      <w:r>
        <w:rPr>
          <w:color w:val="auto"/>
          <w:spacing w:val="-1"/>
          <w:sz w:val="21"/>
          <w:highlight w:val="none"/>
        </w:rPr>
        <w:t>供应商不具备《中华人民共和国政府采购法》 第二十二条规定条件；</w:t>
      </w:r>
    </w:p>
    <w:p>
      <w:pPr>
        <w:pStyle w:val="22"/>
        <w:numPr>
          <w:ilvl w:val="0"/>
          <w:numId w:val="13"/>
        </w:numPr>
        <w:tabs>
          <w:tab w:val="left" w:pos="1653"/>
        </w:tabs>
        <w:spacing w:before="139"/>
        <w:ind w:right="-48" w:rightChars="-22"/>
        <w:rPr>
          <w:color w:val="auto"/>
          <w:sz w:val="21"/>
          <w:highlight w:val="none"/>
        </w:rPr>
      </w:pPr>
      <w:r>
        <w:rPr>
          <w:color w:val="auto"/>
          <w:sz w:val="21"/>
          <w:highlight w:val="none"/>
        </w:rPr>
        <w:t>采购响应文件没有按采购文件的要求盖章或签名；</w:t>
      </w:r>
    </w:p>
    <w:p>
      <w:pPr>
        <w:pStyle w:val="22"/>
        <w:numPr>
          <w:ilvl w:val="0"/>
          <w:numId w:val="13"/>
        </w:numPr>
        <w:tabs>
          <w:tab w:val="left" w:pos="1653"/>
        </w:tabs>
        <w:spacing w:before="139"/>
        <w:ind w:right="-48" w:rightChars="-22"/>
        <w:rPr>
          <w:color w:val="auto"/>
          <w:sz w:val="21"/>
          <w:highlight w:val="none"/>
        </w:rPr>
      </w:pPr>
      <w:r>
        <w:rPr>
          <w:color w:val="auto"/>
          <w:sz w:val="21"/>
          <w:highlight w:val="none"/>
        </w:rPr>
        <w:t>供应商不符合资格条件；</w:t>
      </w:r>
    </w:p>
    <w:p>
      <w:pPr>
        <w:pStyle w:val="22"/>
        <w:numPr>
          <w:ilvl w:val="0"/>
          <w:numId w:val="13"/>
        </w:numPr>
        <w:tabs>
          <w:tab w:val="left" w:pos="1653"/>
        </w:tabs>
        <w:spacing w:before="139"/>
        <w:ind w:right="-48" w:rightChars="-22"/>
        <w:rPr>
          <w:color w:val="auto"/>
          <w:sz w:val="21"/>
          <w:highlight w:val="none"/>
        </w:rPr>
      </w:pPr>
      <w:r>
        <w:rPr>
          <w:color w:val="auto"/>
          <w:sz w:val="21"/>
          <w:highlight w:val="none"/>
        </w:rPr>
        <w:t>采购响应文件提供虚假材料；</w:t>
      </w:r>
    </w:p>
    <w:p>
      <w:pPr>
        <w:pStyle w:val="22"/>
        <w:numPr>
          <w:ilvl w:val="0"/>
          <w:numId w:val="13"/>
        </w:numPr>
        <w:tabs>
          <w:tab w:val="left" w:pos="1653"/>
        </w:tabs>
        <w:spacing w:before="141"/>
        <w:ind w:right="-48" w:rightChars="-22"/>
        <w:rPr>
          <w:color w:val="auto"/>
          <w:sz w:val="21"/>
          <w:highlight w:val="none"/>
        </w:rPr>
      </w:pPr>
      <w:r>
        <w:rPr>
          <w:color w:val="auto"/>
          <w:sz w:val="21"/>
          <w:highlight w:val="none"/>
        </w:rPr>
        <w:t>采购响应文件未完全满足采购文件中带"★"号的实质性条款或指标；</w:t>
      </w:r>
    </w:p>
    <w:p>
      <w:pPr>
        <w:pStyle w:val="22"/>
        <w:numPr>
          <w:ilvl w:val="0"/>
          <w:numId w:val="13"/>
        </w:numPr>
        <w:tabs>
          <w:tab w:val="left" w:pos="1653"/>
        </w:tabs>
        <w:spacing w:before="139"/>
        <w:ind w:right="-48" w:rightChars="-22"/>
        <w:jc w:val="both"/>
        <w:rPr>
          <w:color w:val="auto"/>
          <w:sz w:val="21"/>
          <w:highlight w:val="none"/>
        </w:rPr>
      </w:pPr>
      <w:r>
        <w:rPr>
          <w:color w:val="auto"/>
          <w:sz w:val="21"/>
          <w:highlight w:val="none"/>
        </w:rPr>
        <w:t>投标</w:t>
      </w:r>
      <w:r>
        <w:rPr>
          <w:rFonts w:hint="eastAsia"/>
          <w:color w:val="auto"/>
          <w:sz w:val="21"/>
          <w:highlight w:val="none"/>
        </w:rPr>
        <w:t>交货时间</w:t>
      </w:r>
      <w:r>
        <w:rPr>
          <w:color w:val="auto"/>
          <w:sz w:val="21"/>
          <w:highlight w:val="none"/>
        </w:rPr>
        <w:t>不确定或超过采购文件中列出的</w:t>
      </w:r>
      <w:r>
        <w:rPr>
          <w:rFonts w:hint="eastAsia"/>
          <w:color w:val="auto"/>
          <w:sz w:val="21"/>
          <w:highlight w:val="none"/>
        </w:rPr>
        <w:t>交货时间</w:t>
      </w:r>
      <w:r>
        <w:rPr>
          <w:color w:val="auto"/>
          <w:sz w:val="21"/>
          <w:highlight w:val="none"/>
        </w:rPr>
        <w:t>的；</w:t>
      </w:r>
    </w:p>
    <w:p>
      <w:pPr>
        <w:pStyle w:val="22"/>
        <w:numPr>
          <w:ilvl w:val="0"/>
          <w:numId w:val="13"/>
        </w:numPr>
        <w:tabs>
          <w:tab w:val="left" w:pos="1653"/>
        </w:tabs>
        <w:spacing w:before="139" w:line="364" w:lineRule="auto"/>
        <w:ind w:left="495" w:right="-48" w:rightChars="-22" w:firstLine="525"/>
        <w:jc w:val="both"/>
        <w:rPr>
          <w:color w:val="auto"/>
          <w:sz w:val="21"/>
          <w:highlight w:val="none"/>
        </w:rPr>
      </w:pPr>
      <w:r>
        <w:rPr>
          <w:color w:val="auto"/>
          <w:spacing w:val="-7"/>
          <w:w w:val="95"/>
          <w:sz w:val="21"/>
          <w:highlight w:val="none"/>
        </w:rPr>
        <w:t xml:space="preserve">评审期间，供应商没有按评标委员会的要求提交经授权代表签字的澄清、说明、补正或  </w:t>
      </w:r>
      <w:r>
        <w:rPr>
          <w:color w:val="auto"/>
          <w:spacing w:val="-7"/>
          <w:sz w:val="21"/>
          <w:highlight w:val="none"/>
        </w:rPr>
        <w:t>改变了采购响应文件的实质性内容；</w:t>
      </w:r>
    </w:p>
    <w:p>
      <w:pPr>
        <w:pStyle w:val="22"/>
        <w:numPr>
          <w:ilvl w:val="0"/>
          <w:numId w:val="13"/>
        </w:numPr>
        <w:tabs>
          <w:tab w:val="left" w:pos="1653"/>
        </w:tabs>
        <w:ind w:right="-48" w:rightChars="-22"/>
        <w:jc w:val="both"/>
        <w:rPr>
          <w:color w:val="auto"/>
          <w:sz w:val="21"/>
          <w:highlight w:val="none"/>
        </w:rPr>
      </w:pPr>
      <w:r>
        <w:rPr>
          <w:color w:val="auto"/>
          <w:spacing w:val="-21"/>
          <w:sz w:val="21"/>
          <w:highlight w:val="none"/>
        </w:rPr>
        <w:t>供应商对采购人、采购代理机构、评标委员会及其工作人员施加影响，有碍公平、公正；</w:t>
      </w:r>
    </w:p>
    <w:p>
      <w:pPr>
        <w:pStyle w:val="22"/>
        <w:numPr>
          <w:ilvl w:val="0"/>
          <w:numId w:val="13"/>
        </w:numPr>
        <w:tabs>
          <w:tab w:val="left" w:pos="1653"/>
        </w:tabs>
        <w:spacing w:before="139" w:line="364" w:lineRule="auto"/>
        <w:ind w:left="495" w:right="-48" w:rightChars="-22" w:firstLine="525"/>
        <w:jc w:val="both"/>
        <w:rPr>
          <w:color w:val="auto"/>
          <w:sz w:val="21"/>
          <w:highlight w:val="none"/>
        </w:rPr>
      </w:pPr>
      <w:r>
        <w:rPr>
          <w:color w:val="auto"/>
          <w:spacing w:val="-8"/>
          <w:w w:val="95"/>
          <w:sz w:val="21"/>
          <w:highlight w:val="none"/>
        </w:rPr>
        <w:t>法律、法规、规章规定属于响应无效的其他情形。采购人或采购代理机构进行资格性审</w:t>
      </w:r>
      <w:r>
        <w:rPr>
          <w:color w:val="auto"/>
          <w:spacing w:val="-8"/>
          <w:sz w:val="21"/>
          <w:highlight w:val="none"/>
        </w:rPr>
        <w:t>查、评审委员会进行符合性审查时发现供应商有实质性不响应采购文件的，应告知供应商并说明理由。</w:t>
      </w:r>
    </w:p>
    <w:p>
      <w:pPr>
        <w:pStyle w:val="9"/>
        <w:spacing w:line="267" w:lineRule="exact"/>
        <w:ind w:left="916" w:right="-48" w:rightChars="-22"/>
        <w:rPr>
          <w:color w:val="auto"/>
          <w:highlight w:val="none"/>
        </w:rPr>
      </w:pPr>
      <w:r>
        <w:rPr>
          <w:color w:val="auto"/>
          <w:highlight w:val="none"/>
        </w:rPr>
        <w:t>有下列情形之一的，视为投标人串通投标，其投标无效：</w:t>
      </w:r>
    </w:p>
    <w:p>
      <w:pPr>
        <w:pStyle w:val="22"/>
        <w:numPr>
          <w:ilvl w:val="0"/>
          <w:numId w:val="14"/>
        </w:numPr>
        <w:tabs>
          <w:tab w:val="left" w:pos="1443"/>
        </w:tabs>
        <w:spacing w:before="139"/>
        <w:ind w:right="-48" w:rightChars="-22"/>
        <w:rPr>
          <w:color w:val="auto"/>
          <w:sz w:val="21"/>
          <w:highlight w:val="none"/>
        </w:rPr>
      </w:pPr>
      <w:r>
        <w:rPr>
          <w:color w:val="auto"/>
          <w:w w:val="95"/>
          <w:sz w:val="21"/>
          <w:highlight w:val="none"/>
        </w:rPr>
        <w:t>不同投标人的投标文件由同一单位或者个人编制；</w:t>
      </w:r>
    </w:p>
    <w:p>
      <w:pPr>
        <w:pStyle w:val="22"/>
        <w:numPr>
          <w:ilvl w:val="0"/>
          <w:numId w:val="14"/>
        </w:numPr>
        <w:tabs>
          <w:tab w:val="left" w:pos="1443"/>
        </w:tabs>
        <w:spacing w:before="141"/>
        <w:ind w:right="-48" w:rightChars="-22"/>
        <w:rPr>
          <w:color w:val="auto"/>
          <w:sz w:val="21"/>
          <w:highlight w:val="none"/>
        </w:rPr>
      </w:pPr>
      <w:r>
        <w:rPr>
          <w:color w:val="auto"/>
          <w:w w:val="95"/>
          <w:sz w:val="21"/>
          <w:highlight w:val="none"/>
        </w:rPr>
        <w:t>不同投标人委托同一单位或者个人办理投标事宜；</w:t>
      </w:r>
    </w:p>
    <w:p>
      <w:pPr>
        <w:pStyle w:val="22"/>
        <w:numPr>
          <w:ilvl w:val="0"/>
          <w:numId w:val="14"/>
        </w:numPr>
        <w:tabs>
          <w:tab w:val="left" w:pos="1443"/>
        </w:tabs>
        <w:spacing w:before="139"/>
        <w:ind w:right="-48" w:rightChars="-22"/>
        <w:rPr>
          <w:color w:val="auto"/>
          <w:sz w:val="21"/>
          <w:highlight w:val="none"/>
        </w:rPr>
      </w:pPr>
      <w:r>
        <w:rPr>
          <w:color w:val="auto"/>
          <w:sz w:val="21"/>
          <w:highlight w:val="none"/>
        </w:rPr>
        <w:t>不同投标人的投标文件载明的项目管理成员或者联系人员为同一人；</w:t>
      </w:r>
    </w:p>
    <w:p>
      <w:pPr>
        <w:pStyle w:val="22"/>
        <w:numPr>
          <w:ilvl w:val="0"/>
          <w:numId w:val="14"/>
        </w:numPr>
        <w:tabs>
          <w:tab w:val="left" w:pos="1443"/>
        </w:tabs>
        <w:spacing w:before="139"/>
        <w:ind w:right="-48" w:rightChars="-22"/>
        <w:rPr>
          <w:color w:val="auto"/>
          <w:sz w:val="21"/>
          <w:highlight w:val="none"/>
        </w:rPr>
      </w:pPr>
      <w:r>
        <w:rPr>
          <w:color w:val="auto"/>
          <w:sz w:val="21"/>
          <w:highlight w:val="none"/>
        </w:rPr>
        <w:t>不同投标人的投标文件异常一致或者投标报价呈规律性差异；</w:t>
      </w:r>
    </w:p>
    <w:p>
      <w:pPr>
        <w:pStyle w:val="22"/>
        <w:numPr>
          <w:ilvl w:val="0"/>
          <w:numId w:val="14"/>
        </w:numPr>
        <w:tabs>
          <w:tab w:val="left" w:pos="1443"/>
        </w:tabs>
        <w:spacing w:before="139"/>
        <w:ind w:right="-48" w:rightChars="-22"/>
        <w:rPr>
          <w:color w:val="auto"/>
          <w:sz w:val="21"/>
          <w:highlight w:val="none"/>
        </w:rPr>
      </w:pPr>
      <w:r>
        <w:rPr>
          <w:color w:val="auto"/>
          <w:sz w:val="21"/>
          <w:highlight w:val="none"/>
        </w:rPr>
        <w:t>不同投标人的投标文件相互混装；</w:t>
      </w:r>
    </w:p>
    <w:p>
      <w:pPr>
        <w:pStyle w:val="22"/>
        <w:numPr>
          <w:ilvl w:val="1"/>
          <w:numId w:val="12"/>
        </w:numPr>
        <w:tabs>
          <w:tab w:val="left" w:pos="1065"/>
        </w:tabs>
        <w:spacing w:before="141" w:line="364" w:lineRule="auto"/>
        <w:ind w:right="-48" w:rightChars="-22"/>
        <w:rPr>
          <w:color w:val="auto"/>
          <w:sz w:val="21"/>
          <w:highlight w:val="none"/>
        </w:rPr>
      </w:pPr>
      <w:r>
        <w:rPr>
          <w:color w:val="auto"/>
          <w:spacing w:val="-4"/>
          <w:sz w:val="21"/>
          <w:highlight w:val="none"/>
        </w:rPr>
        <w:t>加 “★”号的条款均被视为重要的指标要求，必须一一响应。若有一项带“★”号的指标要求未响应或不满足，将按投标无效处理。</w:t>
      </w:r>
    </w:p>
    <w:p>
      <w:pPr>
        <w:pStyle w:val="22"/>
        <w:numPr>
          <w:ilvl w:val="1"/>
          <w:numId w:val="12"/>
        </w:numPr>
        <w:tabs>
          <w:tab w:val="left" w:pos="1065"/>
        </w:tabs>
        <w:spacing w:line="340" w:lineRule="auto"/>
        <w:ind w:right="-48" w:rightChars="-22"/>
        <w:rPr>
          <w:color w:val="auto"/>
          <w:sz w:val="24"/>
          <w:highlight w:val="none"/>
        </w:rPr>
      </w:pPr>
      <w:r>
        <w:rPr>
          <w:color w:val="auto"/>
          <w:spacing w:val="-6"/>
          <w:w w:val="95"/>
          <w:sz w:val="21"/>
          <w:highlight w:val="none"/>
        </w:rPr>
        <w:t>被评标委员会确定为投标文件无效的，其投标文件即被视为不能通过符合性审查，不得参与技</w:t>
      </w:r>
      <w:r>
        <w:rPr>
          <w:color w:val="auto"/>
          <w:spacing w:val="-6"/>
          <w:sz w:val="21"/>
          <w:highlight w:val="none"/>
        </w:rPr>
        <w:t>术、商务和</w:t>
      </w:r>
      <w:r>
        <w:rPr>
          <w:rFonts w:hint="eastAsia"/>
          <w:color w:val="auto"/>
          <w:spacing w:val="-6"/>
          <w:sz w:val="21"/>
          <w:highlight w:val="none"/>
        </w:rPr>
        <w:t>价格</w:t>
      </w:r>
      <w:r>
        <w:rPr>
          <w:color w:val="auto"/>
          <w:spacing w:val="-6"/>
          <w:sz w:val="21"/>
          <w:highlight w:val="none"/>
        </w:rPr>
        <w:t>得分的评审。（详见符合性</w:t>
      </w:r>
      <w:r>
        <w:rPr>
          <w:rFonts w:hint="eastAsia"/>
          <w:color w:val="auto"/>
          <w:spacing w:val="-6"/>
          <w:sz w:val="21"/>
          <w:highlight w:val="none"/>
          <w:lang w:eastAsia="zh-CN"/>
        </w:rPr>
        <w:t>审查</w:t>
      </w:r>
      <w:r>
        <w:rPr>
          <w:color w:val="auto"/>
          <w:spacing w:val="-6"/>
          <w:sz w:val="21"/>
          <w:highlight w:val="none"/>
        </w:rPr>
        <w:t>表）</w:t>
      </w:r>
    </w:p>
    <w:p>
      <w:pPr>
        <w:pStyle w:val="6"/>
        <w:numPr>
          <w:ilvl w:val="0"/>
          <w:numId w:val="12"/>
        </w:numPr>
        <w:tabs>
          <w:tab w:val="left" w:pos="920"/>
          <w:tab w:val="left" w:pos="921"/>
        </w:tabs>
        <w:spacing w:before="28"/>
        <w:ind w:right="-48" w:rightChars="-22" w:hanging="426"/>
        <w:rPr>
          <w:color w:val="auto"/>
          <w:highlight w:val="none"/>
        </w:rPr>
      </w:pPr>
      <w:bookmarkStart w:id="129" w:name="5投标文件的澄清"/>
      <w:bookmarkEnd w:id="129"/>
      <w:r>
        <w:rPr>
          <w:color w:val="auto"/>
          <w:highlight w:val="none"/>
        </w:rPr>
        <w:t>投标文件的澄清</w:t>
      </w:r>
    </w:p>
    <w:p>
      <w:pPr>
        <w:pStyle w:val="22"/>
        <w:numPr>
          <w:ilvl w:val="1"/>
          <w:numId w:val="12"/>
        </w:numPr>
        <w:tabs>
          <w:tab w:val="left" w:pos="1065"/>
        </w:tabs>
        <w:spacing w:before="159" w:line="364" w:lineRule="auto"/>
        <w:ind w:right="-48" w:rightChars="-22"/>
        <w:rPr>
          <w:color w:val="auto"/>
          <w:sz w:val="21"/>
          <w:highlight w:val="none"/>
        </w:rPr>
      </w:pPr>
      <w:r>
        <w:rPr>
          <w:color w:val="auto"/>
          <w:spacing w:val="-7"/>
          <w:sz w:val="21"/>
          <w:highlight w:val="none"/>
        </w:rPr>
        <w:t>对投标文件中含义不明确、同类问题表述不一致或者有明显文字和计算错误的内容，评标委员</w:t>
      </w:r>
      <w:r>
        <w:rPr>
          <w:color w:val="auto"/>
          <w:spacing w:val="-7"/>
          <w:w w:val="95"/>
          <w:sz w:val="21"/>
          <w:highlight w:val="none"/>
        </w:rPr>
        <w:t>会可以书面形式（应当由评标委员会专家签字）要求投标人作出必要的澄清、说明或者纠正，</w:t>
      </w:r>
      <w:r>
        <w:rPr>
          <w:color w:val="auto"/>
          <w:spacing w:val="-7"/>
          <w:sz w:val="21"/>
          <w:highlight w:val="none"/>
        </w:rPr>
        <w:t>但不得允许投标人对投标报价等实质性内容做任何更改。</w:t>
      </w:r>
    </w:p>
    <w:p>
      <w:pPr>
        <w:pStyle w:val="22"/>
        <w:numPr>
          <w:ilvl w:val="1"/>
          <w:numId w:val="12"/>
        </w:numPr>
        <w:tabs>
          <w:tab w:val="left" w:pos="1065"/>
        </w:tabs>
        <w:spacing w:line="364" w:lineRule="auto"/>
        <w:ind w:right="-48" w:rightChars="-22"/>
        <w:jc w:val="both"/>
        <w:rPr>
          <w:color w:val="auto"/>
          <w:sz w:val="21"/>
          <w:highlight w:val="none"/>
        </w:rPr>
      </w:pPr>
      <w:r>
        <w:rPr>
          <w:color w:val="auto"/>
          <w:spacing w:val="-9"/>
          <w:w w:val="95"/>
          <w:sz w:val="21"/>
          <w:highlight w:val="none"/>
        </w:rPr>
        <w:t>投标人的澄清、说明或者补正应当采用书面形式，由其法定代表人或是其授权的代表签字或盖</w:t>
      </w:r>
      <w:r>
        <w:rPr>
          <w:color w:val="auto"/>
          <w:spacing w:val="-10"/>
          <w:w w:val="95"/>
          <w:sz w:val="21"/>
          <w:highlight w:val="none"/>
        </w:rPr>
        <w:t>章，并不得超出投标文件的范围或者改变投标文件的实质性内容。如供应商没有按评标委员会</w:t>
      </w:r>
      <w:r>
        <w:rPr>
          <w:color w:val="auto"/>
          <w:spacing w:val="-14"/>
          <w:w w:val="95"/>
          <w:sz w:val="21"/>
          <w:highlight w:val="none"/>
        </w:rPr>
        <w:t>的要求提交经法定代表人或授权代表签字或盖章的澄清、说明、补正或改变了投标文件的实质</w:t>
      </w:r>
      <w:r>
        <w:rPr>
          <w:color w:val="auto"/>
          <w:spacing w:val="-14"/>
          <w:sz w:val="21"/>
          <w:highlight w:val="none"/>
        </w:rPr>
        <w:t>内容的，可判定投标无效。投标人的澄清文件是其投标文件的组成部分。</w:t>
      </w:r>
    </w:p>
    <w:p>
      <w:pPr>
        <w:pStyle w:val="22"/>
        <w:numPr>
          <w:ilvl w:val="1"/>
          <w:numId w:val="12"/>
        </w:numPr>
        <w:tabs>
          <w:tab w:val="left" w:pos="1065"/>
        </w:tabs>
        <w:spacing w:line="364" w:lineRule="auto"/>
        <w:ind w:right="-48" w:rightChars="-22"/>
        <w:jc w:val="both"/>
        <w:rPr>
          <w:color w:val="auto"/>
          <w:sz w:val="21"/>
          <w:highlight w:val="none"/>
        </w:rPr>
      </w:pPr>
      <w:r>
        <w:rPr>
          <w:color w:val="auto"/>
          <w:spacing w:val="-8"/>
          <w:w w:val="95"/>
          <w:sz w:val="21"/>
          <w:highlight w:val="none"/>
        </w:rPr>
        <w:t>除上述规定的情形之外，评标委员会在评审过程中，不得接收来自评审现场以外的任何形式的</w:t>
      </w:r>
      <w:r>
        <w:rPr>
          <w:color w:val="auto"/>
          <w:spacing w:val="-8"/>
          <w:sz w:val="21"/>
          <w:highlight w:val="none"/>
        </w:rPr>
        <w:t>文件资料。</w:t>
      </w:r>
    </w:p>
    <w:p>
      <w:pPr>
        <w:pStyle w:val="6"/>
        <w:numPr>
          <w:ilvl w:val="0"/>
          <w:numId w:val="12"/>
        </w:numPr>
        <w:tabs>
          <w:tab w:val="left" w:pos="921"/>
        </w:tabs>
        <w:ind w:right="-48" w:rightChars="-22" w:hanging="426"/>
        <w:jc w:val="both"/>
        <w:rPr>
          <w:color w:val="auto"/>
          <w:highlight w:val="none"/>
        </w:rPr>
      </w:pPr>
      <w:bookmarkStart w:id="130" w:name="6投标文件详细评审"/>
      <w:bookmarkEnd w:id="130"/>
      <w:r>
        <w:rPr>
          <w:color w:val="auto"/>
          <w:highlight w:val="none"/>
        </w:rPr>
        <w:t>投标文件详细评审</w:t>
      </w:r>
    </w:p>
    <w:p>
      <w:pPr>
        <w:pStyle w:val="22"/>
        <w:numPr>
          <w:ilvl w:val="1"/>
          <w:numId w:val="12"/>
        </w:numPr>
        <w:tabs>
          <w:tab w:val="left" w:pos="1065"/>
        </w:tabs>
        <w:spacing w:before="154"/>
        <w:ind w:right="-48" w:rightChars="-22" w:hanging="570"/>
        <w:jc w:val="both"/>
        <w:rPr>
          <w:color w:val="auto"/>
          <w:sz w:val="21"/>
          <w:highlight w:val="none"/>
        </w:rPr>
      </w:pPr>
      <w:r>
        <w:rPr>
          <w:color w:val="auto"/>
          <w:spacing w:val="-6"/>
          <w:sz w:val="21"/>
          <w:highlight w:val="none"/>
        </w:rPr>
        <w:t>本次评标采用综合评分法。综合评分法，是指投标文件满足采购文件全部实质性要求，且按照</w:t>
      </w:r>
    </w:p>
    <w:p>
      <w:pPr>
        <w:ind w:right="-48" w:rightChars="-22"/>
        <w:jc w:val="both"/>
        <w:rPr>
          <w:color w:val="auto"/>
          <w:sz w:val="21"/>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9"/>
        <w:spacing w:before="40" w:line="364" w:lineRule="auto"/>
        <w:ind w:left="1064" w:right="-48" w:rightChars="-22"/>
        <w:rPr>
          <w:color w:val="auto"/>
          <w:highlight w:val="none"/>
        </w:rPr>
      </w:pPr>
      <w:r>
        <w:rPr>
          <w:color w:val="auto"/>
          <w:spacing w:val="-4"/>
          <w:w w:val="95"/>
          <w:highlight w:val="none"/>
        </w:rPr>
        <w:t>评审因素的量化指标评审得分最高的投标人为中标候选人的评标方法。评标以采购文件规定的</w:t>
      </w:r>
      <w:r>
        <w:rPr>
          <w:color w:val="auto"/>
          <w:spacing w:val="-4"/>
          <w:highlight w:val="none"/>
        </w:rPr>
        <w:t>条件为依据，根据投标人综合得分由高到低排定名次并推荐候选中标单位。评分比重如下：</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0"/>
        <w:gridCol w:w="1858"/>
        <w:gridCol w:w="1859"/>
        <w:gridCol w:w="1858"/>
        <w:gridCol w:w="1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540" w:type="dxa"/>
            <w:vAlign w:val="center"/>
          </w:tcPr>
          <w:p>
            <w:pPr>
              <w:pStyle w:val="23"/>
              <w:spacing w:before="29"/>
              <w:ind w:right="-48" w:rightChars="-22"/>
              <w:jc w:val="center"/>
              <w:rPr>
                <w:color w:val="auto"/>
                <w:sz w:val="21"/>
                <w:highlight w:val="none"/>
              </w:rPr>
            </w:pPr>
            <w:r>
              <w:rPr>
                <w:color w:val="auto"/>
                <w:sz w:val="21"/>
                <w:highlight w:val="none"/>
              </w:rPr>
              <w:t>评分项目</w:t>
            </w:r>
          </w:p>
        </w:tc>
        <w:tc>
          <w:tcPr>
            <w:tcW w:w="1858" w:type="dxa"/>
            <w:vAlign w:val="center"/>
          </w:tcPr>
          <w:p>
            <w:pPr>
              <w:pStyle w:val="23"/>
              <w:spacing w:before="29"/>
              <w:ind w:right="-48" w:rightChars="-22"/>
              <w:jc w:val="center"/>
              <w:rPr>
                <w:color w:val="auto"/>
                <w:sz w:val="21"/>
                <w:highlight w:val="none"/>
              </w:rPr>
            </w:pPr>
            <w:r>
              <w:rPr>
                <w:color w:val="auto"/>
                <w:sz w:val="21"/>
                <w:highlight w:val="none"/>
              </w:rPr>
              <w:t>技术部分</w:t>
            </w:r>
          </w:p>
        </w:tc>
        <w:tc>
          <w:tcPr>
            <w:tcW w:w="1859" w:type="dxa"/>
            <w:vAlign w:val="center"/>
          </w:tcPr>
          <w:p>
            <w:pPr>
              <w:pStyle w:val="23"/>
              <w:spacing w:before="29"/>
              <w:ind w:right="-48" w:rightChars="-22"/>
              <w:jc w:val="center"/>
              <w:rPr>
                <w:color w:val="auto"/>
                <w:sz w:val="21"/>
                <w:highlight w:val="none"/>
              </w:rPr>
            </w:pPr>
            <w:r>
              <w:rPr>
                <w:color w:val="auto"/>
                <w:sz w:val="21"/>
                <w:highlight w:val="none"/>
              </w:rPr>
              <w:t>商务部分</w:t>
            </w:r>
          </w:p>
        </w:tc>
        <w:tc>
          <w:tcPr>
            <w:tcW w:w="1858" w:type="dxa"/>
            <w:vAlign w:val="center"/>
          </w:tcPr>
          <w:p>
            <w:pPr>
              <w:pStyle w:val="23"/>
              <w:spacing w:before="29"/>
              <w:ind w:right="-48" w:rightChars="-22"/>
              <w:jc w:val="center"/>
              <w:rPr>
                <w:color w:val="auto"/>
                <w:sz w:val="21"/>
                <w:highlight w:val="none"/>
              </w:rPr>
            </w:pPr>
            <w:r>
              <w:rPr>
                <w:color w:val="auto"/>
                <w:sz w:val="21"/>
                <w:highlight w:val="none"/>
              </w:rPr>
              <w:t>价格</w:t>
            </w:r>
          </w:p>
        </w:tc>
        <w:tc>
          <w:tcPr>
            <w:tcW w:w="1859" w:type="dxa"/>
            <w:vAlign w:val="center"/>
          </w:tcPr>
          <w:p>
            <w:pPr>
              <w:pStyle w:val="23"/>
              <w:spacing w:before="29"/>
              <w:ind w:right="-48" w:rightChars="-22"/>
              <w:jc w:val="center"/>
              <w:rPr>
                <w:color w:val="auto"/>
                <w:sz w:val="21"/>
                <w:highlight w:val="none"/>
              </w:rPr>
            </w:pPr>
            <w:r>
              <w:rPr>
                <w:color w:val="auto"/>
                <w:sz w:val="21"/>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540" w:type="dxa"/>
            <w:vAlign w:val="center"/>
          </w:tcPr>
          <w:p>
            <w:pPr>
              <w:pStyle w:val="23"/>
              <w:spacing w:before="29"/>
              <w:ind w:right="-48" w:rightChars="-22"/>
              <w:jc w:val="center"/>
              <w:rPr>
                <w:color w:val="auto"/>
                <w:sz w:val="21"/>
                <w:highlight w:val="none"/>
              </w:rPr>
            </w:pPr>
            <w:r>
              <w:rPr>
                <w:color w:val="auto"/>
                <w:sz w:val="21"/>
                <w:highlight w:val="none"/>
              </w:rPr>
              <w:t>权重</w:t>
            </w:r>
          </w:p>
        </w:tc>
        <w:tc>
          <w:tcPr>
            <w:tcW w:w="1858" w:type="dxa"/>
            <w:vAlign w:val="center"/>
          </w:tcPr>
          <w:p>
            <w:pPr>
              <w:pStyle w:val="23"/>
              <w:spacing w:before="29"/>
              <w:ind w:right="-48" w:rightChars="-22"/>
              <w:jc w:val="center"/>
              <w:rPr>
                <w:color w:val="auto"/>
                <w:sz w:val="21"/>
                <w:highlight w:val="none"/>
              </w:rPr>
            </w:pPr>
            <w:r>
              <w:rPr>
                <w:rFonts w:hint="eastAsia"/>
                <w:color w:val="auto"/>
                <w:sz w:val="21"/>
                <w:highlight w:val="none"/>
                <w:lang w:val="en-US" w:eastAsia="zh-CN"/>
              </w:rPr>
              <w:t>45</w:t>
            </w:r>
            <w:r>
              <w:rPr>
                <w:color w:val="auto"/>
                <w:sz w:val="21"/>
                <w:highlight w:val="none"/>
              </w:rPr>
              <w:t>%</w:t>
            </w:r>
          </w:p>
        </w:tc>
        <w:tc>
          <w:tcPr>
            <w:tcW w:w="1859" w:type="dxa"/>
            <w:vAlign w:val="center"/>
          </w:tcPr>
          <w:p>
            <w:pPr>
              <w:pStyle w:val="23"/>
              <w:spacing w:before="29"/>
              <w:ind w:right="-48" w:rightChars="-22"/>
              <w:jc w:val="center"/>
              <w:rPr>
                <w:color w:val="auto"/>
                <w:sz w:val="21"/>
                <w:highlight w:val="none"/>
              </w:rPr>
            </w:pPr>
            <w:r>
              <w:rPr>
                <w:rFonts w:hint="eastAsia"/>
                <w:color w:val="auto"/>
                <w:sz w:val="21"/>
                <w:highlight w:val="none"/>
                <w:lang w:val="en-US"/>
              </w:rPr>
              <w:t>2</w:t>
            </w:r>
            <w:r>
              <w:rPr>
                <w:color w:val="auto"/>
                <w:sz w:val="21"/>
                <w:highlight w:val="none"/>
              </w:rPr>
              <w:t>0%</w:t>
            </w:r>
          </w:p>
        </w:tc>
        <w:tc>
          <w:tcPr>
            <w:tcW w:w="1858" w:type="dxa"/>
            <w:vAlign w:val="center"/>
          </w:tcPr>
          <w:p>
            <w:pPr>
              <w:pStyle w:val="23"/>
              <w:spacing w:before="29"/>
              <w:ind w:right="-48" w:rightChars="-22"/>
              <w:jc w:val="center"/>
              <w:rPr>
                <w:color w:val="auto"/>
                <w:sz w:val="21"/>
                <w:highlight w:val="none"/>
              </w:rPr>
            </w:pPr>
            <w:r>
              <w:rPr>
                <w:color w:val="auto"/>
                <w:sz w:val="21"/>
                <w:highlight w:val="none"/>
              </w:rPr>
              <w:t>3</w:t>
            </w:r>
            <w:r>
              <w:rPr>
                <w:rFonts w:hint="eastAsia"/>
                <w:color w:val="auto"/>
                <w:sz w:val="21"/>
                <w:highlight w:val="none"/>
                <w:lang w:val="en-US" w:eastAsia="zh-CN"/>
              </w:rPr>
              <w:t>5</w:t>
            </w:r>
            <w:r>
              <w:rPr>
                <w:color w:val="auto"/>
                <w:sz w:val="21"/>
                <w:highlight w:val="none"/>
              </w:rPr>
              <w:t>%</w:t>
            </w:r>
          </w:p>
        </w:tc>
        <w:tc>
          <w:tcPr>
            <w:tcW w:w="1859" w:type="dxa"/>
            <w:vAlign w:val="center"/>
          </w:tcPr>
          <w:p>
            <w:pPr>
              <w:pStyle w:val="23"/>
              <w:spacing w:before="29"/>
              <w:ind w:right="-48" w:rightChars="-22"/>
              <w:jc w:val="center"/>
              <w:rPr>
                <w:color w:val="auto"/>
                <w:sz w:val="21"/>
                <w:highlight w:val="none"/>
              </w:rPr>
            </w:pPr>
            <w:r>
              <w:rPr>
                <w:color w:val="auto"/>
                <w:sz w:val="21"/>
                <w:highlight w:val="none"/>
              </w:rPr>
              <w:t>100%</w:t>
            </w:r>
          </w:p>
        </w:tc>
      </w:tr>
    </w:tbl>
    <w:p>
      <w:pPr>
        <w:pStyle w:val="22"/>
        <w:numPr>
          <w:ilvl w:val="0"/>
          <w:numId w:val="15"/>
        </w:numPr>
        <w:tabs>
          <w:tab w:val="left" w:pos="1443"/>
        </w:tabs>
        <w:spacing w:before="3"/>
        <w:ind w:right="-48" w:rightChars="-22"/>
        <w:rPr>
          <w:color w:val="auto"/>
          <w:sz w:val="21"/>
          <w:highlight w:val="none"/>
        </w:rPr>
      </w:pPr>
      <w:bookmarkStart w:id="131" w:name="（1）投标文件中投标一览表内容与投标文件中相应内容不一致的，以投标一览表为准；"/>
      <w:bookmarkEnd w:id="131"/>
      <w:r>
        <w:rPr>
          <w:color w:val="auto"/>
          <w:sz w:val="21"/>
          <w:highlight w:val="none"/>
        </w:rPr>
        <w:t>投标文件中</w:t>
      </w:r>
      <w:r>
        <w:rPr>
          <w:rFonts w:hint="eastAsia"/>
          <w:color w:val="auto"/>
          <w:sz w:val="21"/>
          <w:highlight w:val="none"/>
          <w:lang w:eastAsia="zh-CN"/>
        </w:rPr>
        <w:t>开标一览表</w:t>
      </w:r>
      <w:r>
        <w:rPr>
          <w:color w:val="auto"/>
          <w:sz w:val="21"/>
          <w:highlight w:val="none"/>
        </w:rPr>
        <w:t>内容与投标文件中相应内容不一致的，以</w:t>
      </w:r>
      <w:r>
        <w:rPr>
          <w:rFonts w:hint="eastAsia"/>
          <w:color w:val="auto"/>
          <w:sz w:val="21"/>
          <w:highlight w:val="none"/>
          <w:lang w:eastAsia="zh-CN"/>
        </w:rPr>
        <w:t>开标一览表</w:t>
      </w:r>
      <w:r>
        <w:rPr>
          <w:color w:val="auto"/>
          <w:sz w:val="21"/>
          <w:highlight w:val="none"/>
        </w:rPr>
        <w:t>为准；</w:t>
      </w:r>
    </w:p>
    <w:p>
      <w:pPr>
        <w:pStyle w:val="22"/>
        <w:numPr>
          <w:ilvl w:val="0"/>
          <w:numId w:val="15"/>
        </w:numPr>
        <w:tabs>
          <w:tab w:val="left" w:pos="1443"/>
        </w:tabs>
        <w:spacing w:before="139"/>
        <w:ind w:right="-48" w:rightChars="-22"/>
        <w:rPr>
          <w:color w:val="auto"/>
          <w:sz w:val="21"/>
          <w:highlight w:val="none"/>
        </w:rPr>
      </w:pPr>
      <w:bookmarkStart w:id="132" w:name="（2）大写金额和小写金额不一致的，以大写金额为准；"/>
      <w:bookmarkEnd w:id="132"/>
      <w:r>
        <w:rPr>
          <w:color w:val="auto"/>
          <w:sz w:val="21"/>
          <w:highlight w:val="none"/>
        </w:rPr>
        <w:t>大写金额和小写金额不一致的，以大写金额为准；</w:t>
      </w:r>
    </w:p>
    <w:p>
      <w:pPr>
        <w:pStyle w:val="22"/>
        <w:numPr>
          <w:ilvl w:val="0"/>
          <w:numId w:val="15"/>
        </w:numPr>
        <w:tabs>
          <w:tab w:val="left" w:pos="1443"/>
        </w:tabs>
        <w:spacing w:before="139"/>
        <w:ind w:right="-48" w:rightChars="-22"/>
        <w:rPr>
          <w:color w:val="auto"/>
          <w:sz w:val="21"/>
          <w:highlight w:val="none"/>
        </w:rPr>
      </w:pPr>
      <w:bookmarkStart w:id="133" w:name="（3）单价金额小数点或者百分比有明显错位的，以报价一览表的总价为准，并修改单价；"/>
      <w:bookmarkEnd w:id="133"/>
      <w:r>
        <w:rPr>
          <w:color w:val="auto"/>
          <w:sz w:val="21"/>
          <w:highlight w:val="none"/>
        </w:rPr>
        <w:t>单价金额小数点或者百分比有明显错位的，以报价一览表的总价为准，并修改单价；</w:t>
      </w:r>
    </w:p>
    <w:p>
      <w:pPr>
        <w:pStyle w:val="22"/>
        <w:numPr>
          <w:ilvl w:val="0"/>
          <w:numId w:val="15"/>
        </w:numPr>
        <w:tabs>
          <w:tab w:val="left" w:pos="1443"/>
        </w:tabs>
        <w:spacing w:before="139" w:line="364" w:lineRule="auto"/>
        <w:ind w:left="916" w:right="-48" w:rightChars="-22" w:firstLine="0"/>
        <w:rPr>
          <w:color w:val="auto"/>
          <w:sz w:val="21"/>
          <w:highlight w:val="none"/>
        </w:rPr>
      </w:pPr>
      <w:bookmarkStart w:id="134" w:name="（4）总价金额与按单价汇总金额不一致的，以单价金额计算结果为准。"/>
      <w:bookmarkEnd w:id="134"/>
      <w:r>
        <w:rPr>
          <w:color w:val="auto"/>
          <w:w w:val="95"/>
          <w:sz w:val="21"/>
          <w:highlight w:val="none"/>
        </w:rPr>
        <w:t>总价金额与按单价汇总金额不一致的，以单价金额计算结果为准。</w:t>
      </w:r>
      <w:bookmarkStart w:id="135" w:name="同时出现两种以上不一致的，按照前款规定的顺序修正。"/>
      <w:bookmarkEnd w:id="135"/>
      <w:r>
        <w:rPr>
          <w:color w:val="auto"/>
          <w:sz w:val="21"/>
          <w:highlight w:val="none"/>
        </w:rPr>
        <w:t>同时出现两种以上不一致的，按照前款规定的顺序修正。</w:t>
      </w:r>
    </w:p>
    <w:p>
      <w:pPr>
        <w:pStyle w:val="22"/>
        <w:numPr>
          <w:ilvl w:val="1"/>
          <w:numId w:val="12"/>
        </w:numPr>
        <w:tabs>
          <w:tab w:val="left" w:pos="1065"/>
        </w:tabs>
        <w:spacing w:before="118" w:line="364" w:lineRule="auto"/>
        <w:ind w:right="-48" w:rightChars="-22"/>
        <w:jc w:val="both"/>
        <w:rPr>
          <w:color w:val="auto"/>
          <w:sz w:val="21"/>
          <w:highlight w:val="none"/>
        </w:rPr>
      </w:pPr>
      <w:r>
        <w:rPr>
          <w:color w:val="auto"/>
          <w:spacing w:val="-12"/>
          <w:w w:val="95"/>
          <w:sz w:val="21"/>
          <w:highlight w:val="none"/>
        </w:rPr>
        <w:t>对不同</w:t>
      </w:r>
      <w:r>
        <w:rPr>
          <w:color w:val="auto"/>
          <w:spacing w:val="-12"/>
          <w:sz w:val="21"/>
          <w:highlight w:val="none"/>
        </w:rPr>
        <w:t>文字文本投标文件的解释发生异议的，以中文文本为准。</w:t>
      </w:r>
    </w:p>
    <w:p>
      <w:pPr>
        <w:pStyle w:val="22"/>
        <w:numPr>
          <w:ilvl w:val="1"/>
          <w:numId w:val="12"/>
        </w:numPr>
        <w:tabs>
          <w:tab w:val="left" w:pos="1065"/>
        </w:tabs>
        <w:spacing w:line="268" w:lineRule="exact"/>
        <w:ind w:right="-48" w:rightChars="-22" w:hanging="570"/>
        <w:jc w:val="both"/>
        <w:rPr>
          <w:color w:val="auto"/>
          <w:sz w:val="21"/>
          <w:highlight w:val="none"/>
        </w:rPr>
      </w:pPr>
      <w:r>
        <w:rPr>
          <w:color w:val="auto"/>
          <w:sz w:val="21"/>
          <w:highlight w:val="none"/>
        </w:rPr>
        <w:t>对通过符合性审（检）查投标文件，按采购文件的要求进行商务、技术和</w:t>
      </w:r>
      <w:r>
        <w:rPr>
          <w:rFonts w:hint="eastAsia"/>
          <w:color w:val="auto"/>
          <w:sz w:val="21"/>
          <w:highlight w:val="none"/>
        </w:rPr>
        <w:t>价格</w:t>
      </w:r>
      <w:r>
        <w:rPr>
          <w:color w:val="auto"/>
          <w:sz w:val="21"/>
          <w:highlight w:val="none"/>
        </w:rPr>
        <w:t>的评审。</w:t>
      </w:r>
    </w:p>
    <w:p>
      <w:pPr>
        <w:pStyle w:val="22"/>
        <w:numPr>
          <w:ilvl w:val="1"/>
          <w:numId w:val="12"/>
        </w:numPr>
        <w:tabs>
          <w:tab w:val="left" w:pos="1065"/>
        </w:tabs>
        <w:spacing w:before="141" w:line="364" w:lineRule="auto"/>
        <w:ind w:right="-48" w:rightChars="-22"/>
        <w:jc w:val="both"/>
        <w:rPr>
          <w:color w:val="auto"/>
          <w:sz w:val="21"/>
          <w:highlight w:val="none"/>
        </w:rPr>
      </w:pPr>
      <w:r>
        <w:rPr>
          <w:color w:val="auto"/>
          <w:spacing w:val="-6"/>
          <w:w w:val="95"/>
          <w:sz w:val="21"/>
          <w:highlight w:val="none"/>
        </w:rPr>
        <w:t>评审方法采用综合评分法。综合评分法，是指投标文件满足采购文件全部实质性要求，且按照</w:t>
      </w:r>
      <w:r>
        <w:rPr>
          <w:color w:val="auto"/>
          <w:spacing w:val="-10"/>
          <w:w w:val="95"/>
          <w:sz w:val="21"/>
          <w:highlight w:val="none"/>
        </w:rPr>
        <w:t>评审因素的量化指标评审得分最高的投标人为中标候选人的评标方法。商务技术部分、</w:t>
      </w:r>
      <w:r>
        <w:rPr>
          <w:rFonts w:hint="eastAsia"/>
          <w:color w:val="auto"/>
          <w:spacing w:val="-10"/>
          <w:w w:val="95"/>
          <w:sz w:val="21"/>
          <w:highlight w:val="none"/>
        </w:rPr>
        <w:t>价格</w:t>
      </w:r>
      <w:r>
        <w:rPr>
          <w:color w:val="auto"/>
          <w:spacing w:val="-15"/>
          <w:w w:val="95"/>
          <w:sz w:val="21"/>
          <w:highlight w:val="none"/>
        </w:rPr>
        <w:t>部分权重详见评标文件。评标委员会根据投标人综合得分由高到低排定名次并推荐候选中标</w:t>
      </w:r>
      <w:r>
        <w:rPr>
          <w:color w:val="auto"/>
          <w:spacing w:val="-15"/>
          <w:sz w:val="21"/>
          <w:highlight w:val="none"/>
        </w:rPr>
        <w:t>单位。</w:t>
      </w:r>
    </w:p>
    <w:p>
      <w:pPr>
        <w:pStyle w:val="9"/>
        <w:spacing w:line="364" w:lineRule="auto"/>
        <w:ind w:left="495" w:right="-48" w:rightChars="-22" w:firstLine="631"/>
        <w:rPr>
          <w:color w:val="auto"/>
          <w:highlight w:val="none"/>
        </w:rPr>
      </w:pPr>
      <w:r>
        <w:rPr>
          <w:color w:val="auto"/>
          <w:w w:val="95"/>
          <w:highlight w:val="none"/>
        </w:rPr>
        <w:t>评标时，评标委员会各成员应当独立对每个投标人的投标文件进行评价，并汇总每个投标人</w:t>
      </w:r>
      <w:r>
        <w:rPr>
          <w:color w:val="auto"/>
          <w:highlight w:val="none"/>
        </w:rPr>
        <w:t>的得分。</w:t>
      </w:r>
    </w:p>
    <w:p>
      <w:pPr>
        <w:pStyle w:val="9"/>
        <w:spacing w:line="364" w:lineRule="auto"/>
        <w:ind w:left="1967" w:right="-48" w:rightChars="-22"/>
        <w:rPr>
          <w:color w:val="auto"/>
          <w:highlight w:val="none"/>
        </w:rPr>
      </w:pPr>
      <w:r>
        <w:rPr>
          <w:color w:val="auto"/>
          <w:highlight w:val="none"/>
        </w:rPr>
        <w:t>评标总得分＝F1×A1＋F2×A2＋……＋Fn×An F1、F2……Fn分别为各项评审因素的得分；</w:t>
      </w:r>
    </w:p>
    <w:p>
      <w:pPr>
        <w:pStyle w:val="9"/>
        <w:spacing w:line="267" w:lineRule="exact"/>
        <w:ind w:left="1967" w:right="-48" w:rightChars="-22"/>
        <w:rPr>
          <w:color w:val="auto"/>
          <w:highlight w:val="none"/>
        </w:rPr>
      </w:pPr>
      <w:r>
        <w:rPr>
          <w:color w:val="auto"/>
          <w:highlight w:val="none"/>
        </w:rPr>
        <w:t>A1、A2、……An 分别为各项评审因素所占的权重(A1＋A2＋……＋An＝1)。</w:t>
      </w:r>
    </w:p>
    <w:p>
      <w:pPr>
        <w:pStyle w:val="22"/>
        <w:numPr>
          <w:ilvl w:val="1"/>
          <w:numId w:val="12"/>
        </w:numPr>
        <w:tabs>
          <w:tab w:val="left" w:pos="1065"/>
        </w:tabs>
        <w:spacing w:before="136" w:line="364" w:lineRule="auto"/>
        <w:ind w:right="-48" w:rightChars="-22"/>
        <w:jc w:val="both"/>
        <w:rPr>
          <w:color w:val="auto"/>
          <w:sz w:val="21"/>
          <w:highlight w:val="none"/>
        </w:rPr>
      </w:pPr>
      <w:r>
        <w:rPr>
          <w:color w:val="auto"/>
          <w:spacing w:val="-4"/>
          <w:sz w:val="21"/>
          <w:highlight w:val="none"/>
        </w:rPr>
        <w:t>使用综合评分法的采购项目，关于同品牌产品参加同一合同项</w:t>
      </w:r>
      <w:r>
        <w:rPr>
          <w:color w:val="auto"/>
          <w:sz w:val="21"/>
          <w:highlight w:val="none"/>
        </w:rPr>
        <w:t>（或同一包组</w:t>
      </w:r>
      <w:r>
        <w:rPr>
          <w:color w:val="auto"/>
          <w:spacing w:val="-25"/>
          <w:sz w:val="21"/>
          <w:highlight w:val="none"/>
        </w:rPr>
        <w:t>）</w:t>
      </w:r>
      <w:r>
        <w:rPr>
          <w:color w:val="auto"/>
          <w:spacing w:val="-5"/>
          <w:sz w:val="21"/>
          <w:highlight w:val="none"/>
        </w:rPr>
        <w:t>投标：①使用综</w:t>
      </w:r>
      <w:r>
        <w:rPr>
          <w:color w:val="auto"/>
          <w:spacing w:val="-12"/>
          <w:sz w:val="21"/>
          <w:highlight w:val="none"/>
        </w:rPr>
        <w:t>合评分法的采购项目，提供相同品牌产品且通过资格审查、符合性审查的不同投标人参加同一</w:t>
      </w:r>
      <w:r>
        <w:rPr>
          <w:color w:val="auto"/>
          <w:spacing w:val="-12"/>
          <w:w w:val="95"/>
          <w:sz w:val="21"/>
          <w:highlight w:val="none"/>
        </w:rPr>
        <w:t>合同项下投标的，按一家投标人计算，评审后得分最高的同品牌投标人获得中标人推荐资格；</w:t>
      </w:r>
    </w:p>
    <w:p>
      <w:pPr>
        <w:pStyle w:val="9"/>
        <w:spacing w:line="364" w:lineRule="auto"/>
        <w:ind w:left="1064" w:right="-48" w:rightChars="-22"/>
        <w:jc w:val="both"/>
        <w:rPr>
          <w:color w:val="auto"/>
          <w:highlight w:val="none"/>
        </w:rPr>
      </w:pPr>
      <w:r>
        <w:rPr>
          <w:color w:val="auto"/>
          <w:spacing w:val="-8"/>
          <w:w w:val="95"/>
          <w:highlight w:val="none"/>
        </w:rPr>
        <w:t>②综合得分相同的，按下列顺序比较确定一个投标人获得中标人推荐资格，其他同品牌投标人</w:t>
      </w:r>
      <w:r>
        <w:rPr>
          <w:color w:val="auto"/>
          <w:spacing w:val="-9"/>
          <w:w w:val="95"/>
          <w:highlight w:val="none"/>
        </w:rPr>
        <w:t>不作为中标候选人。</w:t>
      </w:r>
      <w:r>
        <w:rPr>
          <w:color w:val="auto"/>
          <w:spacing w:val="-3"/>
          <w:w w:val="95"/>
          <w:highlight w:val="none"/>
        </w:rPr>
        <w:t>（1）</w:t>
      </w:r>
      <w:r>
        <w:rPr>
          <w:color w:val="auto"/>
          <w:spacing w:val="-2"/>
          <w:w w:val="95"/>
          <w:highlight w:val="none"/>
        </w:rPr>
        <w:t>节能产品；</w:t>
      </w:r>
      <w:r>
        <w:rPr>
          <w:color w:val="auto"/>
          <w:spacing w:val="-6"/>
          <w:w w:val="95"/>
          <w:highlight w:val="none"/>
        </w:rPr>
        <w:t>（2）</w:t>
      </w:r>
      <w:r>
        <w:rPr>
          <w:color w:val="auto"/>
          <w:spacing w:val="-2"/>
          <w:w w:val="95"/>
          <w:highlight w:val="none"/>
        </w:rPr>
        <w:t>环保产品；</w:t>
      </w:r>
      <w:r>
        <w:rPr>
          <w:color w:val="auto"/>
          <w:spacing w:val="-6"/>
          <w:w w:val="95"/>
          <w:highlight w:val="none"/>
        </w:rPr>
        <w:t>（3）</w:t>
      </w:r>
      <w:r>
        <w:rPr>
          <w:color w:val="auto"/>
          <w:spacing w:val="-2"/>
          <w:w w:val="95"/>
          <w:highlight w:val="none"/>
        </w:rPr>
        <w:t>投标报价</w:t>
      </w:r>
      <w:r>
        <w:rPr>
          <w:color w:val="auto"/>
          <w:w w:val="95"/>
          <w:highlight w:val="none"/>
        </w:rPr>
        <w:t>（由低到高</w:t>
      </w:r>
      <w:r>
        <w:rPr>
          <w:color w:val="auto"/>
          <w:spacing w:val="-6"/>
          <w:w w:val="95"/>
          <w:highlight w:val="none"/>
        </w:rPr>
        <w:t>）；（4）</w:t>
      </w:r>
      <w:r>
        <w:rPr>
          <w:color w:val="auto"/>
          <w:w w:val="95"/>
          <w:highlight w:val="none"/>
        </w:rPr>
        <w:t>技</w:t>
      </w:r>
      <w:r>
        <w:rPr>
          <w:color w:val="auto"/>
          <w:spacing w:val="-5"/>
          <w:w w:val="95"/>
          <w:highlight w:val="none"/>
        </w:rPr>
        <w:t>术部分得分</w:t>
      </w:r>
      <w:r>
        <w:rPr>
          <w:color w:val="auto"/>
          <w:w w:val="95"/>
          <w:highlight w:val="none"/>
        </w:rPr>
        <w:t>（由高到低</w:t>
      </w:r>
      <w:r>
        <w:rPr>
          <w:color w:val="auto"/>
          <w:spacing w:val="-14"/>
          <w:w w:val="95"/>
          <w:highlight w:val="none"/>
        </w:rPr>
        <w:t>）</w:t>
      </w:r>
      <w:r>
        <w:rPr>
          <w:color w:val="auto"/>
          <w:spacing w:val="-9"/>
          <w:w w:val="95"/>
          <w:highlight w:val="none"/>
        </w:rPr>
        <w:t>；③综合得分相同、投标报价和技术评分均相同的，名次由评标委员</w:t>
      </w:r>
      <w:r>
        <w:rPr>
          <w:color w:val="auto"/>
          <w:spacing w:val="-9"/>
          <w:highlight w:val="none"/>
        </w:rPr>
        <w:t>会抽签确定。法律法规有明确规定的，以法律法规规定为准。</w:t>
      </w:r>
    </w:p>
    <w:p>
      <w:pPr>
        <w:pStyle w:val="22"/>
        <w:numPr>
          <w:ilvl w:val="1"/>
          <w:numId w:val="12"/>
        </w:numPr>
        <w:tabs>
          <w:tab w:val="left" w:pos="1065"/>
        </w:tabs>
        <w:spacing w:line="268" w:lineRule="exact"/>
        <w:ind w:right="-48" w:rightChars="-22" w:hanging="570"/>
        <w:jc w:val="both"/>
        <w:rPr>
          <w:color w:val="auto"/>
          <w:sz w:val="21"/>
          <w:highlight w:val="none"/>
        </w:rPr>
      </w:pPr>
      <w:r>
        <w:rPr>
          <w:color w:val="auto"/>
          <w:sz w:val="21"/>
          <w:highlight w:val="none"/>
        </w:rPr>
        <w:t>技术、商务评定</w:t>
      </w:r>
    </w:p>
    <w:p>
      <w:pPr>
        <w:spacing w:line="268" w:lineRule="exact"/>
        <w:ind w:right="-48" w:rightChars="-22"/>
        <w:jc w:val="both"/>
        <w:rPr>
          <w:color w:val="auto"/>
          <w:sz w:val="21"/>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22"/>
        <w:numPr>
          <w:ilvl w:val="2"/>
          <w:numId w:val="12"/>
        </w:numPr>
        <w:tabs>
          <w:tab w:val="left" w:pos="1207"/>
        </w:tabs>
        <w:spacing w:before="40" w:line="364" w:lineRule="auto"/>
        <w:ind w:right="-48" w:rightChars="-22" w:hanging="711"/>
        <w:rPr>
          <w:color w:val="auto"/>
          <w:sz w:val="21"/>
          <w:highlight w:val="none"/>
        </w:rPr>
      </w:pPr>
      <w:r>
        <w:rPr>
          <w:color w:val="auto"/>
          <w:spacing w:val="-14"/>
          <w:w w:val="95"/>
          <w:sz w:val="21"/>
          <w:highlight w:val="none"/>
        </w:rPr>
        <w:t>由评委对所有有效投标文件的技术、商务响应方案进行审核和分析，采购文件中，如标有“▲”</w:t>
      </w:r>
      <w:r>
        <w:rPr>
          <w:color w:val="auto"/>
          <w:spacing w:val="-14"/>
          <w:sz w:val="21"/>
          <w:highlight w:val="none"/>
        </w:rPr>
        <w:t>的条款均为评审的重要评分指标，投标人若有部分“▲”条款未响应或不满足，将导致其响应性评审严重扣分，填写《技术</w:t>
      </w:r>
      <w:r>
        <w:rPr>
          <w:rFonts w:hint="eastAsia"/>
          <w:color w:val="auto"/>
          <w:spacing w:val="-14"/>
          <w:sz w:val="21"/>
          <w:highlight w:val="none"/>
        </w:rPr>
        <w:t>部分</w:t>
      </w:r>
      <w:r>
        <w:rPr>
          <w:color w:val="auto"/>
          <w:spacing w:val="-14"/>
          <w:sz w:val="21"/>
          <w:highlight w:val="none"/>
        </w:rPr>
        <w:t>评分表》或《商务</w:t>
      </w:r>
      <w:r>
        <w:rPr>
          <w:rFonts w:hint="eastAsia"/>
          <w:color w:val="auto"/>
          <w:spacing w:val="-14"/>
          <w:sz w:val="21"/>
          <w:highlight w:val="none"/>
        </w:rPr>
        <w:t>部分</w:t>
      </w:r>
      <w:r>
        <w:rPr>
          <w:color w:val="auto"/>
          <w:spacing w:val="-14"/>
          <w:sz w:val="21"/>
          <w:highlight w:val="none"/>
        </w:rPr>
        <w:t>评分表》。评审内容见附表。</w:t>
      </w:r>
    </w:p>
    <w:p>
      <w:pPr>
        <w:pStyle w:val="22"/>
        <w:numPr>
          <w:ilvl w:val="2"/>
          <w:numId w:val="12"/>
        </w:numPr>
        <w:tabs>
          <w:tab w:val="left" w:pos="1207"/>
        </w:tabs>
        <w:spacing w:line="367" w:lineRule="auto"/>
        <w:ind w:right="-48" w:rightChars="-22" w:hanging="711"/>
        <w:rPr>
          <w:color w:val="auto"/>
          <w:sz w:val="21"/>
          <w:highlight w:val="none"/>
        </w:rPr>
      </w:pPr>
      <w:r>
        <w:rPr>
          <w:color w:val="auto"/>
          <w:spacing w:val="-5"/>
          <w:w w:val="95"/>
          <w:sz w:val="21"/>
          <w:highlight w:val="none"/>
        </w:rPr>
        <w:t>技术、商务评分：评标委员会各成员分值的算术平均值</w:t>
      </w:r>
      <w:r>
        <w:rPr>
          <w:color w:val="auto"/>
          <w:w w:val="95"/>
          <w:sz w:val="21"/>
          <w:highlight w:val="none"/>
        </w:rPr>
        <w:t>（</w:t>
      </w:r>
      <w:r>
        <w:rPr>
          <w:color w:val="auto"/>
          <w:spacing w:val="-2"/>
          <w:w w:val="95"/>
          <w:sz w:val="21"/>
          <w:highlight w:val="none"/>
        </w:rPr>
        <w:t>四舍五入后，小数点后保留两位有</w:t>
      </w:r>
      <w:r>
        <w:rPr>
          <w:color w:val="auto"/>
          <w:spacing w:val="-2"/>
          <w:sz w:val="21"/>
          <w:highlight w:val="none"/>
        </w:rPr>
        <w:t>效数）。</w:t>
      </w:r>
    </w:p>
    <w:p>
      <w:pPr>
        <w:pStyle w:val="22"/>
        <w:numPr>
          <w:ilvl w:val="1"/>
          <w:numId w:val="12"/>
        </w:numPr>
        <w:tabs>
          <w:tab w:val="left" w:pos="1065"/>
        </w:tabs>
        <w:spacing w:line="264" w:lineRule="exact"/>
        <w:ind w:right="-48" w:rightChars="-22" w:hanging="570"/>
        <w:rPr>
          <w:color w:val="auto"/>
          <w:sz w:val="21"/>
          <w:highlight w:val="none"/>
        </w:rPr>
      </w:pPr>
      <w:r>
        <w:rPr>
          <w:color w:val="auto"/>
          <w:sz w:val="21"/>
          <w:highlight w:val="none"/>
        </w:rPr>
        <w:t>价格评定</w:t>
      </w:r>
    </w:p>
    <w:p>
      <w:pPr>
        <w:pStyle w:val="22"/>
        <w:numPr>
          <w:ilvl w:val="2"/>
          <w:numId w:val="12"/>
        </w:numPr>
        <w:tabs>
          <w:tab w:val="left" w:pos="1207"/>
        </w:tabs>
        <w:spacing w:before="136" w:line="364" w:lineRule="auto"/>
        <w:ind w:right="-48" w:rightChars="-22" w:hanging="711"/>
        <w:jc w:val="both"/>
        <w:rPr>
          <w:color w:val="auto"/>
          <w:sz w:val="21"/>
          <w:highlight w:val="none"/>
        </w:rPr>
      </w:pPr>
      <w:r>
        <w:rPr>
          <w:color w:val="auto"/>
          <w:spacing w:val="-5"/>
          <w:w w:val="95"/>
          <w:sz w:val="21"/>
          <w:highlight w:val="none"/>
        </w:rPr>
        <w:t>价格核准：评委对有效投标人的详细价格进行复核，看其是否有计算错误或供货范围上的错</w:t>
      </w:r>
      <w:r>
        <w:rPr>
          <w:color w:val="auto"/>
          <w:spacing w:val="-9"/>
          <w:sz w:val="21"/>
          <w:highlight w:val="none"/>
        </w:rPr>
        <w:t xml:space="preserve">误，修正错误的原则参见本章的第 </w:t>
      </w:r>
      <w:r>
        <w:rPr>
          <w:color w:val="auto"/>
          <w:sz w:val="21"/>
          <w:highlight w:val="none"/>
        </w:rPr>
        <w:t>6</w:t>
      </w:r>
      <w:r>
        <w:rPr>
          <w:color w:val="auto"/>
          <w:spacing w:val="-27"/>
          <w:sz w:val="21"/>
          <w:highlight w:val="none"/>
        </w:rPr>
        <w:t xml:space="preserve"> 条第 </w:t>
      </w:r>
      <w:r>
        <w:rPr>
          <w:color w:val="auto"/>
          <w:sz w:val="21"/>
          <w:highlight w:val="none"/>
        </w:rPr>
        <w:t>2</w:t>
      </w:r>
      <w:r>
        <w:rPr>
          <w:color w:val="auto"/>
          <w:spacing w:val="-18"/>
          <w:sz w:val="21"/>
          <w:highlight w:val="none"/>
        </w:rPr>
        <w:t xml:space="preserve"> 点。</w:t>
      </w:r>
    </w:p>
    <w:p>
      <w:pPr>
        <w:pStyle w:val="22"/>
        <w:numPr>
          <w:ilvl w:val="2"/>
          <w:numId w:val="12"/>
        </w:numPr>
        <w:tabs>
          <w:tab w:val="left" w:pos="1207"/>
        </w:tabs>
        <w:spacing w:line="364" w:lineRule="auto"/>
        <w:ind w:right="-48" w:rightChars="-22" w:hanging="711"/>
        <w:jc w:val="both"/>
        <w:rPr>
          <w:color w:val="auto"/>
          <w:sz w:val="21"/>
          <w:highlight w:val="none"/>
        </w:rPr>
      </w:pPr>
      <w:r>
        <w:rPr>
          <w:color w:val="auto"/>
          <w:spacing w:val="-5"/>
          <w:w w:val="95"/>
          <w:sz w:val="21"/>
          <w:highlight w:val="none"/>
        </w:rPr>
        <w:t>价格评分：价格分统一采用低价优先法计算，即满足采购文件要求</w:t>
      </w:r>
      <w:r>
        <w:rPr>
          <w:color w:val="auto"/>
          <w:w w:val="95"/>
          <w:sz w:val="21"/>
          <w:highlight w:val="none"/>
        </w:rPr>
        <w:t>（通过资格性审查和符合性审查</w:t>
      </w:r>
      <w:r>
        <w:rPr>
          <w:color w:val="auto"/>
          <w:spacing w:val="-13"/>
          <w:w w:val="95"/>
          <w:sz w:val="21"/>
          <w:highlight w:val="none"/>
        </w:rPr>
        <w:t>）</w:t>
      </w:r>
      <w:r>
        <w:rPr>
          <w:color w:val="auto"/>
          <w:spacing w:val="-2"/>
          <w:w w:val="95"/>
          <w:sz w:val="21"/>
          <w:highlight w:val="none"/>
        </w:rPr>
        <w:t>且价格最低的评标价(指修正及价格扣除后报价，下同)为评标基准价，其价格分为</w:t>
      </w:r>
      <w:r>
        <w:rPr>
          <w:color w:val="auto"/>
          <w:spacing w:val="-2"/>
          <w:sz w:val="21"/>
          <w:highlight w:val="none"/>
        </w:rPr>
        <w:t>满分。其他投标人的价格分统一按照下列公式计算：</w:t>
      </w:r>
    </w:p>
    <w:p>
      <w:pPr>
        <w:pStyle w:val="9"/>
        <w:spacing w:line="266" w:lineRule="exact"/>
        <w:ind w:left="1127" w:right="-48" w:rightChars="-22"/>
        <w:rPr>
          <w:color w:val="auto"/>
          <w:highlight w:val="none"/>
        </w:rPr>
      </w:pPr>
      <w:r>
        <w:rPr>
          <w:color w:val="auto"/>
          <w:highlight w:val="none"/>
        </w:rPr>
        <w:t>价格评分=（评标基准价／</w:t>
      </w:r>
      <w:r>
        <w:rPr>
          <w:rFonts w:hint="eastAsia"/>
          <w:color w:val="auto"/>
          <w:highlight w:val="none"/>
          <w:lang w:eastAsia="zh-CN"/>
        </w:rPr>
        <w:t>投标报</w:t>
      </w:r>
      <w:r>
        <w:rPr>
          <w:color w:val="auto"/>
          <w:highlight w:val="none"/>
        </w:rPr>
        <w:t>价）×价格</w:t>
      </w:r>
      <w:r>
        <w:rPr>
          <w:rFonts w:hint="eastAsia"/>
          <w:color w:val="auto"/>
          <w:highlight w:val="none"/>
        </w:rPr>
        <w:t>权重分（</w:t>
      </w:r>
      <w:r>
        <w:rPr>
          <w:rFonts w:hint="eastAsia"/>
          <w:color w:val="auto"/>
          <w:highlight w:val="none"/>
          <w:lang w:val="en-US"/>
        </w:rPr>
        <w:t>3</w:t>
      </w:r>
      <w:r>
        <w:rPr>
          <w:rFonts w:hint="eastAsia"/>
          <w:color w:val="auto"/>
          <w:highlight w:val="none"/>
          <w:lang w:val="en-US" w:eastAsia="zh-CN"/>
        </w:rPr>
        <w:t>5</w:t>
      </w:r>
      <w:r>
        <w:rPr>
          <w:rFonts w:hint="eastAsia"/>
          <w:color w:val="auto"/>
          <w:highlight w:val="none"/>
          <w:lang w:val="en-US"/>
        </w:rPr>
        <w:t>分</w:t>
      </w:r>
      <w:r>
        <w:rPr>
          <w:rFonts w:hint="eastAsia"/>
          <w:color w:val="auto"/>
          <w:highlight w:val="none"/>
        </w:rPr>
        <w:t>）</w:t>
      </w:r>
    </w:p>
    <w:p>
      <w:pPr>
        <w:pStyle w:val="9"/>
        <w:spacing w:before="139" w:line="364" w:lineRule="auto"/>
        <w:ind w:left="495" w:right="-48" w:rightChars="-22" w:firstLine="420"/>
        <w:rPr>
          <w:color w:val="auto"/>
          <w:highlight w:val="none"/>
        </w:rPr>
      </w:pPr>
      <w:r>
        <w:rPr>
          <w:color w:val="auto"/>
          <w:w w:val="95"/>
          <w:highlight w:val="none"/>
        </w:rPr>
        <w:t>评标过程中，不得去掉报价中的最高报价和最低报价。因落实政府采购政策进行价格调整的，</w:t>
      </w:r>
      <w:r>
        <w:rPr>
          <w:color w:val="auto"/>
          <w:highlight w:val="none"/>
        </w:rPr>
        <w:t>以调整后的价格计算评标基准价和投标报价。</w:t>
      </w:r>
    </w:p>
    <w:p>
      <w:pPr>
        <w:pStyle w:val="22"/>
        <w:numPr>
          <w:ilvl w:val="2"/>
          <w:numId w:val="12"/>
        </w:numPr>
        <w:tabs>
          <w:tab w:val="left" w:pos="1207"/>
        </w:tabs>
        <w:spacing w:before="1" w:line="364" w:lineRule="auto"/>
        <w:ind w:right="-48" w:rightChars="-22" w:hanging="711"/>
        <w:rPr>
          <w:color w:val="auto"/>
          <w:sz w:val="21"/>
          <w:highlight w:val="none"/>
        </w:rPr>
      </w:pPr>
      <w:r>
        <w:rPr>
          <w:color w:val="auto"/>
          <w:spacing w:val="-3"/>
          <w:w w:val="95"/>
          <w:sz w:val="21"/>
          <w:highlight w:val="none"/>
        </w:rPr>
        <w:t>在本项目政府采购活动中，对符合《政府采购促进中小企业发展管理办法》规定的小微企业</w:t>
      </w:r>
      <w:r>
        <w:rPr>
          <w:color w:val="auto"/>
          <w:spacing w:val="-3"/>
          <w:sz w:val="21"/>
          <w:highlight w:val="none"/>
        </w:rPr>
        <w:t>报价给予一定比例的扣除，用扣除后的价格参加评审。具体扣除办法如下：</w:t>
      </w:r>
    </w:p>
    <w:p>
      <w:pPr>
        <w:pStyle w:val="22"/>
        <w:numPr>
          <w:ilvl w:val="3"/>
          <w:numId w:val="12"/>
        </w:numPr>
        <w:tabs>
          <w:tab w:val="left" w:pos="1232"/>
        </w:tabs>
        <w:spacing w:before="0" w:line="364" w:lineRule="auto"/>
        <w:ind w:right="-48" w:rightChars="-22" w:hanging="420"/>
        <w:jc w:val="both"/>
        <w:rPr>
          <w:color w:val="auto"/>
          <w:spacing w:val="-3"/>
          <w:sz w:val="21"/>
          <w:highlight w:val="none"/>
        </w:rPr>
      </w:pPr>
      <w:r>
        <w:rPr>
          <w:rFonts w:hint="eastAsia"/>
          <w:color w:val="auto"/>
          <w:spacing w:val="-3"/>
          <w:sz w:val="21"/>
          <w:highlight w:val="none"/>
        </w:rPr>
        <w:t>本项目属于专门面向中小企业采购的项目或者采购包，不再执行对小型和微型企业产品价格评审优惠的扶持政策。</w:t>
      </w:r>
    </w:p>
    <w:p>
      <w:pPr>
        <w:pStyle w:val="22"/>
        <w:numPr>
          <w:ilvl w:val="2"/>
          <w:numId w:val="12"/>
        </w:numPr>
        <w:tabs>
          <w:tab w:val="left" w:pos="1207"/>
        </w:tabs>
        <w:spacing w:line="364" w:lineRule="auto"/>
        <w:ind w:right="-48" w:rightChars="-22" w:hanging="711"/>
        <w:jc w:val="both"/>
        <w:rPr>
          <w:color w:val="auto"/>
          <w:sz w:val="21"/>
          <w:highlight w:val="none"/>
        </w:rPr>
      </w:pPr>
      <w:r>
        <w:rPr>
          <w:color w:val="auto"/>
          <w:spacing w:val="-4"/>
          <w:sz w:val="21"/>
          <w:highlight w:val="none"/>
        </w:rPr>
        <w:t>中小企业参加政府采购活动，应当出具本办法规定的《中小企业声明函》</w:t>
      </w:r>
      <w:r>
        <w:rPr>
          <w:color w:val="auto"/>
          <w:sz w:val="21"/>
          <w:highlight w:val="none"/>
        </w:rPr>
        <w:t>（</w:t>
      </w:r>
      <w:r>
        <w:rPr>
          <w:color w:val="auto"/>
          <w:spacing w:val="-23"/>
          <w:sz w:val="21"/>
          <w:highlight w:val="none"/>
        </w:rPr>
        <w:t xml:space="preserve">附件 </w:t>
      </w:r>
      <w:r>
        <w:rPr>
          <w:color w:val="auto"/>
          <w:spacing w:val="-8"/>
          <w:sz w:val="21"/>
          <w:highlight w:val="none"/>
        </w:rPr>
        <w:t>17）</w:t>
      </w:r>
      <w:r>
        <w:rPr>
          <w:color w:val="auto"/>
          <w:spacing w:val="-3"/>
          <w:sz w:val="21"/>
          <w:highlight w:val="none"/>
        </w:rPr>
        <w:t>，否则</w:t>
      </w:r>
      <w:r>
        <w:rPr>
          <w:color w:val="auto"/>
          <w:spacing w:val="-7"/>
          <w:w w:val="95"/>
          <w:sz w:val="21"/>
          <w:highlight w:val="none"/>
        </w:rPr>
        <w:t>不</w:t>
      </w:r>
      <w:r>
        <w:rPr>
          <w:rFonts w:hint="eastAsia"/>
          <w:color w:val="auto"/>
          <w:spacing w:val="-7"/>
          <w:w w:val="95"/>
          <w:sz w:val="21"/>
          <w:highlight w:val="none"/>
          <w:lang w:val="en-US" w:eastAsia="zh-CN"/>
        </w:rPr>
        <w:t>视为</w:t>
      </w:r>
      <w:r>
        <w:rPr>
          <w:color w:val="auto"/>
          <w:spacing w:val="-7"/>
          <w:w w:val="95"/>
          <w:sz w:val="21"/>
          <w:highlight w:val="none"/>
        </w:rPr>
        <w:t>中小企业。中标、成交供应商享受中小企业扶持政策的，随中标、成交结果公开中标、成交供应商的《中小企业声明函》。供应商提供《中小企业声明函》内容</w:t>
      </w:r>
      <w:r>
        <w:rPr>
          <w:color w:val="auto"/>
          <w:spacing w:val="-8"/>
          <w:w w:val="95"/>
          <w:sz w:val="21"/>
          <w:highlight w:val="none"/>
        </w:rPr>
        <w:t>不实的，属于提供虚假材料谋取中标、成交，依照《中华人民共和国政府采购法》等国家有</w:t>
      </w:r>
      <w:r>
        <w:rPr>
          <w:color w:val="auto"/>
          <w:spacing w:val="-8"/>
          <w:sz w:val="21"/>
          <w:highlight w:val="none"/>
        </w:rPr>
        <w:t>关规定追究相应责任。</w:t>
      </w:r>
    </w:p>
    <w:p>
      <w:pPr>
        <w:spacing w:line="364" w:lineRule="auto"/>
        <w:ind w:right="-48" w:rightChars="-22"/>
        <w:jc w:val="both"/>
        <w:rPr>
          <w:color w:val="auto"/>
          <w:sz w:val="21"/>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22"/>
        <w:numPr>
          <w:ilvl w:val="2"/>
          <w:numId w:val="12"/>
        </w:numPr>
        <w:tabs>
          <w:tab w:val="left" w:pos="1207"/>
        </w:tabs>
        <w:spacing w:before="40"/>
        <w:ind w:right="-48" w:rightChars="-22" w:hanging="712"/>
        <w:rPr>
          <w:color w:val="auto"/>
          <w:sz w:val="21"/>
          <w:highlight w:val="none"/>
        </w:rPr>
      </w:pPr>
      <w:r>
        <w:rPr>
          <w:color w:val="auto"/>
          <w:sz w:val="21"/>
          <w:highlight w:val="none"/>
        </w:rPr>
        <w:t>监狱企业产品价格扣除</w:t>
      </w:r>
    </w:p>
    <w:p>
      <w:pPr>
        <w:pStyle w:val="22"/>
        <w:numPr>
          <w:ilvl w:val="0"/>
          <w:numId w:val="16"/>
        </w:numPr>
        <w:tabs>
          <w:tab w:val="left" w:pos="1443"/>
        </w:tabs>
        <w:spacing w:before="139"/>
        <w:ind w:right="-48" w:rightChars="-22"/>
        <w:rPr>
          <w:color w:val="auto"/>
          <w:sz w:val="21"/>
          <w:highlight w:val="none"/>
        </w:rPr>
      </w:pPr>
      <w:r>
        <w:rPr>
          <w:rFonts w:hint="eastAsia"/>
          <w:color w:val="auto"/>
          <w:sz w:val="21"/>
          <w:highlight w:val="none"/>
        </w:rPr>
        <w:t>监狱企业视同小型、微型企业。</w:t>
      </w:r>
    </w:p>
    <w:p>
      <w:pPr>
        <w:pStyle w:val="22"/>
        <w:numPr>
          <w:ilvl w:val="0"/>
          <w:numId w:val="16"/>
        </w:numPr>
        <w:tabs>
          <w:tab w:val="left" w:pos="1443"/>
        </w:tabs>
        <w:spacing w:before="139" w:line="364" w:lineRule="auto"/>
        <w:ind w:left="1021" w:right="-48" w:rightChars="-22" w:hanging="106"/>
        <w:jc w:val="both"/>
        <w:rPr>
          <w:color w:val="auto"/>
          <w:sz w:val="21"/>
          <w:highlight w:val="none"/>
        </w:rPr>
      </w:pPr>
      <w:r>
        <w:rPr>
          <w:color w:val="auto"/>
          <w:spacing w:val="-3"/>
          <w:w w:val="95"/>
          <w:sz w:val="21"/>
          <w:highlight w:val="none"/>
        </w:rPr>
        <w:t>监狱企业是指由司法部认定的为罪犯、戒毒人员提供生产项目和劳动对象，且全部产权属</w:t>
      </w:r>
      <w:r>
        <w:rPr>
          <w:color w:val="auto"/>
          <w:spacing w:val="-9"/>
          <w:w w:val="95"/>
          <w:sz w:val="21"/>
          <w:highlight w:val="none"/>
        </w:rPr>
        <w:t>于司法部监狱管理局、戒毒管理局、直属煤矿管理局，各省、自治区、直辖市监狱管理局、戒毒管理局，各地</w:t>
      </w:r>
      <w:r>
        <w:rPr>
          <w:color w:val="auto"/>
          <w:w w:val="95"/>
          <w:sz w:val="21"/>
          <w:highlight w:val="none"/>
        </w:rPr>
        <w:t>（设区的市</w:t>
      </w:r>
      <w:r>
        <w:rPr>
          <w:color w:val="auto"/>
          <w:spacing w:val="-10"/>
          <w:w w:val="95"/>
          <w:sz w:val="21"/>
          <w:highlight w:val="none"/>
        </w:rPr>
        <w:t>）</w:t>
      </w:r>
      <w:r>
        <w:rPr>
          <w:color w:val="auto"/>
          <w:spacing w:val="-5"/>
          <w:w w:val="95"/>
          <w:sz w:val="21"/>
          <w:highlight w:val="none"/>
        </w:rPr>
        <w:t>监狱、强制隔离戒毒所、戒毒康复所，以及新疆生产建设兵团监</w:t>
      </w:r>
      <w:r>
        <w:rPr>
          <w:color w:val="auto"/>
          <w:spacing w:val="-5"/>
          <w:sz w:val="21"/>
          <w:highlight w:val="none"/>
        </w:rPr>
        <w:t>狱管理局、戒毒管理局的企业。</w:t>
      </w:r>
    </w:p>
    <w:p>
      <w:pPr>
        <w:pStyle w:val="22"/>
        <w:numPr>
          <w:ilvl w:val="0"/>
          <w:numId w:val="16"/>
        </w:numPr>
        <w:tabs>
          <w:tab w:val="left" w:pos="1443"/>
        </w:tabs>
        <w:spacing w:line="364" w:lineRule="auto"/>
        <w:ind w:left="1021" w:right="-48" w:rightChars="-22" w:hanging="106"/>
        <w:rPr>
          <w:color w:val="auto"/>
          <w:sz w:val="21"/>
          <w:highlight w:val="none"/>
        </w:rPr>
      </w:pPr>
      <w:r>
        <w:rPr>
          <w:color w:val="auto"/>
          <w:spacing w:val="-4"/>
          <w:w w:val="95"/>
          <w:sz w:val="21"/>
          <w:highlight w:val="none"/>
        </w:rPr>
        <w:t>监狱企业参加政府采购活动时，应当提供由省级以上监狱管理局、戒毒管理局</w:t>
      </w:r>
      <w:r>
        <w:rPr>
          <w:color w:val="auto"/>
          <w:w w:val="95"/>
          <w:sz w:val="21"/>
          <w:highlight w:val="none"/>
        </w:rPr>
        <w:t>（含新疆生</w:t>
      </w:r>
      <w:r>
        <w:rPr>
          <w:color w:val="auto"/>
          <w:sz w:val="21"/>
          <w:highlight w:val="none"/>
        </w:rPr>
        <w:t>产建设兵团）出具的属于监狱企业的证明文件，否则不予认可。</w:t>
      </w:r>
    </w:p>
    <w:p>
      <w:pPr>
        <w:pStyle w:val="22"/>
        <w:numPr>
          <w:ilvl w:val="2"/>
          <w:numId w:val="12"/>
        </w:numPr>
        <w:tabs>
          <w:tab w:val="left" w:pos="1207"/>
        </w:tabs>
        <w:ind w:right="-48" w:rightChars="-22" w:hanging="712"/>
        <w:rPr>
          <w:color w:val="auto"/>
          <w:sz w:val="21"/>
          <w:highlight w:val="none"/>
        </w:rPr>
      </w:pPr>
      <w:r>
        <w:rPr>
          <w:color w:val="auto"/>
          <w:sz w:val="21"/>
          <w:highlight w:val="none"/>
        </w:rPr>
        <w:t>残疾人福利性单位产品价格扣除</w:t>
      </w:r>
    </w:p>
    <w:p>
      <w:pPr>
        <w:pStyle w:val="22"/>
        <w:numPr>
          <w:ilvl w:val="0"/>
          <w:numId w:val="17"/>
        </w:numPr>
        <w:tabs>
          <w:tab w:val="left" w:pos="1443"/>
        </w:tabs>
        <w:spacing w:before="138"/>
        <w:ind w:right="-48" w:rightChars="-22"/>
        <w:rPr>
          <w:color w:val="auto"/>
          <w:sz w:val="21"/>
          <w:highlight w:val="none"/>
        </w:rPr>
      </w:pPr>
      <w:r>
        <w:rPr>
          <w:rFonts w:hint="eastAsia"/>
          <w:color w:val="auto"/>
          <w:sz w:val="21"/>
          <w:highlight w:val="none"/>
        </w:rPr>
        <w:t>残疾人福利性单位视同小型、微型企业。</w:t>
      </w:r>
    </w:p>
    <w:p>
      <w:pPr>
        <w:pStyle w:val="22"/>
        <w:numPr>
          <w:ilvl w:val="0"/>
          <w:numId w:val="17"/>
        </w:numPr>
        <w:tabs>
          <w:tab w:val="left" w:pos="1443"/>
        </w:tabs>
        <w:spacing w:before="139" w:line="364" w:lineRule="auto"/>
        <w:ind w:left="1021" w:right="-48" w:rightChars="-22" w:hanging="106"/>
        <w:jc w:val="both"/>
        <w:rPr>
          <w:color w:val="auto"/>
          <w:sz w:val="21"/>
          <w:highlight w:val="none"/>
        </w:rPr>
      </w:pPr>
      <w:r>
        <w:rPr>
          <w:color w:val="auto"/>
          <w:spacing w:val="-6"/>
          <w:w w:val="95"/>
          <w:sz w:val="21"/>
          <w:highlight w:val="none"/>
        </w:rPr>
        <w:t>根据财政部、民政部、中国残疾人联合会印发的《关于促进残疾人就业政府采购政策的通</w:t>
      </w:r>
      <w:r>
        <w:rPr>
          <w:color w:val="auto"/>
          <w:spacing w:val="-6"/>
          <w:sz w:val="21"/>
          <w:highlight w:val="none"/>
        </w:rPr>
        <w:t xml:space="preserve">知》（财库〔2017〕141号）的规定，符合条件的残疾人福利性单位在参加政府采购活动时， </w:t>
      </w:r>
      <w:r>
        <w:rPr>
          <w:color w:val="auto"/>
          <w:spacing w:val="-8"/>
          <w:w w:val="95"/>
          <w:sz w:val="21"/>
          <w:highlight w:val="none"/>
        </w:rPr>
        <w:t>应当提供该通知规定的《残疾人福利性单位声明函》</w:t>
      </w:r>
      <w:r>
        <w:rPr>
          <w:color w:val="auto"/>
          <w:w w:val="95"/>
          <w:sz w:val="21"/>
          <w:highlight w:val="none"/>
        </w:rPr>
        <w:t>（格式见第六章投标文件格式</w:t>
      </w:r>
      <w:r>
        <w:rPr>
          <w:color w:val="auto"/>
          <w:spacing w:val="-12"/>
          <w:w w:val="95"/>
          <w:sz w:val="21"/>
          <w:highlight w:val="none"/>
        </w:rPr>
        <w:t>）</w:t>
      </w:r>
      <w:r>
        <w:rPr>
          <w:color w:val="auto"/>
          <w:spacing w:val="-3"/>
          <w:w w:val="95"/>
          <w:sz w:val="21"/>
          <w:highlight w:val="none"/>
        </w:rPr>
        <w:t>，并对声</w:t>
      </w:r>
      <w:r>
        <w:rPr>
          <w:color w:val="auto"/>
          <w:spacing w:val="-8"/>
          <w:w w:val="95"/>
          <w:sz w:val="21"/>
          <w:highlight w:val="none"/>
        </w:rPr>
        <w:t>明的真实性负责。一旦中标将在中标公告中公告其声明函，接受社会监督。投标人提供的《残</w:t>
      </w:r>
      <w:r>
        <w:rPr>
          <w:color w:val="auto"/>
          <w:spacing w:val="-12"/>
          <w:w w:val="95"/>
          <w:sz w:val="21"/>
          <w:highlight w:val="none"/>
        </w:rPr>
        <w:t>疾人福利性单位声明函》与事实不符的，依照《政府采购法》第七十七条第一款的规定追究法</w:t>
      </w:r>
      <w:r>
        <w:rPr>
          <w:color w:val="auto"/>
          <w:spacing w:val="-12"/>
          <w:sz w:val="21"/>
          <w:highlight w:val="none"/>
        </w:rPr>
        <w:t>律责任。</w:t>
      </w:r>
    </w:p>
    <w:p>
      <w:pPr>
        <w:pStyle w:val="22"/>
        <w:numPr>
          <w:ilvl w:val="2"/>
          <w:numId w:val="12"/>
        </w:numPr>
        <w:tabs>
          <w:tab w:val="left" w:pos="1207"/>
        </w:tabs>
        <w:spacing w:line="266" w:lineRule="exact"/>
        <w:ind w:right="-48" w:rightChars="-22" w:hanging="712"/>
        <w:jc w:val="both"/>
        <w:rPr>
          <w:color w:val="auto"/>
          <w:sz w:val="21"/>
          <w:highlight w:val="none"/>
        </w:rPr>
      </w:pPr>
      <w:r>
        <w:rPr>
          <w:color w:val="auto"/>
          <w:sz w:val="21"/>
          <w:highlight w:val="none"/>
        </w:rPr>
        <w:t>节能产品、环境标志产品价格扣除。</w:t>
      </w:r>
    </w:p>
    <w:p>
      <w:pPr>
        <w:pStyle w:val="22"/>
        <w:numPr>
          <w:ilvl w:val="255"/>
          <w:numId w:val="0"/>
        </w:numPr>
        <w:tabs>
          <w:tab w:val="left" w:pos="1443"/>
        </w:tabs>
        <w:spacing w:before="139" w:line="364" w:lineRule="auto"/>
        <w:ind w:left="915" w:right="-48" w:rightChars="-22"/>
        <w:jc w:val="both"/>
        <w:rPr>
          <w:color w:val="auto"/>
          <w:sz w:val="21"/>
          <w:highlight w:val="none"/>
        </w:rPr>
      </w:pPr>
      <w:r>
        <w:rPr>
          <w:rFonts w:hint="eastAsia"/>
          <w:color w:val="auto"/>
          <w:sz w:val="21"/>
          <w:highlight w:val="none"/>
          <w:lang w:eastAsia="zh-CN"/>
        </w:rPr>
        <w:t>（</w:t>
      </w:r>
      <w:r>
        <w:rPr>
          <w:rFonts w:hint="eastAsia"/>
          <w:color w:val="auto"/>
          <w:sz w:val="21"/>
          <w:highlight w:val="none"/>
        </w:rPr>
        <w:t>1）拟采购产品属于节能产品政府采购品目清单规定必须强制采购的，实行强制采购。</w:t>
      </w:r>
    </w:p>
    <w:p>
      <w:pPr>
        <w:pStyle w:val="22"/>
        <w:numPr>
          <w:ilvl w:val="255"/>
          <w:numId w:val="0"/>
        </w:numPr>
        <w:tabs>
          <w:tab w:val="left" w:pos="1443"/>
        </w:tabs>
        <w:spacing w:line="364" w:lineRule="auto"/>
        <w:ind w:left="915" w:right="-48" w:rightChars="-22"/>
        <w:jc w:val="both"/>
        <w:rPr>
          <w:rFonts w:hint="eastAsia"/>
          <w:color w:val="auto"/>
          <w:sz w:val="21"/>
          <w:highlight w:val="none"/>
          <w:lang w:eastAsia="zh-CN"/>
        </w:rPr>
      </w:pPr>
      <w:r>
        <w:rPr>
          <w:rFonts w:hint="eastAsia"/>
          <w:color w:val="auto"/>
          <w:sz w:val="21"/>
          <w:highlight w:val="none"/>
          <w:lang w:eastAsia="zh-CN"/>
        </w:rPr>
        <w:t>（</w:t>
      </w:r>
      <w:r>
        <w:rPr>
          <w:rFonts w:hint="eastAsia"/>
          <w:color w:val="auto"/>
          <w:sz w:val="21"/>
          <w:highlight w:val="none"/>
        </w:rPr>
        <w:t>2）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 1%的价格扣除。</w:t>
      </w:r>
    </w:p>
    <w:p>
      <w:pPr>
        <w:pStyle w:val="22"/>
        <w:numPr>
          <w:ilvl w:val="255"/>
          <w:numId w:val="0"/>
        </w:numPr>
        <w:tabs>
          <w:tab w:val="left" w:pos="1443"/>
        </w:tabs>
        <w:spacing w:line="364" w:lineRule="auto"/>
        <w:ind w:left="915" w:right="-48" w:rightChars="-22"/>
        <w:jc w:val="both"/>
        <w:rPr>
          <w:rFonts w:hint="default"/>
          <w:color w:val="auto"/>
          <w:sz w:val="21"/>
          <w:highlight w:val="none"/>
          <w:lang w:val="en-US" w:eastAsia="zh-CN"/>
        </w:rPr>
      </w:pPr>
      <w:r>
        <w:rPr>
          <w:rFonts w:hint="eastAsia"/>
          <w:color w:val="auto"/>
          <w:sz w:val="21"/>
          <w:highlight w:val="none"/>
          <w:lang w:val="en-US" w:eastAsia="zh-CN"/>
        </w:rPr>
        <w:t>（3）属于品目清单范围内的节能或环境标志产品，应当提供国家确定的认证机构出具的、处于有效期之内的节能产品或环境标志产品认证证书复印件，并加盖投标人单位的公章。</w:t>
      </w:r>
    </w:p>
    <w:p>
      <w:pPr>
        <w:pStyle w:val="22"/>
        <w:numPr>
          <w:ilvl w:val="2"/>
          <w:numId w:val="12"/>
        </w:numPr>
        <w:tabs>
          <w:tab w:val="left" w:pos="1207"/>
        </w:tabs>
        <w:spacing w:line="364" w:lineRule="auto"/>
        <w:ind w:right="-48" w:rightChars="-22" w:hanging="711"/>
        <w:jc w:val="both"/>
        <w:rPr>
          <w:color w:val="auto"/>
          <w:sz w:val="21"/>
          <w:highlight w:val="none"/>
        </w:rPr>
      </w:pPr>
      <w:r>
        <w:rPr>
          <w:color w:val="auto"/>
          <w:spacing w:val="-5"/>
          <w:w w:val="95"/>
          <w:sz w:val="21"/>
          <w:highlight w:val="none"/>
        </w:rPr>
        <w:t>投标人同时为小型、微型企业、监狱企业、残疾人福利性单位任两种或以上情况的，评审中</w:t>
      </w:r>
      <w:r>
        <w:rPr>
          <w:rFonts w:hint="eastAsia"/>
          <w:color w:val="auto"/>
          <w:spacing w:val="-5"/>
          <w:sz w:val="21"/>
          <w:highlight w:val="none"/>
        </w:rPr>
        <w:t>视同小型、微型企业</w:t>
      </w:r>
      <w:r>
        <w:rPr>
          <w:color w:val="auto"/>
          <w:spacing w:val="-5"/>
          <w:sz w:val="21"/>
          <w:highlight w:val="none"/>
        </w:rPr>
        <w:t>。</w:t>
      </w:r>
    </w:p>
    <w:p>
      <w:pPr>
        <w:pStyle w:val="22"/>
        <w:numPr>
          <w:ilvl w:val="1"/>
          <w:numId w:val="12"/>
        </w:numPr>
        <w:tabs>
          <w:tab w:val="left" w:pos="1065"/>
        </w:tabs>
        <w:spacing w:before="138"/>
        <w:ind w:right="-48" w:rightChars="-22" w:hanging="570"/>
        <w:rPr>
          <w:color w:val="auto"/>
          <w:sz w:val="21"/>
          <w:highlight w:val="none"/>
        </w:rPr>
      </w:pPr>
      <w:r>
        <w:rPr>
          <w:color w:val="auto"/>
          <w:sz w:val="21"/>
          <w:highlight w:val="none"/>
        </w:rPr>
        <w:t>评标结果汇总完成后，除下列情形外，任何人不得修改评标结果：</w:t>
      </w:r>
    </w:p>
    <w:p>
      <w:pPr>
        <w:pStyle w:val="22"/>
        <w:numPr>
          <w:ilvl w:val="2"/>
          <w:numId w:val="12"/>
        </w:numPr>
        <w:tabs>
          <w:tab w:val="left" w:pos="1207"/>
        </w:tabs>
        <w:spacing w:before="139"/>
        <w:ind w:right="-48" w:rightChars="-22" w:hanging="712"/>
        <w:rPr>
          <w:color w:val="auto"/>
          <w:sz w:val="21"/>
          <w:highlight w:val="none"/>
        </w:rPr>
      </w:pPr>
      <w:r>
        <w:rPr>
          <w:color w:val="auto"/>
          <w:sz w:val="21"/>
          <w:highlight w:val="none"/>
        </w:rPr>
        <w:t>分值汇总计算错误的；</w:t>
      </w:r>
    </w:p>
    <w:p>
      <w:pPr>
        <w:pStyle w:val="22"/>
        <w:numPr>
          <w:ilvl w:val="2"/>
          <w:numId w:val="12"/>
        </w:numPr>
        <w:tabs>
          <w:tab w:val="left" w:pos="1207"/>
        </w:tabs>
        <w:spacing w:before="139"/>
        <w:ind w:right="-48" w:rightChars="-22" w:hanging="712"/>
        <w:rPr>
          <w:color w:val="auto"/>
          <w:sz w:val="21"/>
          <w:highlight w:val="none"/>
        </w:rPr>
      </w:pPr>
      <w:r>
        <w:rPr>
          <w:color w:val="auto"/>
          <w:sz w:val="21"/>
          <w:highlight w:val="none"/>
        </w:rPr>
        <w:t>分项评分超出评分标准范围的；</w:t>
      </w:r>
    </w:p>
    <w:p>
      <w:pPr>
        <w:pStyle w:val="22"/>
        <w:numPr>
          <w:ilvl w:val="2"/>
          <w:numId w:val="12"/>
        </w:numPr>
        <w:tabs>
          <w:tab w:val="left" w:pos="1207"/>
        </w:tabs>
        <w:spacing w:before="139"/>
        <w:ind w:right="-48" w:rightChars="-22" w:hanging="712"/>
        <w:rPr>
          <w:color w:val="auto"/>
          <w:sz w:val="21"/>
          <w:highlight w:val="none"/>
        </w:rPr>
      </w:pPr>
      <w:r>
        <w:rPr>
          <w:color w:val="auto"/>
          <w:sz w:val="21"/>
          <w:highlight w:val="none"/>
        </w:rPr>
        <w:t>评标委员会成员对客观评审因素评分不一致的；</w:t>
      </w:r>
    </w:p>
    <w:p>
      <w:pPr>
        <w:pStyle w:val="22"/>
        <w:numPr>
          <w:ilvl w:val="2"/>
          <w:numId w:val="12"/>
        </w:numPr>
        <w:tabs>
          <w:tab w:val="left" w:pos="1207"/>
        </w:tabs>
        <w:spacing w:before="141"/>
        <w:ind w:right="-48" w:rightChars="-22" w:hanging="712"/>
        <w:rPr>
          <w:color w:val="auto"/>
          <w:sz w:val="21"/>
          <w:highlight w:val="none"/>
        </w:rPr>
      </w:pPr>
      <w:r>
        <w:rPr>
          <w:color w:val="auto"/>
          <w:sz w:val="21"/>
          <w:highlight w:val="none"/>
        </w:rPr>
        <w:t>经评标委员会认定评分畸高、畸低的。</w:t>
      </w:r>
    </w:p>
    <w:p>
      <w:pPr>
        <w:ind w:right="-48" w:rightChars="-22"/>
        <w:rPr>
          <w:color w:val="auto"/>
          <w:sz w:val="21"/>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9"/>
        <w:spacing w:before="40" w:line="364" w:lineRule="auto"/>
        <w:ind w:left="495" w:right="-48" w:rightChars="-22"/>
        <w:rPr>
          <w:color w:val="auto"/>
          <w:highlight w:val="none"/>
        </w:rPr>
      </w:pPr>
      <w:r>
        <w:rPr>
          <w:color w:val="auto"/>
          <w:w w:val="95"/>
          <w:highlight w:val="none"/>
        </w:rPr>
        <w:t>评标报告签署前，经复核发现存在以上情形之一的，评标委员会应当当场修改评标结果，并在评标</w:t>
      </w:r>
      <w:r>
        <w:rPr>
          <w:color w:val="auto"/>
          <w:highlight w:val="none"/>
        </w:rPr>
        <w:t>报告中记载。</w:t>
      </w:r>
    </w:p>
    <w:p>
      <w:pPr>
        <w:pStyle w:val="22"/>
        <w:numPr>
          <w:ilvl w:val="1"/>
          <w:numId w:val="12"/>
        </w:numPr>
        <w:tabs>
          <w:tab w:val="left" w:pos="1065"/>
        </w:tabs>
        <w:spacing w:line="267" w:lineRule="exact"/>
        <w:ind w:right="-48" w:rightChars="-22" w:hanging="570"/>
        <w:rPr>
          <w:color w:val="auto"/>
          <w:sz w:val="21"/>
          <w:highlight w:val="none"/>
        </w:rPr>
      </w:pPr>
      <w:r>
        <w:rPr>
          <w:color w:val="auto"/>
          <w:sz w:val="21"/>
          <w:highlight w:val="none"/>
        </w:rPr>
        <w:t>综合评分的计算</w:t>
      </w:r>
    </w:p>
    <w:p>
      <w:pPr>
        <w:pStyle w:val="9"/>
        <w:spacing w:before="139"/>
        <w:ind w:left="495" w:right="-48" w:rightChars="-22"/>
        <w:rPr>
          <w:color w:val="auto"/>
          <w:highlight w:val="none"/>
        </w:rPr>
      </w:pPr>
      <w:r>
        <w:rPr>
          <w:color w:val="auto"/>
          <w:highlight w:val="none"/>
        </w:rPr>
        <w:t>综合评分=技术得分+商务得分+价格得分。各项得分按四舍五入原则精确到小数点后两位。</w:t>
      </w:r>
    </w:p>
    <w:p>
      <w:pPr>
        <w:pStyle w:val="6"/>
        <w:numPr>
          <w:ilvl w:val="0"/>
          <w:numId w:val="12"/>
        </w:numPr>
        <w:tabs>
          <w:tab w:val="left" w:pos="920"/>
          <w:tab w:val="left" w:pos="921"/>
        </w:tabs>
        <w:spacing w:before="142"/>
        <w:ind w:right="-48" w:rightChars="-22" w:hanging="426"/>
        <w:rPr>
          <w:color w:val="auto"/>
          <w:highlight w:val="none"/>
        </w:rPr>
      </w:pPr>
      <w:bookmarkStart w:id="136" w:name="7推荐中标候选人"/>
      <w:bookmarkEnd w:id="136"/>
      <w:r>
        <w:rPr>
          <w:color w:val="auto"/>
          <w:highlight w:val="none"/>
        </w:rPr>
        <w:t>推荐中标候选人</w:t>
      </w:r>
    </w:p>
    <w:p>
      <w:pPr>
        <w:pStyle w:val="22"/>
        <w:numPr>
          <w:ilvl w:val="1"/>
          <w:numId w:val="12"/>
        </w:numPr>
        <w:tabs>
          <w:tab w:val="left" w:pos="440"/>
        </w:tabs>
        <w:spacing w:before="157" w:line="364" w:lineRule="auto"/>
        <w:ind w:right="-48" w:rightChars="-22"/>
        <w:rPr>
          <w:color w:val="auto"/>
          <w:sz w:val="21"/>
          <w:highlight w:val="none"/>
        </w:rPr>
      </w:pPr>
      <w:r>
        <w:rPr>
          <w:rFonts w:hint="eastAsia"/>
          <w:color w:val="auto"/>
          <w:spacing w:val="-5"/>
          <w:sz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2"/>
        <w:numPr>
          <w:ilvl w:val="1"/>
          <w:numId w:val="12"/>
        </w:numPr>
        <w:tabs>
          <w:tab w:val="left" w:pos="1065"/>
        </w:tabs>
        <w:spacing w:before="157" w:line="364" w:lineRule="auto"/>
        <w:ind w:left="622" w:leftChars="200" w:right="-48" w:rightChars="-22" w:hanging="182" w:hangingChars="91"/>
        <w:rPr>
          <w:color w:val="auto"/>
          <w:spacing w:val="-5"/>
          <w:sz w:val="21"/>
          <w:highlight w:val="none"/>
        </w:rPr>
      </w:pPr>
      <w:r>
        <w:rPr>
          <w:rFonts w:hint="eastAsia"/>
          <w:color w:val="auto"/>
          <w:spacing w:val="-5"/>
          <w:sz w:val="21"/>
          <w:highlight w:val="none"/>
        </w:rPr>
        <w:t>评委会按上述排列向采购人推荐综合总得分第一名为中标候选供应商，第二名为第二中标候选供应商。第二中标候选人报价高于第一中标候选人报价20％以上的，只推荐1名中标候选人。</w:t>
      </w:r>
    </w:p>
    <w:p>
      <w:pPr>
        <w:pStyle w:val="6"/>
        <w:numPr>
          <w:ilvl w:val="0"/>
          <w:numId w:val="12"/>
        </w:numPr>
        <w:tabs>
          <w:tab w:val="left" w:pos="920"/>
          <w:tab w:val="left" w:pos="921"/>
        </w:tabs>
        <w:spacing w:before="140"/>
        <w:ind w:right="-48" w:rightChars="-22" w:hanging="426"/>
        <w:rPr>
          <w:color w:val="auto"/>
          <w:highlight w:val="none"/>
        </w:rPr>
      </w:pPr>
      <w:bookmarkStart w:id="137" w:name="8定标"/>
      <w:bookmarkEnd w:id="137"/>
      <w:r>
        <w:rPr>
          <w:color w:val="auto"/>
          <w:highlight w:val="none"/>
        </w:rPr>
        <w:t>定标</w:t>
      </w:r>
    </w:p>
    <w:p>
      <w:pPr>
        <w:pStyle w:val="22"/>
        <w:numPr>
          <w:ilvl w:val="1"/>
          <w:numId w:val="12"/>
        </w:numPr>
        <w:tabs>
          <w:tab w:val="left" w:pos="1065"/>
        </w:tabs>
        <w:spacing w:before="160" w:line="364" w:lineRule="auto"/>
        <w:ind w:right="-48" w:rightChars="-22"/>
        <w:rPr>
          <w:color w:val="auto"/>
          <w:sz w:val="21"/>
          <w:highlight w:val="none"/>
        </w:rPr>
      </w:pPr>
      <w:r>
        <w:rPr>
          <w:rFonts w:hint="eastAsia"/>
          <w:color w:val="auto"/>
          <w:spacing w:val="-7"/>
          <w:sz w:val="21"/>
          <w:highlight w:val="none"/>
        </w:rPr>
        <w:t>采购代理机构应当在评标结束后2个工作日内将评标报告送采购人</w:t>
      </w:r>
      <w:r>
        <w:rPr>
          <w:color w:val="auto"/>
          <w:spacing w:val="-7"/>
          <w:sz w:val="21"/>
          <w:highlight w:val="none"/>
        </w:rPr>
        <w:t xml:space="preserve">，采购人在收到评标报告 </w:t>
      </w:r>
      <w:r>
        <w:rPr>
          <w:color w:val="auto"/>
          <w:sz w:val="21"/>
          <w:highlight w:val="none"/>
        </w:rPr>
        <w:t>5</w:t>
      </w:r>
      <w:r>
        <w:rPr>
          <w:color w:val="auto"/>
          <w:spacing w:val="-3"/>
          <w:sz w:val="21"/>
          <w:highlight w:val="none"/>
        </w:rPr>
        <w:t xml:space="preserve"> 个工作日内确定中标人，</w:t>
      </w:r>
      <w:r>
        <w:rPr>
          <w:color w:val="auto"/>
          <w:spacing w:val="-8"/>
          <w:sz w:val="21"/>
          <w:highlight w:val="none"/>
        </w:rPr>
        <w:t>按照评标报告中推荐的中标候选人顺序确定中标人，也可以事先授权评标委员会直接确定中标</w:t>
      </w:r>
      <w:r>
        <w:rPr>
          <w:color w:val="auto"/>
          <w:spacing w:val="-10"/>
          <w:sz w:val="21"/>
          <w:highlight w:val="none"/>
        </w:rPr>
        <w:t>人。确认后采购代理机构将中标结果在法定媒体上以网上公告的方式通知所有投标人。不在成交名单之列者即为未能中标/</w:t>
      </w:r>
      <w:r>
        <w:rPr>
          <w:color w:val="auto"/>
          <w:spacing w:val="-11"/>
          <w:sz w:val="21"/>
          <w:highlight w:val="none"/>
        </w:rPr>
        <w:t>成交供应商，投标供应商未能中标</w:t>
      </w:r>
      <w:r>
        <w:rPr>
          <w:color w:val="auto"/>
          <w:sz w:val="21"/>
          <w:highlight w:val="none"/>
        </w:rPr>
        <w:t>/</w:t>
      </w:r>
      <w:r>
        <w:rPr>
          <w:color w:val="auto"/>
          <w:spacing w:val="-8"/>
          <w:sz w:val="21"/>
          <w:highlight w:val="none"/>
        </w:rPr>
        <w:t>成交，采购代理机构将以书面形式告知其原因。</w:t>
      </w:r>
    </w:p>
    <w:p>
      <w:pPr>
        <w:pStyle w:val="22"/>
        <w:numPr>
          <w:ilvl w:val="1"/>
          <w:numId w:val="12"/>
        </w:numPr>
        <w:tabs>
          <w:tab w:val="left" w:pos="1065"/>
        </w:tabs>
        <w:spacing w:line="364" w:lineRule="auto"/>
        <w:ind w:right="-48" w:rightChars="-22"/>
        <w:rPr>
          <w:color w:val="auto"/>
          <w:sz w:val="21"/>
          <w:highlight w:val="none"/>
        </w:rPr>
      </w:pPr>
      <w:r>
        <w:rPr>
          <w:color w:val="auto"/>
          <w:spacing w:val="-5"/>
          <w:w w:val="95"/>
          <w:sz w:val="21"/>
          <w:highlight w:val="none"/>
        </w:rPr>
        <w:t>中标人放弃中标或者中标资格被依法确认无效的，采购人可以按照评审报告推荐的中标候选人</w:t>
      </w:r>
      <w:r>
        <w:rPr>
          <w:color w:val="auto"/>
          <w:spacing w:val="-5"/>
          <w:sz w:val="21"/>
          <w:highlight w:val="none"/>
        </w:rPr>
        <w:t>名单排序，确定下一候选人为中标人，也可以重新开展政府采购活动。</w:t>
      </w:r>
    </w:p>
    <w:p>
      <w:pPr>
        <w:pStyle w:val="22"/>
        <w:numPr>
          <w:ilvl w:val="1"/>
          <w:numId w:val="12"/>
        </w:numPr>
        <w:tabs>
          <w:tab w:val="left" w:pos="1065"/>
        </w:tabs>
        <w:spacing w:line="367" w:lineRule="auto"/>
        <w:ind w:right="-48" w:rightChars="-22"/>
        <w:rPr>
          <w:color w:val="auto"/>
          <w:sz w:val="21"/>
          <w:highlight w:val="none"/>
        </w:rPr>
      </w:pPr>
      <w:r>
        <w:rPr>
          <w:color w:val="auto"/>
          <w:spacing w:val="-5"/>
          <w:w w:val="95"/>
          <w:sz w:val="21"/>
          <w:highlight w:val="none"/>
        </w:rPr>
        <w:t>第一中标</w:t>
      </w:r>
      <w:r>
        <w:rPr>
          <w:color w:val="auto"/>
          <w:w w:val="95"/>
          <w:sz w:val="21"/>
          <w:highlight w:val="none"/>
        </w:rPr>
        <w:t>（成交</w:t>
      </w:r>
      <w:r>
        <w:rPr>
          <w:color w:val="auto"/>
          <w:spacing w:val="-20"/>
          <w:w w:val="95"/>
          <w:sz w:val="21"/>
          <w:highlight w:val="none"/>
        </w:rPr>
        <w:t>）</w:t>
      </w:r>
      <w:r>
        <w:rPr>
          <w:color w:val="auto"/>
          <w:spacing w:val="-2"/>
          <w:w w:val="95"/>
          <w:sz w:val="21"/>
          <w:highlight w:val="none"/>
        </w:rPr>
        <w:t>候选人无正当理由不得随意放弃中标</w:t>
      </w:r>
      <w:r>
        <w:rPr>
          <w:color w:val="auto"/>
          <w:w w:val="95"/>
          <w:sz w:val="21"/>
          <w:highlight w:val="none"/>
        </w:rPr>
        <w:t>（成交</w:t>
      </w:r>
      <w:r>
        <w:rPr>
          <w:color w:val="auto"/>
          <w:spacing w:val="-20"/>
          <w:w w:val="95"/>
          <w:sz w:val="21"/>
          <w:highlight w:val="none"/>
        </w:rPr>
        <w:t>）</w:t>
      </w:r>
      <w:r>
        <w:rPr>
          <w:color w:val="auto"/>
          <w:spacing w:val="-5"/>
          <w:w w:val="95"/>
          <w:sz w:val="21"/>
          <w:highlight w:val="none"/>
        </w:rPr>
        <w:t>资格，否则应当依法承担法律</w:t>
      </w:r>
      <w:r>
        <w:rPr>
          <w:color w:val="auto"/>
          <w:spacing w:val="-5"/>
          <w:sz w:val="21"/>
          <w:highlight w:val="none"/>
        </w:rPr>
        <w:t>责任。</w:t>
      </w:r>
    </w:p>
    <w:p>
      <w:pPr>
        <w:pStyle w:val="6"/>
        <w:numPr>
          <w:ilvl w:val="0"/>
          <w:numId w:val="12"/>
        </w:numPr>
        <w:tabs>
          <w:tab w:val="left" w:pos="920"/>
          <w:tab w:val="left" w:pos="921"/>
        </w:tabs>
        <w:spacing w:line="304" w:lineRule="exact"/>
        <w:ind w:right="-48" w:rightChars="-22" w:hanging="426"/>
        <w:rPr>
          <w:color w:val="auto"/>
          <w:highlight w:val="none"/>
        </w:rPr>
      </w:pPr>
      <w:bookmarkStart w:id="138" w:name="9签约"/>
      <w:bookmarkEnd w:id="138"/>
      <w:r>
        <w:rPr>
          <w:color w:val="auto"/>
          <w:highlight w:val="none"/>
        </w:rPr>
        <w:t>签约</w:t>
      </w:r>
    </w:p>
    <w:p>
      <w:pPr>
        <w:pStyle w:val="22"/>
        <w:numPr>
          <w:ilvl w:val="1"/>
          <w:numId w:val="12"/>
        </w:numPr>
        <w:tabs>
          <w:tab w:val="left" w:pos="1065"/>
        </w:tabs>
        <w:spacing w:before="152" w:line="364" w:lineRule="auto"/>
        <w:ind w:right="-48" w:rightChars="-22"/>
        <w:jc w:val="both"/>
        <w:rPr>
          <w:color w:val="auto"/>
          <w:sz w:val="21"/>
          <w:highlight w:val="none"/>
        </w:rPr>
      </w:pPr>
      <w:r>
        <w:rPr>
          <w:color w:val="auto"/>
          <w:spacing w:val="-3"/>
          <w:w w:val="95"/>
          <w:sz w:val="21"/>
          <w:highlight w:val="none"/>
        </w:rPr>
        <w:t>采购单位原则上应在中标</w:t>
      </w:r>
      <w:r>
        <w:rPr>
          <w:color w:val="auto"/>
          <w:w w:val="95"/>
          <w:sz w:val="21"/>
          <w:highlight w:val="none"/>
        </w:rPr>
        <w:t>（成交</w:t>
      </w:r>
      <w:r>
        <w:rPr>
          <w:color w:val="auto"/>
          <w:spacing w:val="-25"/>
          <w:w w:val="95"/>
          <w:sz w:val="21"/>
          <w:highlight w:val="none"/>
        </w:rPr>
        <w:t>）</w:t>
      </w:r>
      <w:r>
        <w:rPr>
          <w:color w:val="auto"/>
          <w:w w:val="95"/>
          <w:sz w:val="21"/>
          <w:highlight w:val="none"/>
        </w:rPr>
        <w:t>通知书发出之日起20</w:t>
      </w:r>
      <w:r>
        <w:rPr>
          <w:color w:val="auto"/>
          <w:spacing w:val="-6"/>
          <w:w w:val="95"/>
          <w:sz w:val="21"/>
          <w:highlight w:val="none"/>
        </w:rPr>
        <w:t>日内和中标</w:t>
      </w:r>
      <w:r>
        <w:rPr>
          <w:color w:val="auto"/>
          <w:w w:val="95"/>
          <w:sz w:val="21"/>
          <w:highlight w:val="none"/>
        </w:rPr>
        <w:t>（成交</w:t>
      </w:r>
      <w:r>
        <w:rPr>
          <w:color w:val="auto"/>
          <w:spacing w:val="-27"/>
          <w:w w:val="95"/>
          <w:sz w:val="21"/>
          <w:highlight w:val="none"/>
        </w:rPr>
        <w:t>）</w:t>
      </w:r>
      <w:r>
        <w:rPr>
          <w:color w:val="auto"/>
          <w:w w:val="95"/>
          <w:sz w:val="21"/>
          <w:highlight w:val="none"/>
        </w:rPr>
        <w:t>供应商签订政府采</w:t>
      </w:r>
      <w:r>
        <w:rPr>
          <w:color w:val="auto"/>
          <w:spacing w:val="-10"/>
          <w:w w:val="95"/>
          <w:sz w:val="21"/>
          <w:highlight w:val="none"/>
        </w:rPr>
        <w:t>购合同，无正当理由不得拒绝或者拖延合同签订。所签订的合同不得对采购文件和中标人投标</w:t>
      </w:r>
      <w:r>
        <w:rPr>
          <w:color w:val="auto"/>
          <w:spacing w:val="-10"/>
          <w:sz w:val="21"/>
          <w:highlight w:val="none"/>
        </w:rPr>
        <w:t>文件作实质性修改。</w:t>
      </w:r>
    </w:p>
    <w:p>
      <w:pPr>
        <w:pStyle w:val="22"/>
        <w:numPr>
          <w:ilvl w:val="1"/>
          <w:numId w:val="12"/>
        </w:numPr>
        <w:tabs>
          <w:tab w:val="left" w:pos="1065"/>
        </w:tabs>
        <w:spacing w:line="364" w:lineRule="auto"/>
        <w:ind w:right="-48" w:rightChars="-22"/>
        <w:jc w:val="both"/>
        <w:rPr>
          <w:color w:val="auto"/>
          <w:sz w:val="21"/>
          <w:highlight w:val="none"/>
        </w:rPr>
      </w:pPr>
      <w:r>
        <w:rPr>
          <w:color w:val="auto"/>
          <w:spacing w:val="-5"/>
          <w:w w:val="95"/>
          <w:sz w:val="21"/>
          <w:highlight w:val="none"/>
        </w:rPr>
        <w:t>采购人不得向中标人提出任何不合理的要求，作为签订合同的条件，不得与中标人私下订立背</w:t>
      </w:r>
      <w:r>
        <w:rPr>
          <w:color w:val="auto"/>
          <w:spacing w:val="-5"/>
          <w:sz w:val="21"/>
          <w:highlight w:val="none"/>
        </w:rPr>
        <w:t>离合同实质性内容的协议。</w:t>
      </w:r>
    </w:p>
    <w:p>
      <w:pPr>
        <w:pStyle w:val="22"/>
        <w:numPr>
          <w:ilvl w:val="1"/>
          <w:numId w:val="12"/>
        </w:numPr>
        <w:tabs>
          <w:tab w:val="left" w:pos="1065"/>
        </w:tabs>
        <w:spacing w:line="364" w:lineRule="auto"/>
        <w:ind w:right="-48" w:rightChars="-22"/>
        <w:jc w:val="both"/>
        <w:rPr>
          <w:color w:val="auto"/>
          <w:sz w:val="21"/>
          <w:highlight w:val="none"/>
        </w:rPr>
      </w:pPr>
      <w:r>
        <w:rPr>
          <w:color w:val="auto"/>
          <w:spacing w:val="-5"/>
          <w:w w:val="95"/>
          <w:sz w:val="21"/>
          <w:highlight w:val="none"/>
        </w:rPr>
        <w:t>因不可抗力或自身原因不能履行政府采购合同的、不按要求与采购人签订政府采购合同、中标</w:t>
      </w:r>
      <w:r>
        <w:rPr>
          <w:color w:val="auto"/>
          <w:spacing w:val="-12"/>
          <w:w w:val="95"/>
          <w:sz w:val="21"/>
          <w:highlight w:val="none"/>
        </w:rPr>
        <w:t>人放弃中标、中标资格被依法确认无效的，采购人可以与排位在中标人之后第一位的中标候选</w:t>
      </w:r>
      <w:r>
        <w:rPr>
          <w:color w:val="auto"/>
          <w:spacing w:val="-12"/>
          <w:sz w:val="21"/>
          <w:highlight w:val="none"/>
        </w:rPr>
        <w:t>人签订政府采购合同，没有其他中标候选人的，应当重新组织采购活动。</w:t>
      </w:r>
    </w:p>
    <w:p>
      <w:pPr>
        <w:pStyle w:val="6"/>
        <w:numPr>
          <w:ilvl w:val="0"/>
          <w:numId w:val="12"/>
        </w:numPr>
        <w:tabs>
          <w:tab w:val="left" w:pos="921"/>
        </w:tabs>
        <w:spacing w:line="364" w:lineRule="auto"/>
        <w:ind w:right="-48" w:rightChars="-22"/>
        <w:jc w:val="both"/>
        <w:rPr>
          <w:color w:val="auto"/>
          <w:highlight w:val="none"/>
        </w:rPr>
      </w:pPr>
      <w:bookmarkStart w:id="139" w:name="10凡发现中标人有下列行为之一的，其中标无效，并移交政府采购监督管理部门依法处理"/>
      <w:bookmarkEnd w:id="139"/>
      <w:r>
        <w:rPr>
          <w:color w:val="auto"/>
          <w:spacing w:val="-2"/>
          <w:highlight w:val="none"/>
        </w:rPr>
        <w:t>凡发现中标人有下列行为之一的，其中标无效，并移交政府采购监督管理部门依法处理：</w:t>
      </w:r>
    </w:p>
    <w:p>
      <w:pPr>
        <w:pStyle w:val="22"/>
        <w:numPr>
          <w:ilvl w:val="1"/>
          <w:numId w:val="12"/>
        </w:numPr>
        <w:tabs>
          <w:tab w:val="left" w:pos="1065"/>
        </w:tabs>
        <w:spacing w:line="267" w:lineRule="exact"/>
        <w:ind w:right="-48" w:rightChars="-22" w:hanging="570"/>
        <w:jc w:val="both"/>
        <w:rPr>
          <w:color w:val="auto"/>
          <w:sz w:val="21"/>
          <w:highlight w:val="none"/>
        </w:rPr>
      </w:pPr>
      <w:r>
        <w:rPr>
          <w:color w:val="auto"/>
          <w:sz w:val="21"/>
          <w:highlight w:val="none"/>
        </w:rPr>
        <w:t>提供虚假材料谋取中标的；</w:t>
      </w:r>
    </w:p>
    <w:p>
      <w:pPr>
        <w:pStyle w:val="22"/>
        <w:numPr>
          <w:ilvl w:val="1"/>
          <w:numId w:val="12"/>
        </w:numPr>
        <w:tabs>
          <w:tab w:val="left" w:pos="1065"/>
        </w:tabs>
        <w:spacing w:before="40"/>
        <w:ind w:right="-48" w:rightChars="-22" w:hanging="570"/>
        <w:rPr>
          <w:color w:val="auto"/>
          <w:sz w:val="21"/>
          <w:highlight w:val="none"/>
        </w:rPr>
      </w:pPr>
      <w:r>
        <w:rPr>
          <w:color w:val="auto"/>
          <w:sz w:val="21"/>
          <w:highlight w:val="none"/>
        </w:rPr>
        <w:t>采取不正当手段诋毁、排挤其他供应商的；</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与采购人、其他供应商或者采购代理机构工作人员恶意串通的；</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向采购人、采购代理机构工作人员行贿或者提供其他不正当利益的；</w:t>
      </w:r>
    </w:p>
    <w:p>
      <w:pPr>
        <w:pStyle w:val="22"/>
        <w:numPr>
          <w:ilvl w:val="1"/>
          <w:numId w:val="12"/>
        </w:numPr>
        <w:tabs>
          <w:tab w:val="left" w:pos="1065"/>
        </w:tabs>
        <w:spacing w:before="139"/>
        <w:ind w:right="-48" w:rightChars="-22" w:hanging="570"/>
        <w:rPr>
          <w:color w:val="auto"/>
          <w:sz w:val="21"/>
          <w:highlight w:val="none"/>
        </w:rPr>
      </w:pPr>
      <w:r>
        <w:rPr>
          <w:color w:val="auto"/>
          <w:w w:val="95"/>
          <w:sz w:val="21"/>
          <w:highlight w:val="none"/>
        </w:rPr>
        <w:t>在招标采购过程中与采购人进行协商谈判的；</w:t>
      </w:r>
    </w:p>
    <w:p>
      <w:pPr>
        <w:pStyle w:val="22"/>
        <w:numPr>
          <w:ilvl w:val="1"/>
          <w:numId w:val="12"/>
        </w:numPr>
        <w:tabs>
          <w:tab w:val="left" w:pos="1065"/>
        </w:tabs>
        <w:spacing w:before="141"/>
        <w:ind w:right="-48" w:rightChars="-22" w:hanging="570"/>
        <w:rPr>
          <w:color w:val="auto"/>
          <w:sz w:val="21"/>
          <w:highlight w:val="none"/>
        </w:rPr>
      </w:pPr>
      <w:r>
        <w:rPr>
          <w:color w:val="auto"/>
          <w:w w:val="95"/>
          <w:sz w:val="21"/>
          <w:highlight w:val="none"/>
        </w:rPr>
        <w:t>拒绝有关部门监督检查或者提供虚假情况的；</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有法律、法规规定的其他损害招标人利益和社会公共利益情形的。</w:t>
      </w:r>
    </w:p>
    <w:p>
      <w:pPr>
        <w:pStyle w:val="6"/>
        <w:numPr>
          <w:ilvl w:val="0"/>
          <w:numId w:val="12"/>
        </w:numPr>
        <w:tabs>
          <w:tab w:val="left" w:pos="921"/>
        </w:tabs>
        <w:spacing w:before="140"/>
        <w:ind w:right="-48" w:rightChars="-22" w:hanging="426"/>
        <w:rPr>
          <w:color w:val="auto"/>
          <w:highlight w:val="none"/>
        </w:rPr>
      </w:pPr>
      <w:bookmarkStart w:id="140" w:name="11项目废标处理"/>
      <w:bookmarkEnd w:id="140"/>
      <w:r>
        <w:rPr>
          <w:color w:val="auto"/>
          <w:highlight w:val="none"/>
        </w:rPr>
        <w:t>项目废标处理</w:t>
      </w:r>
    </w:p>
    <w:p>
      <w:pPr>
        <w:pStyle w:val="9"/>
        <w:spacing w:before="157"/>
        <w:ind w:left="495" w:right="-48" w:rightChars="-22"/>
        <w:rPr>
          <w:color w:val="auto"/>
          <w:highlight w:val="none"/>
        </w:rPr>
      </w:pPr>
      <w:r>
        <w:rPr>
          <w:color w:val="auto"/>
          <w:highlight w:val="none"/>
        </w:rPr>
        <w:t>根据《中华人民共和国政府采购法》第三十六条规定，下列情况出现将作废标处理：</w:t>
      </w:r>
    </w:p>
    <w:p>
      <w:pPr>
        <w:pStyle w:val="22"/>
        <w:numPr>
          <w:ilvl w:val="1"/>
          <w:numId w:val="12"/>
        </w:numPr>
        <w:tabs>
          <w:tab w:val="left" w:pos="1065"/>
        </w:tabs>
        <w:spacing w:before="141"/>
        <w:ind w:right="-48" w:rightChars="-22" w:hanging="570"/>
        <w:rPr>
          <w:color w:val="auto"/>
          <w:sz w:val="21"/>
          <w:highlight w:val="none"/>
        </w:rPr>
      </w:pPr>
      <w:r>
        <w:rPr>
          <w:color w:val="auto"/>
          <w:sz w:val="21"/>
          <w:highlight w:val="none"/>
        </w:rPr>
        <w:t>符合专业资格条件的投标人或者对采购文件作实质响应的有效投标人不足三家的；</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出现影响采购公正的违法、违规行为的；</w:t>
      </w:r>
    </w:p>
    <w:p>
      <w:pPr>
        <w:pStyle w:val="22"/>
        <w:numPr>
          <w:ilvl w:val="1"/>
          <w:numId w:val="12"/>
        </w:numPr>
        <w:tabs>
          <w:tab w:val="left" w:pos="1065"/>
        </w:tabs>
        <w:spacing w:before="139"/>
        <w:ind w:right="-48" w:rightChars="-22" w:hanging="570"/>
        <w:rPr>
          <w:color w:val="auto"/>
          <w:sz w:val="21"/>
          <w:highlight w:val="none"/>
        </w:rPr>
      </w:pPr>
      <w:r>
        <w:rPr>
          <w:color w:val="auto"/>
          <w:sz w:val="21"/>
          <w:highlight w:val="none"/>
        </w:rPr>
        <w:t>投标人的报价均超过了采购预算，采购人不能支付的；</w:t>
      </w:r>
    </w:p>
    <w:p>
      <w:pPr>
        <w:pStyle w:val="22"/>
        <w:numPr>
          <w:ilvl w:val="1"/>
          <w:numId w:val="12"/>
        </w:numPr>
        <w:tabs>
          <w:tab w:val="left" w:pos="1065"/>
        </w:tabs>
        <w:spacing w:before="142"/>
        <w:ind w:right="-48" w:rightChars="-22" w:hanging="570"/>
        <w:rPr>
          <w:color w:val="auto"/>
          <w:sz w:val="21"/>
          <w:highlight w:val="none"/>
        </w:rPr>
      </w:pPr>
      <w:r>
        <w:rPr>
          <w:color w:val="auto"/>
          <w:sz w:val="21"/>
          <w:highlight w:val="none"/>
        </w:rPr>
        <w:t>因重大变故，采购任务取消的。</w:t>
      </w:r>
    </w:p>
    <w:p>
      <w:pPr>
        <w:pStyle w:val="6"/>
        <w:numPr>
          <w:ilvl w:val="0"/>
          <w:numId w:val="12"/>
        </w:numPr>
        <w:tabs>
          <w:tab w:val="left" w:pos="921"/>
        </w:tabs>
        <w:spacing w:before="137"/>
        <w:ind w:right="-48" w:rightChars="-22" w:hanging="426"/>
        <w:rPr>
          <w:color w:val="auto"/>
          <w:highlight w:val="none"/>
        </w:rPr>
      </w:pPr>
      <w:bookmarkStart w:id="141" w:name="12附件"/>
      <w:bookmarkEnd w:id="141"/>
      <w:r>
        <w:rPr>
          <w:color w:val="auto"/>
          <w:highlight w:val="none"/>
        </w:rPr>
        <w:t>附件</w:t>
      </w:r>
    </w:p>
    <w:p>
      <w:pPr>
        <w:pStyle w:val="9"/>
        <w:spacing w:before="2"/>
        <w:ind w:right="-48" w:rightChars="-22"/>
        <w:rPr>
          <w:b/>
          <w:color w:val="auto"/>
          <w:highlight w:val="none"/>
        </w:rPr>
      </w:pPr>
    </w:p>
    <w:p>
      <w:pPr>
        <w:pStyle w:val="9"/>
        <w:tabs>
          <w:tab w:val="left" w:pos="2003"/>
        </w:tabs>
        <w:spacing w:line="367" w:lineRule="auto"/>
        <w:ind w:left="1216" w:right="-48" w:rightChars="-22" w:hanging="260"/>
        <w:outlineLvl w:val="0"/>
        <w:rPr>
          <w:color w:val="auto"/>
          <w:w w:val="95"/>
          <w:highlight w:val="none"/>
        </w:rPr>
      </w:pPr>
      <w:bookmarkStart w:id="142" w:name="_Toc23254"/>
      <w:bookmarkStart w:id="143" w:name="_Toc23478"/>
      <w:bookmarkStart w:id="144" w:name="_Toc11788"/>
      <w:r>
        <w:rPr>
          <w:color w:val="auto"/>
          <w:w w:val="95"/>
          <w:sz w:val="24"/>
          <w:highlight w:val="none"/>
        </w:rPr>
        <w:t>本</w:t>
      </w:r>
      <w:r>
        <w:rPr>
          <w:color w:val="auto"/>
          <w:w w:val="95"/>
          <w:highlight w:val="none"/>
        </w:rPr>
        <w:t>评标文件包括以下评标过程中所需文件附件：</w:t>
      </w:r>
      <w:bookmarkEnd w:id="142"/>
      <w:bookmarkEnd w:id="143"/>
      <w:bookmarkEnd w:id="144"/>
      <w:r>
        <w:rPr>
          <w:color w:val="auto"/>
          <w:w w:val="95"/>
          <w:highlight w:val="none"/>
        </w:rPr>
        <w:t xml:space="preserve"> </w:t>
      </w:r>
    </w:p>
    <w:p>
      <w:pPr>
        <w:pStyle w:val="9"/>
        <w:tabs>
          <w:tab w:val="left" w:pos="2003"/>
        </w:tabs>
        <w:spacing w:line="367" w:lineRule="auto"/>
        <w:ind w:left="1260" w:leftChars="556" w:right="-48" w:rightChars="-22" w:hanging="37" w:hangingChars="18"/>
        <w:outlineLvl w:val="0"/>
        <w:rPr>
          <w:color w:val="auto"/>
          <w:highlight w:val="none"/>
        </w:rPr>
      </w:pPr>
      <w:bookmarkStart w:id="145" w:name="_Toc24406"/>
      <w:bookmarkStart w:id="146" w:name="_Toc13340"/>
      <w:bookmarkStart w:id="147" w:name="_Toc15192"/>
      <w:r>
        <w:rPr>
          <w:color w:val="auto"/>
          <w:highlight w:val="none"/>
        </w:rPr>
        <w:t>附件</w:t>
      </w:r>
      <w:r>
        <w:rPr>
          <w:color w:val="auto"/>
          <w:spacing w:val="-51"/>
          <w:highlight w:val="none"/>
        </w:rPr>
        <w:t xml:space="preserve"> </w:t>
      </w:r>
      <w:r>
        <w:rPr>
          <w:color w:val="auto"/>
          <w:highlight w:val="none"/>
        </w:rPr>
        <w:t>1</w:t>
      </w:r>
      <w:r>
        <w:rPr>
          <w:color w:val="auto"/>
          <w:highlight w:val="none"/>
        </w:rPr>
        <w:tab/>
      </w:r>
      <w:r>
        <w:rPr>
          <w:color w:val="auto"/>
          <w:highlight w:val="none"/>
        </w:rPr>
        <w:t>资格性审查表</w:t>
      </w:r>
      <w:bookmarkEnd w:id="145"/>
      <w:bookmarkEnd w:id="146"/>
      <w:bookmarkEnd w:id="147"/>
    </w:p>
    <w:p>
      <w:pPr>
        <w:pStyle w:val="9"/>
        <w:tabs>
          <w:tab w:val="left" w:pos="2003"/>
        </w:tabs>
        <w:spacing w:before="29"/>
        <w:ind w:left="1216" w:right="-48" w:rightChars="-22"/>
        <w:outlineLvl w:val="0"/>
        <w:rPr>
          <w:color w:val="auto"/>
          <w:highlight w:val="none"/>
        </w:rPr>
      </w:pPr>
      <w:bookmarkStart w:id="148" w:name="_Toc8012"/>
      <w:bookmarkStart w:id="149" w:name="_Toc10621"/>
      <w:bookmarkStart w:id="150" w:name="_Toc17571"/>
      <w:r>
        <w:rPr>
          <w:color w:val="auto"/>
          <w:highlight w:val="none"/>
        </w:rPr>
        <w:t>附件</w:t>
      </w:r>
      <w:r>
        <w:rPr>
          <w:color w:val="auto"/>
          <w:spacing w:val="-52"/>
          <w:highlight w:val="none"/>
        </w:rPr>
        <w:t xml:space="preserve"> </w:t>
      </w:r>
      <w:r>
        <w:rPr>
          <w:color w:val="auto"/>
          <w:highlight w:val="none"/>
        </w:rPr>
        <w:t>2</w:t>
      </w:r>
      <w:r>
        <w:rPr>
          <w:color w:val="auto"/>
          <w:highlight w:val="none"/>
        </w:rPr>
        <w:tab/>
      </w:r>
      <w:r>
        <w:rPr>
          <w:color w:val="auto"/>
          <w:w w:val="95"/>
          <w:highlight w:val="none"/>
        </w:rPr>
        <w:t>符合性审查表</w:t>
      </w:r>
      <w:bookmarkEnd w:id="148"/>
      <w:bookmarkEnd w:id="149"/>
      <w:bookmarkEnd w:id="150"/>
    </w:p>
    <w:p>
      <w:pPr>
        <w:pStyle w:val="9"/>
        <w:tabs>
          <w:tab w:val="left" w:pos="2003"/>
        </w:tabs>
        <w:spacing w:before="170"/>
        <w:ind w:left="1216" w:right="-48" w:rightChars="-22"/>
        <w:outlineLvl w:val="0"/>
        <w:rPr>
          <w:color w:val="auto"/>
          <w:highlight w:val="none"/>
        </w:rPr>
      </w:pPr>
      <w:bookmarkStart w:id="151" w:name="_Toc24961"/>
      <w:bookmarkStart w:id="152" w:name="_Toc26048"/>
      <w:bookmarkStart w:id="153" w:name="_Toc1956"/>
      <w:r>
        <w:rPr>
          <w:color w:val="auto"/>
          <w:highlight w:val="none"/>
        </w:rPr>
        <w:t>附件</w:t>
      </w:r>
      <w:r>
        <w:rPr>
          <w:color w:val="auto"/>
          <w:spacing w:val="-52"/>
          <w:highlight w:val="none"/>
        </w:rPr>
        <w:t xml:space="preserve"> </w:t>
      </w:r>
      <w:r>
        <w:rPr>
          <w:color w:val="auto"/>
          <w:highlight w:val="none"/>
        </w:rPr>
        <w:t>3</w:t>
      </w:r>
      <w:r>
        <w:rPr>
          <w:color w:val="auto"/>
          <w:highlight w:val="none"/>
        </w:rPr>
        <w:tab/>
      </w:r>
      <w:r>
        <w:rPr>
          <w:rFonts w:hint="eastAsia"/>
          <w:color w:val="auto"/>
          <w:w w:val="95"/>
          <w:highlight w:val="none"/>
        </w:rPr>
        <w:t>技术部分评分表</w:t>
      </w:r>
      <w:bookmarkEnd w:id="151"/>
      <w:bookmarkEnd w:id="152"/>
      <w:bookmarkEnd w:id="153"/>
    </w:p>
    <w:p>
      <w:pPr>
        <w:pStyle w:val="9"/>
        <w:tabs>
          <w:tab w:val="left" w:pos="2003"/>
        </w:tabs>
        <w:spacing w:before="170"/>
        <w:ind w:left="1216" w:right="-48" w:rightChars="-22"/>
        <w:outlineLvl w:val="0"/>
        <w:rPr>
          <w:color w:val="auto"/>
          <w:highlight w:val="none"/>
        </w:rPr>
      </w:pPr>
      <w:bookmarkStart w:id="154" w:name="_Toc11458"/>
      <w:bookmarkStart w:id="155" w:name="_Toc29509"/>
      <w:bookmarkStart w:id="156" w:name="_Toc21278"/>
      <w:r>
        <w:rPr>
          <w:color w:val="auto"/>
          <w:highlight w:val="none"/>
        </w:rPr>
        <w:t>附件</w:t>
      </w:r>
      <w:r>
        <w:rPr>
          <w:color w:val="auto"/>
          <w:spacing w:val="-52"/>
          <w:highlight w:val="none"/>
        </w:rPr>
        <w:t xml:space="preserve"> </w:t>
      </w:r>
      <w:r>
        <w:rPr>
          <w:color w:val="auto"/>
          <w:highlight w:val="none"/>
        </w:rPr>
        <w:t>4</w:t>
      </w:r>
      <w:r>
        <w:rPr>
          <w:color w:val="auto"/>
          <w:highlight w:val="none"/>
        </w:rPr>
        <w:tab/>
      </w:r>
      <w:r>
        <w:rPr>
          <w:rFonts w:hint="eastAsia"/>
          <w:color w:val="auto"/>
          <w:w w:val="95"/>
          <w:highlight w:val="none"/>
        </w:rPr>
        <w:t>商务部分评分表</w:t>
      </w:r>
      <w:bookmarkEnd w:id="154"/>
      <w:bookmarkEnd w:id="155"/>
      <w:bookmarkEnd w:id="156"/>
    </w:p>
    <w:p>
      <w:pPr>
        <w:pStyle w:val="9"/>
        <w:tabs>
          <w:tab w:val="left" w:pos="2003"/>
        </w:tabs>
        <w:spacing w:before="170"/>
        <w:ind w:left="1216" w:right="-48" w:rightChars="-22"/>
        <w:outlineLvl w:val="0"/>
        <w:rPr>
          <w:color w:val="auto"/>
          <w:highlight w:val="none"/>
        </w:rPr>
      </w:pPr>
      <w:bookmarkStart w:id="157" w:name="_Toc10836"/>
      <w:bookmarkStart w:id="158" w:name="_Toc16853"/>
      <w:bookmarkStart w:id="159" w:name="_Toc32209"/>
      <w:r>
        <w:rPr>
          <w:color w:val="auto"/>
          <w:highlight w:val="none"/>
        </w:rPr>
        <w:t>附件 5</w:t>
      </w:r>
      <w:r>
        <w:rPr>
          <w:color w:val="auto"/>
          <w:highlight w:val="none"/>
        </w:rPr>
        <w:tab/>
      </w:r>
      <w:r>
        <w:rPr>
          <w:color w:val="auto"/>
          <w:highlight w:val="none"/>
        </w:rPr>
        <w:t>价格评审表</w:t>
      </w:r>
      <w:bookmarkEnd w:id="157"/>
      <w:bookmarkEnd w:id="158"/>
      <w:bookmarkEnd w:id="159"/>
    </w:p>
    <w:p>
      <w:pPr>
        <w:ind w:right="-48" w:rightChars="-22"/>
        <w:rPr>
          <w:color w:val="auto"/>
          <w:highlight w:val="none"/>
        </w:rPr>
        <w:sectPr>
          <w:footerReference r:id="rId7" w:type="default"/>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pStyle w:val="6"/>
        <w:spacing w:before="41"/>
        <w:ind w:left="495" w:right="-48" w:rightChars="-22" w:firstLine="0"/>
        <w:rPr>
          <w:color w:val="auto"/>
          <w:highlight w:val="none"/>
        </w:rPr>
      </w:pPr>
      <w:bookmarkStart w:id="160" w:name="_Toc30941"/>
      <w:bookmarkStart w:id="161" w:name="_Toc5745"/>
      <w:bookmarkStart w:id="162" w:name="_Toc12997"/>
      <w:r>
        <w:rPr>
          <w:color w:val="auto"/>
          <w:spacing w:val="-21"/>
          <w:highlight w:val="none"/>
        </w:rPr>
        <w:t xml:space="preserve">附件 </w:t>
      </w:r>
      <w:r>
        <w:rPr>
          <w:color w:val="auto"/>
          <w:highlight w:val="none"/>
        </w:rPr>
        <w:t>1</w:t>
      </w:r>
      <w:bookmarkEnd w:id="160"/>
      <w:bookmarkEnd w:id="161"/>
      <w:bookmarkEnd w:id="162"/>
    </w:p>
    <w:p>
      <w:pPr>
        <w:pStyle w:val="9"/>
        <w:spacing w:before="8"/>
        <w:ind w:right="-48" w:rightChars="-22"/>
        <w:rPr>
          <w:b/>
          <w:color w:val="auto"/>
          <w:sz w:val="39"/>
          <w:highlight w:val="none"/>
        </w:rPr>
      </w:pPr>
      <w:r>
        <w:rPr>
          <w:color w:val="auto"/>
          <w:highlight w:val="none"/>
        </w:rPr>
        <w:br w:type="column"/>
      </w:r>
    </w:p>
    <w:p>
      <w:pPr>
        <w:spacing w:before="1"/>
        <w:ind w:left="495" w:right="-48" w:rightChars="-22"/>
        <w:rPr>
          <w:b/>
          <w:color w:val="auto"/>
          <w:sz w:val="32"/>
          <w:highlight w:val="none"/>
        </w:rPr>
      </w:pPr>
      <w:r>
        <w:rPr>
          <w:color w:val="auto"/>
          <w:highlight w:val="none"/>
          <w:lang w:val="en-US" w:bidi="ar-SA"/>
        </w:rPr>
        <mc:AlternateContent>
          <mc:Choice Requires="wps">
            <w:drawing>
              <wp:anchor distT="0" distB="0" distL="114300" distR="114300" simplePos="0" relativeHeight="251668480" behindDoc="1" locked="0" layoutInCell="1" allowOverlap="1">
                <wp:simplePos x="0" y="0"/>
                <wp:positionH relativeFrom="page">
                  <wp:posOffset>1262380</wp:posOffset>
                </wp:positionH>
                <wp:positionV relativeFrom="paragraph">
                  <wp:posOffset>398780</wp:posOffset>
                </wp:positionV>
                <wp:extent cx="3698240" cy="521970"/>
                <wp:effectExtent l="635" t="4445" r="15875" b="6985"/>
                <wp:wrapNone/>
                <wp:docPr id="3" name="直线 53"/>
                <wp:cNvGraphicFramePr/>
                <a:graphic xmlns:a="http://schemas.openxmlformats.org/drawingml/2006/main">
                  <a:graphicData uri="http://schemas.microsoft.com/office/word/2010/wordprocessingShape">
                    <wps:wsp>
                      <wps:cNvCnPr/>
                      <wps:spPr>
                        <a:xfrm>
                          <a:off x="0" y="0"/>
                          <a:ext cx="3698240" cy="52197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53" o:spid="_x0000_s1026" o:spt="20" style="position:absolute;left:0pt;margin-left:99.4pt;margin-top:31.4pt;height:41.1pt;width:291.2pt;mso-position-horizontal-relative:page;z-index:-251648000;mso-width-relative:page;mso-height-relative:page;" filled="f" stroked="t" coordsize="21600,21600" o:gfxdata="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zd5v7WAAAA&#10;CgEAAA8AAAAAAAAAAQAgAAAAIgAAAGRycy9kb3ducmV2LnhtbFBLAQIUABQAAAAIAIdO4kBjl4n1&#10;5gEAANUDAAAOAAAAAAAAAAEAIAAAACUBAABkcnMvZTJvRG9jLnhtbFBLBQYAAAAABgAGAFkBAAB9&#10;BQAAAAA=&#10;">
                <v:fill on="f" focussize="0,0"/>
                <v:stroke weight="0.5pt" color="#000000" joinstyle="round"/>
                <v:imagedata o:title=""/>
                <o:lock v:ext="edit" aspectratio="f"/>
              </v:line>
            </w:pict>
          </mc:Fallback>
        </mc:AlternateContent>
      </w:r>
      <w:r>
        <w:rPr>
          <w:b/>
          <w:color w:val="auto"/>
          <w:sz w:val="32"/>
          <w:highlight w:val="none"/>
        </w:rPr>
        <w:t>资格性审查表</w:t>
      </w:r>
    </w:p>
    <w:p>
      <w:pPr>
        <w:ind w:right="-48" w:rightChars="-22"/>
        <w:rPr>
          <w:color w:val="auto"/>
          <w:sz w:val="32"/>
          <w:highlight w:val="none"/>
        </w:rPr>
        <w:sectPr>
          <w:pgSz w:w="11910" w:h="16840"/>
          <w:pgMar w:top="1360" w:right="680" w:bottom="1160" w:left="920" w:header="0" w:footer="977" w:gutter="0"/>
          <w:pgBorders>
            <w:top w:val="none" w:sz="0" w:space="0"/>
            <w:left w:val="none" w:sz="0" w:space="0"/>
            <w:bottom w:val="none" w:sz="0" w:space="0"/>
            <w:right w:val="none" w:sz="0" w:space="0"/>
          </w:pgBorders>
          <w:cols w:equalWidth="0" w:num="2">
            <w:col w:w="1199" w:space="2375"/>
            <w:col w:w="6736"/>
          </w:cols>
        </w:sectPr>
      </w:pPr>
    </w:p>
    <w:p>
      <w:pPr>
        <w:pStyle w:val="9"/>
        <w:spacing w:before="4"/>
        <w:ind w:right="-48" w:rightChars="-22"/>
        <w:rPr>
          <w:b/>
          <w:color w:val="auto"/>
          <w:sz w:val="16"/>
          <w:highlight w:val="none"/>
        </w:rPr>
      </w:pPr>
    </w:p>
    <w:tbl>
      <w:tblPr>
        <w:tblStyle w:val="18"/>
        <w:tblW w:w="0" w:type="auto"/>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5825"/>
        <w:gridCol w:w="556"/>
        <w:gridCol w:w="556"/>
        <w:gridCol w:w="500"/>
        <w:gridCol w:w="5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76" w:type="dxa"/>
          </w:tcPr>
          <w:p>
            <w:pPr>
              <w:pStyle w:val="23"/>
              <w:spacing w:before="3"/>
              <w:ind w:right="-48" w:rightChars="-22"/>
              <w:rPr>
                <w:b/>
                <w:color w:val="auto"/>
                <w:sz w:val="18"/>
                <w:szCs w:val="18"/>
                <w:highlight w:val="none"/>
              </w:rPr>
            </w:pPr>
          </w:p>
          <w:p>
            <w:pPr>
              <w:pStyle w:val="23"/>
              <w:ind w:left="128" w:right="-48" w:rightChars="-22"/>
              <w:rPr>
                <w:color w:val="auto"/>
                <w:sz w:val="18"/>
                <w:szCs w:val="18"/>
                <w:highlight w:val="none"/>
              </w:rPr>
            </w:pPr>
            <w:r>
              <w:rPr>
                <w:color w:val="auto"/>
                <w:sz w:val="18"/>
                <w:szCs w:val="18"/>
                <w:highlight w:val="none"/>
              </w:rPr>
              <w:t>序号</w:t>
            </w:r>
          </w:p>
        </w:tc>
        <w:tc>
          <w:tcPr>
            <w:tcW w:w="5825" w:type="dxa"/>
          </w:tcPr>
          <w:p>
            <w:pPr>
              <w:pStyle w:val="23"/>
              <w:spacing w:before="1"/>
              <w:ind w:left="1892" w:right="-48" w:rightChars="-22"/>
              <w:rPr>
                <w:color w:val="auto"/>
                <w:sz w:val="18"/>
                <w:szCs w:val="18"/>
                <w:highlight w:val="none"/>
              </w:rPr>
            </w:pPr>
            <w:r>
              <w:rPr>
                <w:color w:val="auto"/>
                <w:sz w:val="18"/>
                <w:szCs w:val="18"/>
                <w:highlight w:val="none"/>
              </w:rPr>
              <w:t>投标人名称</w:t>
            </w:r>
          </w:p>
          <w:p>
            <w:pPr>
              <w:pStyle w:val="23"/>
              <w:spacing w:before="4"/>
              <w:ind w:right="-48" w:rightChars="-22"/>
              <w:rPr>
                <w:b/>
                <w:color w:val="auto"/>
                <w:sz w:val="18"/>
                <w:szCs w:val="18"/>
                <w:highlight w:val="none"/>
              </w:rPr>
            </w:pPr>
          </w:p>
          <w:p>
            <w:pPr>
              <w:pStyle w:val="23"/>
              <w:spacing w:before="1" w:line="253" w:lineRule="exact"/>
              <w:ind w:left="106" w:right="-48" w:rightChars="-22"/>
              <w:rPr>
                <w:color w:val="auto"/>
                <w:sz w:val="18"/>
                <w:szCs w:val="18"/>
                <w:highlight w:val="none"/>
              </w:rPr>
            </w:pPr>
            <w:r>
              <w:rPr>
                <w:color w:val="auto"/>
                <w:sz w:val="18"/>
                <w:szCs w:val="18"/>
                <w:highlight w:val="none"/>
              </w:rPr>
              <w:t>资格性审查内容</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spacing w:before="136" w:line="244" w:lineRule="auto"/>
              <w:ind w:left="176" w:right="-48" w:rightChars="-22"/>
              <w:rPr>
                <w:color w:val="auto"/>
                <w:sz w:val="18"/>
                <w:szCs w:val="18"/>
                <w:highlight w:val="none"/>
              </w:rPr>
            </w:pPr>
            <w:r>
              <w:rPr>
                <w:color w:val="auto"/>
                <w:sz w:val="18"/>
                <w:szCs w:val="18"/>
                <w:highlight w:val="none"/>
              </w:rPr>
              <w:t>结论</w:t>
            </w:r>
          </w:p>
        </w:tc>
        <w:tc>
          <w:tcPr>
            <w:tcW w:w="817" w:type="dxa"/>
          </w:tcPr>
          <w:p>
            <w:pPr>
              <w:pStyle w:val="23"/>
              <w:spacing w:before="1"/>
              <w:ind w:left="197" w:right="-48" w:rightChars="-22"/>
              <w:rPr>
                <w:color w:val="auto"/>
                <w:sz w:val="18"/>
                <w:szCs w:val="18"/>
                <w:highlight w:val="none"/>
              </w:rPr>
            </w:pPr>
            <w:r>
              <w:rPr>
                <w:color w:val="auto"/>
                <w:spacing w:val="-1"/>
                <w:w w:val="95"/>
                <w:sz w:val="18"/>
                <w:szCs w:val="18"/>
                <w:highlight w:val="none"/>
              </w:rPr>
              <w:t>不通</w:t>
            </w:r>
          </w:p>
          <w:p>
            <w:pPr>
              <w:pStyle w:val="23"/>
              <w:spacing w:before="2" w:line="270" w:lineRule="atLeast"/>
              <w:ind w:left="197" w:right="-48" w:rightChars="-22"/>
              <w:rPr>
                <w:color w:val="auto"/>
                <w:sz w:val="18"/>
                <w:szCs w:val="18"/>
                <w:highlight w:val="none"/>
              </w:rPr>
            </w:pPr>
            <w:r>
              <w:rPr>
                <w:color w:val="auto"/>
                <w:spacing w:val="-8"/>
                <w:sz w:val="18"/>
                <w:szCs w:val="18"/>
                <w:highlight w:val="none"/>
              </w:rPr>
              <w:t>过的</w:t>
            </w:r>
            <w:r>
              <w:rPr>
                <w:color w:val="auto"/>
                <w:spacing w:val="-9"/>
                <w:w w:val="95"/>
                <w:sz w:val="18"/>
                <w:szCs w:val="18"/>
                <w:highlight w:val="none"/>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676" w:type="dxa"/>
            <w:vAlign w:val="center"/>
          </w:tcPr>
          <w:p>
            <w:pPr>
              <w:pStyle w:val="23"/>
              <w:spacing w:line="253" w:lineRule="exact"/>
              <w:ind w:left="106" w:right="-48" w:rightChars="-22"/>
              <w:jc w:val="both"/>
              <w:rPr>
                <w:color w:val="auto"/>
                <w:sz w:val="18"/>
                <w:szCs w:val="18"/>
                <w:highlight w:val="none"/>
              </w:rPr>
            </w:pPr>
            <w:r>
              <w:rPr>
                <w:color w:val="auto"/>
                <w:sz w:val="18"/>
                <w:szCs w:val="18"/>
                <w:highlight w:val="none"/>
              </w:rPr>
              <w:t>1.</w:t>
            </w:r>
          </w:p>
        </w:tc>
        <w:tc>
          <w:tcPr>
            <w:tcW w:w="5825" w:type="dxa"/>
            <w:vAlign w:val="center"/>
          </w:tcPr>
          <w:p>
            <w:pPr>
              <w:pStyle w:val="23"/>
              <w:spacing w:line="253" w:lineRule="exact"/>
              <w:ind w:left="106" w:right="-48" w:rightChars="-22"/>
              <w:rPr>
                <w:color w:val="auto"/>
                <w:sz w:val="18"/>
                <w:szCs w:val="18"/>
                <w:highlight w:val="none"/>
              </w:rPr>
            </w:pPr>
            <w:r>
              <w:rPr>
                <w:color w:val="auto"/>
                <w:sz w:val="18"/>
                <w:szCs w:val="18"/>
                <w:highlight w:val="none"/>
              </w:rPr>
              <w:t>满足《中华人民共和国政府采购法》第二十二条规定</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676" w:type="dxa"/>
          </w:tcPr>
          <w:p>
            <w:pPr>
              <w:pStyle w:val="23"/>
              <w:ind w:right="-48" w:rightChars="-22"/>
              <w:rPr>
                <w:b/>
                <w:color w:val="auto"/>
                <w:sz w:val="18"/>
                <w:szCs w:val="18"/>
                <w:highlight w:val="none"/>
              </w:rPr>
            </w:pPr>
          </w:p>
          <w:p>
            <w:pPr>
              <w:pStyle w:val="23"/>
              <w:ind w:right="-48" w:rightChars="-22"/>
              <w:rPr>
                <w:b/>
                <w:color w:val="auto"/>
                <w:sz w:val="18"/>
                <w:szCs w:val="18"/>
                <w:highlight w:val="none"/>
              </w:rPr>
            </w:pPr>
          </w:p>
          <w:p>
            <w:pPr>
              <w:pStyle w:val="23"/>
              <w:spacing w:before="167"/>
              <w:ind w:left="128" w:right="-48" w:rightChars="-22"/>
              <w:rPr>
                <w:color w:val="auto"/>
                <w:sz w:val="18"/>
                <w:szCs w:val="18"/>
                <w:highlight w:val="none"/>
              </w:rPr>
            </w:pPr>
            <w:r>
              <w:rPr>
                <w:color w:val="auto"/>
                <w:sz w:val="18"/>
                <w:szCs w:val="18"/>
                <w:highlight w:val="none"/>
              </w:rPr>
              <w:t>2.</w:t>
            </w:r>
          </w:p>
        </w:tc>
        <w:tc>
          <w:tcPr>
            <w:tcW w:w="5825" w:type="dxa"/>
          </w:tcPr>
          <w:p>
            <w:pPr>
              <w:pStyle w:val="23"/>
              <w:spacing w:before="2" w:line="270" w:lineRule="atLeast"/>
              <w:ind w:left="106" w:right="-48" w:rightChars="-22"/>
              <w:rPr>
                <w:color w:val="auto"/>
                <w:sz w:val="18"/>
                <w:szCs w:val="18"/>
                <w:highlight w:val="none"/>
              </w:rPr>
            </w:pPr>
            <w:r>
              <w:rPr>
                <w:color w:val="auto"/>
                <w:sz w:val="18"/>
                <w:szCs w:val="18"/>
                <w:highlight w:val="none"/>
              </w:rPr>
              <w:t>具有</w:t>
            </w:r>
            <w:r>
              <w:rPr>
                <w:rFonts w:hint="eastAsia"/>
                <w:color w:val="auto"/>
                <w:sz w:val="18"/>
                <w:szCs w:val="18"/>
                <w:highlight w:val="none"/>
              </w:rPr>
              <w:t>有效的供应商营业执照(或事业单位法人证书，或社会团体法人登记证书，或执业许可证）副本复印件；依法经国务院批准免予登记的社会组织的，应提供相应文件证明其依法免予登记。如投标人为自然人的需提供自然人身份证明。若以不具有独立承担民事责任能力的分支机构投标，须取得具有法人资格的总公司的授权书，并提供总公司营业执照副本复印件。</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676" w:type="dxa"/>
          </w:tcPr>
          <w:p>
            <w:pPr>
              <w:pStyle w:val="23"/>
              <w:spacing w:before="2"/>
              <w:ind w:right="-48" w:rightChars="-22"/>
              <w:rPr>
                <w:b/>
                <w:color w:val="auto"/>
                <w:sz w:val="18"/>
                <w:szCs w:val="18"/>
                <w:highlight w:val="none"/>
              </w:rPr>
            </w:pPr>
          </w:p>
          <w:p>
            <w:pPr>
              <w:pStyle w:val="23"/>
              <w:ind w:left="128" w:right="-48" w:rightChars="-22"/>
              <w:rPr>
                <w:color w:val="auto"/>
                <w:sz w:val="18"/>
                <w:szCs w:val="18"/>
                <w:highlight w:val="none"/>
              </w:rPr>
            </w:pPr>
            <w:r>
              <w:rPr>
                <w:color w:val="auto"/>
                <w:sz w:val="18"/>
                <w:szCs w:val="18"/>
                <w:highlight w:val="none"/>
              </w:rPr>
              <w:t>3.</w:t>
            </w:r>
          </w:p>
        </w:tc>
        <w:tc>
          <w:tcPr>
            <w:tcW w:w="5825" w:type="dxa"/>
          </w:tcPr>
          <w:p>
            <w:pPr>
              <w:pStyle w:val="23"/>
              <w:spacing w:before="5" w:line="252" w:lineRule="exact"/>
              <w:ind w:left="106" w:right="-48" w:rightChars="-22"/>
              <w:rPr>
                <w:color w:val="auto"/>
                <w:sz w:val="18"/>
                <w:szCs w:val="18"/>
                <w:highlight w:val="none"/>
              </w:rPr>
            </w:pPr>
            <w:r>
              <w:rPr>
                <w:rFonts w:hint="eastAsia"/>
                <w:color w:val="auto"/>
                <w:spacing w:val="15"/>
                <w:sz w:val="18"/>
                <w:szCs w:val="18"/>
                <w:highlight w:val="none"/>
              </w:rPr>
              <w:t>提供2020 年的年度财务状况报告复印件，或 2021 年任意一个月的财务状况报告复印件，或银行出具的资信证明材料复印件；若已对接“粤省事”“粤商通”“粤信签”等系统的，可提供书面承诺声明函（格式自拟）；</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676" w:type="dxa"/>
            <w:vAlign w:val="center"/>
          </w:tcPr>
          <w:p>
            <w:pPr>
              <w:pStyle w:val="23"/>
              <w:spacing w:before="143"/>
              <w:ind w:left="128" w:right="-48" w:rightChars="-22"/>
              <w:jc w:val="both"/>
              <w:rPr>
                <w:color w:val="auto"/>
                <w:sz w:val="18"/>
                <w:szCs w:val="18"/>
                <w:highlight w:val="none"/>
              </w:rPr>
            </w:pPr>
            <w:r>
              <w:rPr>
                <w:color w:val="auto"/>
                <w:sz w:val="18"/>
                <w:szCs w:val="18"/>
                <w:highlight w:val="none"/>
              </w:rPr>
              <w:t>4.</w:t>
            </w:r>
          </w:p>
        </w:tc>
        <w:tc>
          <w:tcPr>
            <w:tcW w:w="5825" w:type="dxa"/>
            <w:vAlign w:val="center"/>
          </w:tcPr>
          <w:p>
            <w:pPr>
              <w:pStyle w:val="23"/>
              <w:spacing w:before="5" w:line="270" w:lineRule="atLeast"/>
              <w:ind w:left="106" w:right="-48" w:rightChars="-22"/>
              <w:rPr>
                <w:color w:val="auto"/>
                <w:sz w:val="18"/>
                <w:szCs w:val="18"/>
                <w:highlight w:val="none"/>
              </w:rPr>
            </w:pPr>
            <w:r>
              <w:rPr>
                <w:rFonts w:hint="eastAsia"/>
                <w:color w:val="auto"/>
                <w:spacing w:val="-2"/>
                <w:w w:val="95"/>
                <w:sz w:val="18"/>
                <w:szCs w:val="18"/>
                <w:highlight w:val="none"/>
              </w:rPr>
              <w:t>具有履行合同所必需的设备和专业技术能力的书面声明（提供《投标人资格声明函》）</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76" w:type="dxa"/>
          </w:tcPr>
          <w:p>
            <w:pPr>
              <w:pStyle w:val="23"/>
              <w:spacing w:before="141"/>
              <w:ind w:left="128" w:right="-48" w:rightChars="-22"/>
              <w:rPr>
                <w:color w:val="auto"/>
                <w:sz w:val="18"/>
                <w:szCs w:val="18"/>
                <w:highlight w:val="none"/>
              </w:rPr>
            </w:pPr>
            <w:r>
              <w:rPr>
                <w:color w:val="auto"/>
                <w:sz w:val="18"/>
                <w:szCs w:val="18"/>
                <w:highlight w:val="none"/>
              </w:rPr>
              <w:t>5.</w:t>
            </w:r>
          </w:p>
        </w:tc>
        <w:tc>
          <w:tcPr>
            <w:tcW w:w="5825" w:type="dxa"/>
          </w:tcPr>
          <w:p>
            <w:pPr>
              <w:pStyle w:val="23"/>
              <w:spacing w:before="6" w:line="270" w:lineRule="atLeast"/>
              <w:ind w:left="106" w:right="-48" w:rightChars="-22"/>
              <w:rPr>
                <w:color w:val="auto"/>
                <w:sz w:val="18"/>
                <w:szCs w:val="18"/>
                <w:highlight w:val="none"/>
              </w:rPr>
            </w:pPr>
            <w:r>
              <w:rPr>
                <w:rFonts w:hint="eastAsia"/>
                <w:color w:val="auto"/>
                <w:sz w:val="18"/>
                <w:szCs w:val="18"/>
                <w:highlight w:val="none"/>
              </w:rPr>
              <w:t>提供 2021 年任意一个月的依法缴纳税收的证明（纳税凭证）复印件，如依法免税的，应提供相应文件证明其依法免税；若已对接“粤省事”“粤商通”“粤信签”等系统的，可提供书面承诺声明函（格式自拟）；</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676" w:type="dxa"/>
          </w:tcPr>
          <w:p>
            <w:pPr>
              <w:pStyle w:val="23"/>
              <w:spacing w:before="2"/>
              <w:ind w:right="-48" w:rightChars="-22"/>
              <w:rPr>
                <w:b/>
                <w:color w:val="auto"/>
                <w:sz w:val="18"/>
                <w:szCs w:val="18"/>
                <w:highlight w:val="none"/>
              </w:rPr>
            </w:pPr>
          </w:p>
          <w:p>
            <w:pPr>
              <w:pStyle w:val="23"/>
              <w:ind w:left="128" w:right="-48" w:rightChars="-22"/>
              <w:rPr>
                <w:color w:val="auto"/>
                <w:sz w:val="18"/>
                <w:szCs w:val="18"/>
                <w:highlight w:val="none"/>
              </w:rPr>
            </w:pPr>
            <w:r>
              <w:rPr>
                <w:color w:val="auto"/>
                <w:sz w:val="18"/>
                <w:szCs w:val="18"/>
                <w:highlight w:val="none"/>
              </w:rPr>
              <w:t>6.</w:t>
            </w:r>
          </w:p>
        </w:tc>
        <w:tc>
          <w:tcPr>
            <w:tcW w:w="5825" w:type="dxa"/>
          </w:tcPr>
          <w:p>
            <w:pPr>
              <w:pStyle w:val="23"/>
              <w:spacing w:before="1" w:line="270" w:lineRule="atLeast"/>
              <w:ind w:left="106" w:right="-48" w:rightChars="-22"/>
              <w:rPr>
                <w:color w:val="auto"/>
                <w:sz w:val="18"/>
                <w:szCs w:val="18"/>
                <w:highlight w:val="none"/>
              </w:rPr>
            </w:pPr>
            <w:r>
              <w:rPr>
                <w:rFonts w:hint="eastAsia"/>
                <w:color w:val="auto"/>
                <w:sz w:val="18"/>
                <w:szCs w:val="18"/>
                <w:highlight w:val="none"/>
              </w:rPr>
              <w:t>提供 2021 年任意一个月的依法缴纳社会保险的证明（缴费凭证）复印件，如依法不需要缴纳社会保障资金的，应提供相应文件证明其依法不需要缴纳社会保障资金；若已对接“粤省事”“粤商通”“粤信签”等系统的，可提供书面承诺声明函（格式自拟）；</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676" w:type="dxa"/>
          </w:tcPr>
          <w:p>
            <w:pPr>
              <w:pStyle w:val="23"/>
              <w:spacing w:before="143"/>
              <w:ind w:left="128" w:right="-48" w:rightChars="-22"/>
              <w:rPr>
                <w:color w:val="auto"/>
                <w:sz w:val="18"/>
                <w:szCs w:val="18"/>
                <w:highlight w:val="none"/>
              </w:rPr>
            </w:pPr>
            <w:r>
              <w:rPr>
                <w:color w:val="auto"/>
                <w:sz w:val="18"/>
                <w:szCs w:val="18"/>
                <w:highlight w:val="none"/>
              </w:rPr>
              <w:t>7.</w:t>
            </w:r>
          </w:p>
        </w:tc>
        <w:tc>
          <w:tcPr>
            <w:tcW w:w="5825" w:type="dxa"/>
          </w:tcPr>
          <w:p>
            <w:pPr>
              <w:pStyle w:val="23"/>
              <w:spacing w:before="5" w:line="270" w:lineRule="atLeast"/>
              <w:ind w:left="106" w:right="-48" w:rightChars="-22"/>
              <w:rPr>
                <w:rFonts w:hint="eastAsia" w:eastAsia="宋体"/>
                <w:color w:val="auto"/>
                <w:sz w:val="18"/>
                <w:szCs w:val="18"/>
                <w:highlight w:val="none"/>
                <w:lang w:eastAsia="zh-CN"/>
              </w:rPr>
            </w:pPr>
            <w:r>
              <w:rPr>
                <w:rFonts w:hint="eastAsia"/>
                <w:color w:val="auto"/>
                <w:spacing w:val="6"/>
                <w:w w:val="95"/>
                <w:sz w:val="18"/>
                <w:szCs w:val="18"/>
                <w:highlight w:val="none"/>
              </w:rPr>
              <w:t>参加政府采购活动前三年内在经营活动中没有重大违法记录的书面声明（提供《投标人资格声明函》）</w:t>
            </w:r>
            <w:r>
              <w:rPr>
                <w:rFonts w:hint="eastAsia"/>
                <w:color w:val="auto"/>
                <w:spacing w:val="6"/>
                <w:w w:val="95"/>
                <w:sz w:val="18"/>
                <w:szCs w:val="18"/>
                <w:highlight w:val="none"/>
                <w:lang w:eastAsia="zh-CN"/>
              </w:rPr>
              <w:t>；</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tcPr>
          <w:p>
            <w:pPr>
              <w:pStyle w:val="23"/>
              <w:spacing w:before="141"/>
              <w:ind w:left="128" w:right="-48" w:rightChars="-22"/>
              <w:rPr>
                <w:color w:val="auto"/>
                <w:sz w:val="18"/>
                <w:szCs w:val="18"/>
                <w:highlight w:val="none"/>
              </w:rPr>
            </w:pPr>
            <w:r>
              <w:rPr>
                <w:color w:val="auto"/>
                <w:sz w:val="18"/>
                <w:szCs w:val="18"/>
                <w:highlight w:val="none"/>
              </w:rPr>
              <w:t>8.</w:t>
            </w:r>
          </w:p>
        </w:tc>
        <w:tc>
          <w:tcPr>
            <w:tcW w:w="5825" w:type="dxa"/>
          </w:tcPr>
          <w:p>
            <w:pPr>
              <w:pStyle w:val="23"/>
              <w:spacing w:before="141"/>
              <w:ind w:left="106" w:right="-48" w:rightChars="-22"/>
              <w:rPr>
                <w:color w:val="auto"/>
                <w:sz w:val="18"/>
                <w:szCs w:val="18"/>
                <w:highlight w:val="none"/>
              </w:rPr>
            </w:pPr>
            <w:r>
              <w:rPr>
                <w:color w:val="auto"/>
                <w:spacing w:val="-9"/>
                <w:w w:val="95"/>
                <w:sz w:val="18"/>
                <w:szCs w:val="18"/>
                <w:highlight w:val="none"/>
              </w:rPr>
              <w:t>法律、行政法规规定的其他条件</w:t>
            </w:r>
            <w:r>
              <w:rPr>
                <w:color w:val="auto"/>
                <w:spacing w:val="-133"/>
                <w:w w:val="95"/>
                <w:sz w:val="18"/>
                <w:szCs w:val="18"/>
                <w:highlight w:val="none"/>
              </w:rPr>
              <w:t>。</w:t>
            </w:r>
            <w:r>
              <w:rPr>
                <w:color w:val="auto"/>
                <w:w w:val="95"/>
                <w:sz w:val="18"/>
                <w:szCs w:val="18"/>
                <w:highlight w:val="none"/>
              </w:rPr>
              <w:t>（</w:t>
            </w:r>
            <w:r>
              <w:rPr>
                <w:color w:val="auto"/>
                <w:spacing w:val="-18"/>
                <w:w w:val="95"/>
                <w:sz w:val="18"/>
                <w:szCs w:val="18"/>
                <w:highlight w:val="none"/>
              </w:rPr>
              <w:t>提供《投标人资格声明函》</w:t>
            </w:r>
            <w:r>
              <w:rPr>
                <w:color w:val="auto"/>
                <w:w w:val="95"/>
                <w:sz w:val="18"/>
                <w:szCs w:val="18"/>
                <w:highlight w:val="none"/>
              </w:rPr>
              <w:t>）</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676" w:type="dxa"/>
          </w:tcPr>
          <w:p>
            <w:pPr>
              <w:pStyle w:val="23"/>
              <w:spacing w:before="2"/>
              <w:ind w:right="-48" w:rightChars="-22"/>
              <w:rPr>
                <w:b/>
                <w:color w:val="auto"/>
                <w:sz w:val="18"/>
                <w:szCs w:val="18"/>
                <w:highlight w:val="none"/>
              </w:rPr>
            </w:pPr>
          </w:p>
          <w:p>
            <w:pPr>
              <w:pStyle w:val="23"/>
              <w:spacing w:before="1"/>
              <w:ind w:left="128" w:right="-48" w:rightChars="-22"/>
              <w:rPr>
                <w:color w:val="auto"/>
                <w:sz w:val="18"/>
                <w:szCs w:val="18"/>
                <w:highlight w:val="none"/>
              </w:rPr>
            </w:pPr>
            <w:r>
              <w:rPr>
                <w:color w:val="auto"/>
                <w:sz w:val="18"/>
                <w:szCs w:val="18"/>
                <w:highlight w:val="none"/>
              </w:rPr>
              <w:t>9.</w:t>
            </w:r>
          </w:p>
        </w:tc>
        <w:tc>
          <w:tcPr>
            <w:tcW w:w="5825" w:type="dxa"/>
          </w:tcPr>
          <w:p>
            <w:pPr>
              <w:pStyle w:val="23"/>
              <w:spacing w:line="242" w:lineRule="auto"/>
              <w:ind w:left="106" w:right="-48" w:rightChars="-22"/>
              <w:rPr>
                <w:color w:val="auto"/>
                <w:sz w:val="18"/>
                <w:szCs w:val="18"/>
                <w:highlight w:val="none"/>
              </w:rPr>
            </w:pPr>
            <w:r>
              <w:rPr>
                <w:color w:val="auto"/>
                <w:w w:val="95"/>
                <w:sz w:val="18"/>
                <w:szCs w:val="18"/>
                <w:highlight w:val="none"/>
              </w:rPr>
              <w:t>为采购项目提供整体设计、规范编制或者项目管理、监理、检测等服务的供应商，不得再参加该采购项目同一合同项下的其</w:t>
            </w:r>
            <w:r>
              <w:rPr>
                <w:color w:val="auto"/>
                <w:sz w:val="18"/>
                <w:szCs w:val="18"/>
                <w:highlight w:val="none"/>
              </w:rPr>
              <w:t>他采购活动。</w:t>
            </w:r>
            <w:r>
              <w:rPr>
                <w:color w:val="auto"/>
                <w:w w:val="95"/>
                <w:sz w:val="18"/>
                <w:szCs w:val="18"/>
                <w:highlight w:val="none"/>
              </w:rPr>
              <w:t>（</w:t>
            </w:r>
            <w:r>
              <w:rPr>
                <w:color w:val="auto"/>
                <w:spacing w:val="-18"/>
                <w:w w:val="95"/>
                <w:sz w:val="18"/>
                <w:szCs w:val="18"/>
                <w:highlight w:val="none"/>
              </w:rPr>
              <w:t>提供《投标人资格声明函》</w:t>
            </w:r>
            <w:r>
              <w:rPr>
                <w:color w:val="auto"/>
                <w:w w:val="95"/>
                <w:sz w:val="18"/>
                <w:szCs w:val="18"/>
                <w:highlight w:val="none"/>
              </w:rPr>
              <w:t>）</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676" w:type="dxa"/>
          </w:tcPr>
          <w:p>
            <w:pPr>
              <w:pStyle w:val="23"/>
              <w:ind w:right="-48" w:rightChars="-22"/>
              <w:rPr>
                <w:b/>
                <w:color w:val="auto"/>
                <w:sz w:val="18"/>
                <w:szCs w:val="18"/>
                <w:highlight w:val="none"/>
              </w:rPr>
            </w:pPr>
          </w:p>
          <w:p>
            <w:pPr>
              <w:pStyle w:val="23"/>
              <w:ind w:right="-48" w:rightChars="-22"/>
              <w:rPr>
                <w:b/>
                <w:color w:val="auto"/>
                <w:sz w:val="18"/>
                <w:szCs w:val="18"/>
                <w:highlight w:val="none"/>
              </w:rPr>
            </w:pPr>
          </w:p>
          <w:p>
            <w:pPr>
              <w:pStyle w:val="23"/>
              <w:ind w:right="-48" w:rightChars="-22"/>
              <w:rPr>
                <w:b/>
                <w:color w:val="auto"/>
                <w:sz w:val="18"/>
                <w:szCs w:val="18"/>
                <w:highlight w:val="none"/>
              </w:rPr>
            </w:pPr>
          </w:p>
          <w:p>
            <w:pPr>
              <w:pStyle w:val="23"/>
              <w:ind w:right="-48" w:rightChars="-22"/>
              <w:rPr>
                <w:b/>
                <w:color w:val="auto"/>
                <w:sz w:val="18"/>
                <w:szCs w:val="18"/>
                <w:highlight w:val="none"/>
              </w:rPr>
            </w:pPr>
          </w:p>
          <w:p>
            <w:pPr>
              <w:pStyle w:val="23"/>
              <w:spacing w:before="8"/>
              <w:ind w:right="-48" w:rightChars="-22"/>
              <w:rPr>
                <w:b/>
                <w:color w:val="auto"/>
                <w:sz w:val="18"/>
                <w:szCs w:val="18"/>
                <w:highlight w:val="none"/>
              </w:rPr>
            </w:pPr>
          </w:p>
          <w:p>
            <w:pPr>
              <w:pStyle w:val="23"/>
              <w:ind w:left="128" w:right="-48" w:rightChars="-22"/>
              <w:rPr>
                <w:color w:val="auto"/>
                <w:sz w:val="18"/>
                <w:szCs w:val="18"/>
                <w:highlight w:val="none"/>
              </w:rPr>
            </w:pPr>
            <w:r>
              <w:rPr>
                <w:color w:val="auto"/>
                <w:sz w:val="18"/>
                <w:szCs w:val="18"/>
                <w:highlight w:val="none"/>
              </w:rPr>
              <w:t>10.</w:t>
            </w:r>
          </w:p>
        </w:tc>
        <w:tc>
          <w:tcPr>
            <w:tcW w:w="5825" w:type="dxa"/>
          </w:tcPr>
          <w:p>
            <w:pPr>
              <w:pStyle w:val="23"/>
              <w:spacing w:before="0" w:line="242" w:lineRule="auto"/>
              <w:ind w:left="106" w:right="-48" w:rightChars="-22"/>
              <w:rPr>
                <w:color w:val="auto"/>
                <w:sz w:val="18"/>
                <w:szCs w:val="18"/>
                <w:highlight w:val="none"/>
              </w:rPr>
            </w:pPr>
            <w:r>
              <w:rPr>
                <w:color w:val="auto"/>
                <w:sz w:val="18"/>
                <w:szCs w:val="18"/>
                <w:highlight w:val="none"/>
              </w:rPr>
              <w:t>本项目投标人未被列入“信用中国”网站</w:t>
            </w:r>
            <w:r>
              <w:rPr>
                <w:color w:val="auto"/>
                <w:w w:val="95"/>
                <w:sz w:val="18"/>
                <w:szCs w:val="18"/>
                <w:highlight w:val="none"/>
              </w:rPr>
              <w:t>(www.creditchina.gov.cn)以下情形之一：①失信被执行人；</w:t>
            </w:r>
            <w:r>
              <w:rPr>
                <w:color w:val="auto"/>
                <w:spacing w:val="-4"/>
                <w:sz w:val="18"/>
                <w:szCs w:val="18"/>
                <w:highlight w:val="none"/>
              </w:rPr>
              <w:t>②重大税收违法案件当事人名单；③政府采购严重违法失信行</w:t>
            </w:r>
            <w:r>
              <w:rPr>
                <w:color w:val="auto"/>
                <w:sz w:val="18"/>
                <w:szCs w:val="18"/>
                <w:highlight w:val="none"/>
              </w:rPr>
              <w:t>为。同时，在中国政府采购网(www.ccgp.gov.cn)“政府采购</w:t>
            </w:r>
            <w:r>
              <w:rPr>
                <w:color w:val="auto"/>
                <w:spacing w:val="-5"/>
                <w:sz w:val="18"/>
                <w:szCs w:val="18"/>
                <w:highlight w:val="none"/>
              </w:rPr>
              <w:t>严重违法失信行为信息记录”中查询没有处于禁止参加政府采</w:t>
            </w:r>
            <w:r>
              <w:rPr>
                <w:color w:val="auto"/>
                <w:spacing w:val="-1"/>
                <w:sz w:val="18"/>
                <w:szCs w:val="18"/>
                <w:highlight w:val="none"/>
              </w:rPr>
              <w:t>购活动的记录名单。</w:t>
            </w:r>
            <w:r>
              <w:rPr>
                <w:color w:val="auto"/>
                <w:spacing w:val="3"/>
                <w:sz w:val="18"/>
                <w:szCs w:val="18"/>
                <w:highlight w:val="none"/>
              </w:rPr>
              <w:t>（1</w:t>
            </w:r>
            <w:r>
              <w:rPr>
                <w:color w:val="auto"/>
                <w:sz w:val="18"/>
                <w:szCs w:val="18"/>
                <w:highlight w:val="none"/>
              </w:rPr>
              <w:t>、由采购人、采购代理机构于投标截</w:t>
            </w:r>
            <w:r>
              <w:rPr>
                <w:color w:val="auto"/>
                <w:spacing w:val="-5"/>
                <w:sz w:val="18"/>
                <w:szCs w:val="18"/>
                <w:highlight w:val="none"/>
              </w:rPr>
              <w:t>止日在上述网站进行查询，同时对信息查询记录和证据截图或</w:t>
            </w:r>
            <w:r>
              <w:rPr>
                <w:color w:val="auto"/>
                <w:spacing w:val="-1"/>
                <w:sz w:val="18"/>
                <w:szCs w:val="18"/>
                <w:highlight w:val="none"/>
              </w:rPr>
              <w:t>下载存档；</w:t>
            </w:r>
            <w:r>
              <w:rPr>
                <w:color w:val="auto"/>
                <w:spacing w:val="2"/>
                <w:sz w:val="18"/>
                <w:szCs w:val="18"/>
                <w:highlight w:val="none"/>
              </w:rPr>
              <w:t>2</w:t>
            </w:r>
            <w:r>
              <w:rPr>
                <w:color w:val="auto"/>
                <w:sz w:val="18"/>
                <w:szCs w:val="18"/>
                <w:highlight w:val="none"/>
              </w:rPr>
              <w:t>、若分公司投标：供应商为非独立法人（即由合</w:t>
            </w:r>
            <w:r>
              <w:rPr>
                <w:color w:val="auto"/>
                <w:w w:val="95"/>
                <w:sz w:val="18"/>
                <w:szCs w:val="18"/>
                <w:highlight w:val="none"/>
              </w:rPr>
              <w:t>法法人依法建立的分公司），除了对供应商进行信息查询外，</w:t>
            </w:r>
            <w:r>
              <w:rPr>
                <w:color w:val="auto"/>
                <w:sz w:val="18"/>
                <w:szCs w:val="18"/>
                <w:highlight w:val="none"/>
              </w:rPr>
              <w:t>同时对总公司的信息查询记录和证据截图或下载存档）。</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76" w:type="dxa"/>
          </w:tcPr>
          <w:p>
            <w:pPr>
              <w:pStyle w:val="23"/>
              <w:spacing w:before="91"/>
              <w:ind w:left="128" w:right="-48" w:rightChars="-22"/>
              <w:rPr>
                <w:color w:val="auto"/>
                <w:sz w:val="18"/>
                <w:szCs w:val="18"/>
                <w:highlight w:val="none"/>
              </w:rPr>
            </w:pPr>
            <w:r>
              <w:rPr>
                <w:color w:val="auto"/>
                <w:sz w:val="18"/>
                <w:szCs w:val="18"/>
                <w:highlight w:val="none"/>
              </w:rPr>
              <w:t>11.</w:t>
            </w:r>
          </w:p>
        </w:tc>
        <w:tc>
          <w:tcPr>
            <w:tcW w:w="5825" w:type="dxa"/>
          </w:tcPr>
          <w:p>
            <w:pPr>
              <w:pStyle w:val="23"/>
              <w:spacing w:before="99"/>
              <w:ind w:left="106" w:right="-48" w:rightChars="-22"/>
              <w:rPr>
                <w:color w:val="auto"/>
                <w:sz w:val="18"/>
                <w:szCs w:val="18"/>
                <w:highlight w:val="none"/>
              </w:rPr>
            </w:pPr>
            <w:r>
              <w:rPr>
                <w:color w:val="auto"/>
                <w:sz w:val="18"/>
                <w:szCs w:val="18"/>
                <w:highlight w:val="none"/>
              </w:rPr>
              <w:t>投标人资格声明函已提交并符合招标文件要求的。</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676" w:type="dxa"/>
          </w:tcPr>
          <w:p>
            <w:pPr>
              <w:pStyle w:val="23"/>
              <w:spacing w:before="49"/>
              <w:ind w:left="128" w:right="-48" w:rightChars="-22"/>
              <w:rPr>
                <w:color w:val="auto"/>
                <w:sz w:val="18"/>
                <w:szCs w:val="18"/>
                <w:highlight w:val="none"/>
              </w:rPr>
            </w:pPr>
            <w:r>
              <w:rPr>
                <w:color w:val="auto"/>
                <w:sz w:val="18"/>
                <w:szCs w:val="18"/>
                <w:highlight w:val="none"/>
              </w:rPr>
              <w:t>12.</w:t>
            </w:r>
          </w:p>
        </w:tc>
        <w:tc>
          <w:tcPr>
            <w:tcW w:w="5825" w:type="dxa"/>
          </w:tcPr>
          <w:p>
            <w:pPr>
              <w:pStyle w:val="23"/>
              <w:spacing w:before="57"/>
              <w:ind w:left="106" w:right="-48" w:rightChars="-22"/>
              <w:rPr>
                <w:color w:val="auto"/>
                <w:sz w:val="18"/>
                <w:szCs w:val="18"/>
                <w:highlight w:val="none"/>
              </w:rPr>
            </w:pPr>
            <w:r>
              <w:rPr>
                <w:color w:val="auto"/>
                <w:sz w:val="18"/>
                <w:szCs w:val="18"/>
                <w:highlight w:val="none"/>
              </w:rPr>
              <w:t>本项目不接受联合体投标。</w:t>
            </w:r>
          </w:p>
        </w:tc>
        <w:tc>
          <w:tcPr>
            <w:tcW w:w="556" w:type="dxa"/>
          </w:tcPr>
          <w:p>
            <w:pPr>
              <w:pStyle w:val="23"/>
              <w:ind w:right="-48" w:rightChars="-22"/>
              <w:rPr>
                <w:rFonts w:ascii="Times New Roman"/>
                <w:color w:val="auto"/>
                <w:sz w:val="18"/>
                <w:szCs w:val="18"/>
                <w:highlight w:val="none"/>
              </w:rPr>
            </w:pPr>
          </w:p>
        </w:tc>
        <w:tc>
          <w:tcPr>
            <w:tcW w:w="556" w:type="dxa"/>
          </w:tcPr>
          <w:p>
            <w:pPr>
              <w:pStyle w:val="23"/>
              <w:ind w:right="-48" w:rightChars="-22"/>
              <w:rPr>
                <w:rFonts w:ascii="Times New Roman"/>
                <w:color w:val="auto"/>
                <w:sz w:val="18"/>
                <w:szCs w:val="18"/>
                <w:highlight w:val="none"/>
              </w:rPr>
            </w:pPr>
          </w:p>
        </w:tc>
        <w:tc>
          <w:tcPr>
            <w:tcW w:w="500" w:type="dxa"/>
          </w:tcPr>
          <w:p>
            <w:pPr>
              <w:pStyle w:val="23"/>
              <w:ind w:right="-48" w:rightChars="-22"/>
              <w:rPr>
                <w:rFonts w:ascii="Times New Roman"/>
                <w:color w:val="auto"/>
                <w:sz w:val="18"/>
                <w:szCs w:val="18"/>
                <w:highlight w:val="none"/>
              </w:rPr>
            </w:pPr>
          </w:p>
        </w:tc>
        <w:tc>
          <w:tcPr>
            <w:tcW w:w="566" w:type="dxa"/>
          </w:tcPr>
          <w:p>
            <w:pPr>
              <w:pStyle w:val="23"/>
              <w:ind w:right="-48" w:rightChars="-22"/>
              <w:rPr>
                <w:rFonts w:ascii="Times New Roman"/>
                <w:color w:val="auto"/>
                <w:sz w:val="18"/>
                <w:szCs w:val="18"/>
                <w:highlight w:val="none"/>
              </w:rPr>
            </w:pPr>
          </w:p>
        </w:tc>
        <w:tc>
          <w:tcPr>
            <w:tcW w:w="817" w:type="dxa"/>
          </w:tcPr>
          <w:p>
            <w:pPr>
              <w:pStyle w:val="23"/>
              <w:ind w:right="-48" w:rightChars="-22"/>
              <w:rPr>
                <w:rFonts w:ascii="Times New Roman"/>
                <w:color w:val="auto"/>
                <w:sz w:val="18"/>
                <w:szCs w:val="18"/>
                <w:highlight w:val="none"/>
              </w:rPr>
            </w:pPr>
          </w:p>
        </w:tc>
      </w:tr>
    </w:tbl>
    <w:p>
      <w:pPr>
        <w:pStyle w:val="7"/>
        <w:spacing w:before="122" w:line="242" w:lineRule="auto"/>
        <w:ind w:left="495" w:right="-48" w:rightChars="-22"/>
        <w:rPr>
          <w:color w:val="auto"/>
          <w:highlight w:val="none"/>
        </w:rPr>
      </w:pPr>
      <w:r>
        <w:rPr>
          <w:color w:val="auto"/>
          <w:spacing w:val="-11"/>
          <w:w w:val="99"/>
          <w:highlight w:val="none"/>
        </w:rPr>
        <w:t>备注：</w:t>
      </w:r>
      <w:r>
        <w:rPr>
          <w:color w:val="auto"/>
          <w:spacing w:val="3"/>
          <w:w w:val="98"/>
          <w:highlight w:val="none"/>
        </w:rPr>
        <w:t>1</w:t>
      </w:r>
      <w:r>
        <w:rPr>
          <w:color w:val="auto"/>
          <w:spacing w:val="-2"/>
          <w:w w:val="98"/>
          <w:highlight w:val="none"/>
        </w:rPr>
        <w:t>.</w:t>
      </w:r>
      <w:r>
        <w:rPr>
          <w:color w:val="auto"/>
          <w:spacing w:val="-7"/>
          <w:w w:val="99"/>
          <w:highlight w:val="none"/>
        </w:rPr>
        <w:t xml:space="preserve">采购人或者采购代理机构对投标人是否满足要求逐条标注评审意见，“通过”标记为“○”， </w:t>
      </w:r>
      <w:r>
        <w:rPr>
          <w:color w:val="auto"/>
          <w:spacing w:val="-5"/>
          <w:highlight w:val="none"/>
        </w:rPr>
        <w:t>“不通过”标记为“×”。</w:t>
      </w:r>
    </w:p>
    <w:p>
      <w:pPr>
        <w:pStyle w:val="22"/>
        <w:numPr>
          <w:ilvl w:val="0"/>
          <w:numId w:val="18"/>
        </w:numPr>
        <w:tabs>
          <w:tab w:val="left" w:pos="813"/>
        </w:tabs>
        <w:spacing w:before="121"/>
        <w:ind w:right="-48" w:rightChars="-22" w:hanging="318"/>
        <w:rPr>
          <w:b/>
          <w:color w:val="auto"/>
          <w:sz w:val="21"/>
          <w:highlight w:val="none"/>
        </w:rPr>
      </w:pPr>
      <w:r>
        <w:rPr>
          <w:b/>
          <w:color w:val="auto"/>
          <w:sz w:val="21"/>
          <w:highlight w:val="none"/>
        </w:rPr>
        <w:t>评审结论栏统一填写为“通过”或“不通过”，出现一个“×”为“不通过”；</w:t>
      </w:r>
    </w:p>
    <w:p>
      <w:pPr>
        <w:pStyle w:val="22"/>
        <w:numPr>
          <w:ilvl w:val="0"/>
          <w:numId w:val="18"/>
        </w:numPr>
        <w:tabs>
          <w:tab w:val="left" w:pos="813"/>
        </w:tabs>
        <w:spacing w:before="2"/>
        <w:ind w:right="-48" w:rightChars="-22" w:hanging="318"/>
        <w:rPr>
          <w:b/>
          <w:color w:val="auto"/>
          <w:sz w:val="21"/>
          <w:highlight w:val="none"/>
        </w:rPr>
      </w:pPr>
      <w:r>
        <w:rPr>
          <w:b/>
          <w:color w:val="auto"/>
          <w:sz w:val="21"/>
          <w:highlight w:val="none"/>
        </w:rPr>
        <w:t>对结论为“不通过”的投标，要说明原因。</w:t>
      </w:r>
    </w:p>
    <w:p>
      <w:pPr>
        <w:ind w:right="-48" w:rightChars="-22"/>
        <w:rPr>
          <w:color w:val="auto"/>
          <w:sz w:val="21"/>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spacing w:before="41"/>
        <w:ind w:left="495" w:right="-48" w:rightChars="-22"/>
        <w:outlineLvl w:val="0"/>
        <w:rPr>
          <w:b/>
          <w:color w:val="auto"/>
          <w:sz w:val="24"/>
          <w:highlight w:val="none"/>
        </w:rPr>
      </w:pPr>
      <w:bookmarkStart w:id="163" w:name="_Toc9929"/>
      <w:bookmarkStart w:id="164" w:name="_Toc32324"/>
      <w:bookmarkStart w:id="165" w:name="_Toc26875"/>
      <w:r>
        <w:rPr>
          <w:b/>
          <w:color w:val="auto"/>
          <w:spacing w:val="-21"/>
          <w:sz w:val="24"/>
          <w:highlight w:val="none"/>
        </w:rPr>
        <w:t xml:space="preserve">附件 </w:t>
      </w:r>
      <w:r>
        <w:rPr>
          <w:b/>
          <w:color w:val="auto"/>
          <w:sz w:val="24"/>
          <w:highlight w:val="none"/>
        </w:rPr>
        <w:t>2</w:t>
      </w:r>
      <w:bookmarkEnd w:id="163"/>
      <w:bookmarkEnd w:id="164"/>
      <w:bookmarkEnd w:id="165"/>
    </w:p>
    <w:p>
      <w:pPr>
        <w:pStyle w:val="9"/>
        <w:spacing w:before="8"/>
        <w:ind w:right="-48" w:rightChars="-22"/>
        <w:rPr>
          <w:b/>
          <w:color w:val="auto"/>
          <w:sz w:val="39"/>
          <w:highlight w:val="none"/>
        </w:rPr>
      </w:pPr>
      <w:r>
        <w:rPr>
          <w:color w:val="auto"/>
          <w:highlight w:val="none"/>
        </w:rPr>
        <w:br w:type="column"/>
      </w:r>
    </w:p>
    <w:p>
      <w:pPr>
        <w:spacing w:before="1"/>
        <w:ind w:left="495" w:right="-48" w:rightChars="-22"/>
        <w:rPr>
          <w:b/>
          <w:color w:val="auto"/>
          <w:sz w:val="32"/>
          <w:highlight w:val="none"/>
        </w:rPr>
      </w:pPr>
      <w:r>
        <w:rPr>
          <w:color w:val="auto"/>
          <w:highlight w:val="none"/>
          <w:lang w:val="en-US" w:bidi="ar-SA"/>
        </w:rPr>
        <mc:AlternateContent>
          <mc:Choice Requires="wps">
            <w:drawing>
              <wp:anchor distT="0" distB="0" distL="114300" distR="114300" simplePos="0" relativeHeight="251669504" behindDoc="1" locked="0" layoutInCell="1" allowOverlap="1">
                <wp:simplePos x="0" y="0"/>
                <wp:positionH relativeFrom="page">
                  <wp:posOffset>1134110</wp:posOffset>
                </wp:positionH>
                <wp:positionV relativeFrom="paragraph">
                  <wp:posOffset>554990</wp:posOffset>
                </wp:positionV>
                <wp:extent cx="2901315" cy="542925"/>
                <wp:effectExtent l="635" t="4445" r="12700" b="5080"/>
                <wp:wrapNone/>
                <wp:docPr id="4" name="直线 54"/>
                <wp:cNvGraphicFramePr/>
                <a:graphic xmlns:a="http://schemas.openxmlformats.org/drawingml/2006/main">
                  <a:graphicData uri="http://schemas.microsoft.com/office/word/2010/wordprocessingShape">
                    <wps:wsp>
                      <wps:cNvCnPr/>
                      <wps:spPr>
                        <a:xfrm>
                          <a:off x="0" y="0"/>
                          <a:ext cx="2901315" cy="5429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54" o:spid="_x0000_s1026" o:spt="20" style="position:absolute;left:0pt;margin-left:89.3pt;margin-top:43.7pt;height:42.75pt;width:228.45pt;mso-position-horizontal-relative:page;z-index:-251646976;mso-width-relative:page;mso-height-relative:page;" filled="f" stroked="t" coordsize="21600,21600" o:gfxdata="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3PEqNYAAAAK&#10;AQAADwAAAAAAAAABACAAAAAiAAAAZHJzL2Rvd25yZXYueG1sUEsBAhQAFAAAAAgAh07iQPV14//l&#10;AQAA1QMAAA4AAAAAAAAAAQAgAAAAJQEAAGRycy9lMm9Eb2MueG1sUEsFBgAAAAAGAAYAWQEAAHwF&#10;AAAAAA==&#10;">
                <v:fill on="f" focussize="0,0"/>
                <v:stroke weight="0.5pt" color="#000000" joinstyle="round"/>
                <v:imagedata o:title=""/>
                <o:lock v:ext="edit" aspectratio="f"/>
              </v:line>
            </w:pict>
          </mc:Fallback>
        </mc:AlternateContent>
      </w:r>
      <w:r>
        <w:rPr>
          <w:b/>
          <w:color w:val="auto"/>
          <w:sz w:val="32"/>
          <w:highlight w:val="none"/>
        </w:rPr>
        <w:t>符合性</w:t>
      </w:r>
      <w:r>
        <w:rPr>
          <w:rFonts w:hint="eastAsia"/>
          <w:b/>
          <w:color w:val="auto"/>
          <w:sz w:val="32"/>
          <w:highlight w:val="none"/>
          <w:lang w:eastAsia="zh-CN"/>
        </w:rPr>
        <w:t>审查</w:t>
      </w:r>
      <w:r>
        <w:rPr>
          <w:b/>
          <w:color w:val="auto"/>
          <w:sz w:val="32"/>
          <w:highlight w:val="none"/>
        </w:rPr>
        <w:t>表</w:t>
      </w:r>
    </w:p>
    <w:p>
      <w:pPr>
        <w:ind w:right="-48" w:rightChars="-22"/>
        <w:rPr>
          <w:color w:val="auto"/>
          <w:sz w:val="32"/>
          <w:highlight w:val="none"/>
        </w:rPr>
        <w:sectPr>
          <w:pgSz w:w="11910" w:h="16840"/>
          <w:pgMar w:top="1360" w:right="680" w:bottom="1160" w:left="920" w:header="0" w:footer="977" w:gutter="0"/>
          <w:pgBorders>
            <w:top w:val="none" w:sz="0" w:space="0"/>
            <w:left w:val="none" w:sz="0" w:space="0"/>
            <w:bottom w:val="none" w:sz="0" w:space="0"/>
            <w:right w:val="none" w:sz="0" w:space="0"/>
          </w:pgBorders>
          <w:cols w:equalWidth="0" w:num="2">
            <w:col w:w="1199" w:space="2375"/>
            <w:col w:w="6736"/>
          </w:cols>
        </w:sectPr>
      </w:pPr>
    </w:p>
    <w:p>
      <w:pPr>
        <w:pStyle w:val="9"/>
        <w:ind w:right="-48" w:rightChars="-22"/>
        <w:rPr>
          <w:b/>
          <w:color w:val="auto"/>
          <w:sz w:val="20"/>
          <w:highlight w:val="none"/>
        </w:rPr>
      </w:pPr>
    </w:p>
    <w:p>
      <w:pPr>
        <w:pStyle w:val="9"/>
        <w:spacing w:before="6" w:after="1"/>
        <w:ind w:right="-48" w:rightChars="-22"/>
        <w:rPr>
          <w:b/>
          <w:color w:val="auto"/>
          <w:sz w:val="15"/>
          <w:highlight w:val="none"/>
        </w:rPr>
      </w:pPr>
    </w:p>
    <w:tbl>
      <w:tblPr>
        <w:tblStyle w:val="18"/>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7"/>
        <w:gridCol w:w="4574"/>
        <w:gridCol w:w="627"/>
        <w:gridCol w:w="756"/>
        <w:gridCol w:w="643"/>
        <w:gridCol w:w="739"/>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757" w:type="dxa"/>
          </w:tcPr>
          <w:p>
            <w:pPr>
              <w:pStyle w:val="23"/>
              <w:spacing w:before="6"/>
              <w:ind w:right="-48" w:rightChars="-22"/>
              <w:rPr>
                <w:b/>
                <w:color w:val="auto"/>
                <w:highlight w:val="none"/>
              </w:rPr>
            </w:pPr>
          </w:p>
          <w:p>
            <w:pPr>
              <w:pStyle w:val="23"/>
              <w:ind w:left="166" w:right="-48" w:rightChars="-22"/>
              <w:rPr>
                <w:color w:val="auto"/>
                <w:sz w:val="21"/>
                <w:highlight w:val="none"/>
              </w:rPr>
            </w:pPr>
            <w:r>
              <w:rPr>
                <w:color w:val="auto"/>
                <w:sz w:val="21"/>
                <w:highlight w:val="none"/>
              </w:rPr>
              <w:t>序号</w:t>
            </w:r>
          </w:p>
        </w:tc>
        <w:tc>
          <w:tcPr>
            <w:tcW w:w="4574" w:type="dxa"/>
          </w:tcPr>
          <w:p>
            <w:pPr>
              <w:pStyle w:val="23"/>
              <w:ind w:left="1873" w:right="-48" w:rightChars="-22"/>
              <w:jc w:val="center"/>
              <w:rPr>
                <w:color w:val="auto"/>
                <w:sz w:val="21"/>
                <w:highlight w:val="none"/>
              </w:rPr>
            </w:pPr>
            <w:r>
              <w:rPr>
                <w:color w:val="auto"/>
                <w:sz w:val="21"/>
                <w:highlight w:val="none"/>
              </w:rPr>
              <w:t>投标人名称</w:t>
            </w:r>
          </w:p>
          <w:p>
            <w:pPr>
              <w:pStyle w:val="23"/>
              <w:spacing w:before="7"/>
              <w:ind w:right="-48" w:rightChars="-22"/>
              <w:rPr>
                <w:b/>
                <w:color w:val="auto"/>
                <w:sz w:val="21"/>
                <w:highlight w:val="none"/>
              </w:rPr>
            </w:pPr>
          </w:p>
          <w:p>
            <w:pPr>
              <w:pStyle w:val="23"/>
              <w:ind w:left="107" w:right="-48" w:rightChars="-22"/>
              <w:rPr>
                <w:color w:val="auto"/>
                <w:sz w:val="21"/>
                <w:highlight w:val="none"/>
              </w:rPr>
            </w:pPr>
            <w:r>
              <w:rPr>
                <w:color w:val="auto"/>
                <w:sz w:val="21"/>
                <w:highlight w:val="none"/>
              </w:rPr>
              <w:t>符合性审查内容</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spacing w:before="6"/>
              <w:ind w:right="-48" w:rightChars="-22"/>
              <w:rPr>
                <w:b/>
                <w:color w:val="auto"/>
                <w:highlight w:val="none"/>
              </w:rPr>
            </w:pPr>
          </w:p>
          <w:p>
            <w:pPr>
              <w:pStyle w:val="23"/>
              <w:ind w:left="158" w:right="-48" w:rightChars="-22"/>
              <w:rPr>
                <w:color w:val="auto"/>
                <w:sz w:val="21"/>
                <w:highlight w:val="none"/>
              </w:rPr>
            </w:pPr>
            <w:r>
              <w:rPr>
                <w:color w:val="auto"/>
                <w:sz w:val="21"/>
                <w:highlight w:val="none"/>
              </w:rPr>
              <w:t>结论</w:t>
            </w:r>
          </w:p>
        </w:tc>
        <w:tc>
          <w:tcPr>
            <w:tcW w:w="1620" w:type="dxa"/>
          </w:tcPr>
          <w:p>
            <w:pPr>
              <w:pStyle w:val="23"/>
              <w:spacing w:before="6"/>
              <w:ind w:right="-48" w:rightChars="-22"/>
              <w:rPr>
                <w:b/>
                <w:color w:val="auto"/>
                <w:highlight w:val="none"/>
              </w:rPr>
            </w:pPr>
          </w:p>
          <w:p>
            <w:pPr>
              <w:pStyle w:val="23"/>
              <w:ind w:left="180" w:right="-48" w:rightChars="-22"/>
              <w:rPr>
                <w:color w:val="auto"/>
                <w:sz w:val="21"/>
                <w:highlight w:val="none"/>
              </w:rPr>
            </w:pPr>
            <w:r>
              <w:rPr>
                <w:color w:val="auto"/>
                <w:sz w:val="21"/>
                <w:highlight w:val="none"/>
              </w:rPr>
              <w:t>不通过的理由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57" w:type="dxa"/>
          </w:tcPr>
          <w:p>
            <w:pPr>
              <w:pStyle w:val="23"/>
              <w:spacing w:before="141"/>
              <w:ind w:left="166" w:right="-48" w:rightChars="-22"/>
              <w:rPr>
                <w:color w:val="auto"/>
                <w:sz w:val="21"/>
                <w:highlight w:val="none"/>
              </w:rPr>
            </w:pPr>
            <w:r>
              <w:rPr>
                <w:color w:val="auto"/>
                <w:sz w:val="21"/>
                <w:highlight w:val="none"/>
              </w:rPr>
              <w:t>1.</w:t>
            </w:r>
          </w:p>
        </w:tc>
        <w:tc>
          <w:tcPr>
            <w:tcW w:w="4574" w:type="dxa"/>
          </w:tcPr>
          <w:p>
            <w:pPr>
              <w:pStyle w:val="23"/>
              <w:spacing w:before="141"/>
              <w:ind w:left="107" w:right="-48" w:rightChars="-22"/>
              <w:rPr>
                <w:color w:val="auto"/>
                <w:sz w:val="21"/>
                <w:highlight w:val="none"/>
              </w:rPr>
            </w:pPr>
            <w:r>
              <w:rPr>
                <w:color w:val="auto"/>
                <w:sz w:val="21"/>
                <w:highlight w:val="none"/>
              </w:rPr>
              <w:t>投标函已提交并符合招标文件要求的。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757" w:type="dxa"/>
          </w:tcPr>
          <w:p>
            <w:pPr>
              <w:pStyle w:val="23"/>
              <w:spacing w:before="7"/>
              <w:ind w:right="-48" w:rightChars="-22"/>
              <w:rPr>
                <w:b/>
                <w:color w:val="auto"/>
                <w:highlight w:val="none"/>
              </w:rPr>
            </w:pPr>
          </w:p>
          <w:p>
            <w:pPr>
              <w:pStyle w:val="23"/>
              <w:ind w:left="166" w:right="-48" w:rightChars="-22"/>
              <w:rPr>
                <w:color w:val="auto"/>
                <w:sz w:val="21"/>
                <w:highlight w:val="none"/>
              </w:rPr>
            </w:pPr>
            <w:r>
              <w:rPr>
                <w:color w:val="auto"/>
                <w:sz w:val="21"/>
                <w:highlight w:val="none"/>
              </w:rPr>
              <w:t>2.</w:t>
            </w:r>
          </w:p>
        </w:tc>
        <w:tc>
          <w:tcPr>
            <w:tcW w:w="4574" w:type="dxa"/>
          </w:tcPr>
          <w:p>
            <w:pPr>
              <w:pStyle w:val="23"/>
              <w:spacing w:before="16"/>
              <w:ind w:left="107" w:right="-48" w:rightChars="-22"/>
              <w:rPr>
                <w:color w:val="auto"/>
                <w:sz w:val="21"/>
                <w:highlight w:val="none"/>
              </w:rPr>
            </w:pPr>
            <w:r>
              <w:rPr>
                <w:color w:val="auto"/>
                <w:sz w:val="21"/>
                <w:highlight w:val="none"/>
              </w:rPr>
              <w:t>按照招标文件规定要求签署、盖章且投标文件有</w:t>
            </w:r>
          </w:p>
          <w:p>
            <w:pPr>
              <w:pStyle w:val="23"/>
              <w:spacing w:before="3" w:line="270" w:lineRule="atLeast"/>
              <w:ind w:left="107" w:right="-48" w:rightChars="-22"/>
              <w:rPr>
                <w:color w:val="auto"/>
                <w:sz w:val="21"/>
                <w:highlight w:val="none"/>
              </w:rPr>
            </w:pPr>
            <w:r>
              <w:rPr>
                <w:color w:val="auto"/>
                <w:spacing w:val="-7"/>
                <w:w w:val="95"/>
                <w:sz w:val="21"/>
                <w:highlight w:val="none"/>
              </w:rPr>
              <w:t xml:space="preserve">法定代表人签字，或签字人有法定代表人有效授 </w:t>
            </w:r>
            <w:r>
              <w:rPr>
                <w:color w:val="auto"/>
                <w:spacing w:val="-7"/>
                <w:sz w:val="21"/>
                <w:highlight w:val="none"/>
              </w:rPr>
              <w:t>权书的。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757" w:type="dxa"/>
          </w:tcPr>
          <w:p>
            <w:pPr>
              <w:pStyle w:val="23"/>
              <w:spacing w:before="161"/>
              <w:ind w:left="166" w:right="-48" w:rightChars="-22"/>
              <w:rPr>
                <w:color w:val="auto"/>
                <w:sz w:val="21"/>
                <w:highlight w:val="none"/>
              </w:rPr>
            </w:pPr>
            <w:r>
              <w:rPr>
                <w:color w:val="auto"/>
                <w:sz w:val="21"/>
                <w:highlight w:val="none"/>
              </w:rPr>
              <w:t>3.</w:t>
            </w:r>
          </w:p>
        </w:tc>
        <w:tc>
          <w:tcPr>
            <w:tcW w:w="4574" w:type="dxa"/>
          </w:tcPr>
          <w:p>
            <w:pPr>
              <w:pStyle w:val="23"/>
              <w:spacing w:before="25" w:line="242" w:lineRule="auto"/>
              <w:ind w:left="107" w:right="-48" w:rightChars="-22"/>
              <w:rPr>
                <w:color w:val="auto"/>
                <w:sz w:val="21"/>
                <w:highlight w:val="none"/>
              </w:rPr>
            </w:pPr>
            <w:r>
              <w:rPr>
                <w:color w:val="auto"/>
                <w:spacing w:val="-5"/>
                <w:w w:val="95"/>
                <w:sz w:val="21"/>
                <w:highlight w:val="none"/>
              </w:rPr>
              <w:t>投标报价唯一确定、有效合理，未超过本项目最</w:t>
            </w:r>
            <w:r>
              <w:rPr>
                <w:color w:val="auto"/>
                <w:spacing w:val="-5"/>
                <w:sz w:val="21"/>
                <w:highlight w:val="none"/>
              </w:rPr>
              <w:t>高限价。</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57" w:type="dxa"/>
          </w:tcPr>
          <w:p>
            <w:pPr>
              <w:pStyle w:val="23"/>
              <w:spacing w:before="156"/>
              <w:ind w:left="166" w:right="-48" w:rightChars="-22"/>
              <w:rPr>
                <w:color w:val="auto"/>
                <w:sz w:val="21"/>
                <w:highlight w:val="none"/>
              </w:rPr>
            </w:pPr>
            <w:r>
              <w:rPr>
                <w:color w:val="auto"/>
                <w:sz w:val="21"/>
                <w:highlight w:val="none"/>
              </w:rPr>
              <w:t>4.</w:t>
            </w:r>
          </w:p>
        </w:tc>
        <w:tc>
          <w:tcPr>
            <w:tcW w:w="4574" w:type="dxa"/>
          </w:tcPr>
          <w:p>
            <w:pPr>
              <w:pStyle w:val="23"/>
              <w:spacing w:before="18" w:line="270" w:lineRule="atLeast"/>
              <w:ind w:left="107" w:right="-48" w:rightChars="-22"/>
              <w:rPr>
                <w:color w:val="auto"/>
                <w:sz w:val="21"/>
                <w:highlight w:val="none"/>
              </w:rPr>
            </w:pPr>
            <w:r>
              <w:rPr>
                <w:color w:val="auto"/>
                <w:spacing w:val="-3"/>
                <w:w w:val="95"/>
                <w:sz w:val="21"/>
                <w:highlight w:val="none"/>
              </w:rPr>
              <w:t>投标文件完全满足招标文件的实质性条款</w:t>
            </w:r>
            <w:r>
              <w:rPr>
                <w:color w:val="auto"/>
                <w:w w:val="95"/>
                <w:sz w:val="21"/>
                <w:highlight w:val="none"/>
              </w:rPr>
              <w:t>（即标</w:t>
            </w:r>
            <w:r>
              <w:rPr>
                <w:color w:val="auto"/>
                <w:sz w:val="21"/>
                <w:highlight w:val="none"/>
              </w:rPr>
              <w:t>注★号条款）无负偏离的。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757" w:type="dxa"/>
          </w:tcPr>
          <w:p>
            <w:pPr>
              <w:pStyle w:val="23"/>
              <w:spacing w:before="11"/>
              <w:ind w:right="-48" w:rightChars="-22"/>
              <w:rPr>
                <w:b/>
                <w:color w:val="auto"/>
                <w:sz w:val="14"/>
                <w:highlight w:val="none"/>
              </w:rPr>
            </w:pPr>
          </w:p>
          <w:p>
            <w:pPr>
              <w:pStyle w:val="23"/>
              <w:ind w:left="166" w:right="-48" w:rightChars="-22"/>
              <w:rPr>
                <w:color w:val="auto"/>
                <w:sz w:val="21"/>
                <w:highlight w:val="none"/>
              </w:rPr>
            </w:pPr>
            <w:r>
              <w:rPr>
                <w:color w:val="auto"/>
                <w:sz w:val="21"/>
                <w:highlight w:val="none"/>
              </w:rPr>
              <w:t>5.</w:t>
            </w:r>
          </w:p>
        </w:tc>
        <w:tc>
          <w:tcPr>
            <w:tcW w:w="4574" w:type="dxa"/>
          </w:tcPr>
          <w:p>
            <w:pPr>
              <w:pStyle w:val="23"/>
              <w:spacing w:before="54" w:line="244" w:lineRule="auto"/>
              <w:ind w:left="107" w:right="-48" w:rightChars="-22"/>
              <w:rPr>
                <w:color w:val="auto"/>
                <w:sz w:val="21"/>
                <w:highlight w:val="none"/>
              </w:rPr>
            </w:pPr>
            <w:r>
              <w:rPr>
                <w:color w:val="auto"/>
                <w:w w:val="95"/>
                <w:sz w:val="21"/>
                <w:highlight w:val="none"/>
              </w:rPr>
              <w:t>投标文件没有招标文件中规定的其它无效投标</w:t>
            </w:r>
            <w:r>
              <w:rPr>
                <w:color w:val="auto"/>
                <w:sz w:val="21"/>
                <w:highlight w:val="none"/>
              </w:rPr>
              <w:t>条款的。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57" w:type="dxa"/>
          </w:tcPr>
          <w:p>
            <w:pPr>
              <w:pStyle w:val="23"/>
              <w:spacing w:before="149"/>
              <w:ind w:left="166" w:right="-48" w:rightChars="-22"/>
              <w:rPr>
                <w:color w:val="auto"/>
                <w:sz w:val="21"/>
                <w:highlight w:val="none"/>
              </w:rPr>
            </w:pPr>
            <w:r>
              <w:rPr>
                <w:color w:val="auto"/>
                <w:sz w:val="21"/>
                <w:highlight w:val="none"/>
              </w:rPr>
              <w:t>6.</w:t>
            </w:r>
          </w:p>
        </w:tc>
        <w:tc>
          <w:tcPr>
            <w:tcW w:w="4574" w:type="dxa"/>
          </w:tcPr>
          <w:p>
            <w:pPr>
              <w:pStyle w:val="23"/>
              <w:spacing w:before="149"/>
              <w:ind w:left="107" w:right="-48" w:rightChars="-22"/>
              <w:rPr>
                <w:color w:val="auto"/>
                <w:sz w:val="21"/>
                <w:highlight w:val="none"/>
              </w:rPr>
            </w:pPr>
            <w:r>
              <w:rPr>
                <w:color w:val="auto"/>
                <w:sz w:val="21"/>
                <w:highlight w:val="none"/>
              </w:rPr>
              <w:t>按有关法律、法规、规章不属于投标无效的。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757" w:type="dxa"/>
          </w:tcPr>
          <w:p>
            <w:pPr>
              <w:pStyle w:val="23"/>
              <w:spacing w:before="165"/>
              <w:ind w:left="166" w:right="-48" w:rightChars="-22"/>
              <w:rPr>
                <w:color w:val="auto"/>
                <w:sz w:val="21"/>
                <w:highlight w:val="none"/>
              </w:rPr>
            </w:pPr>
            <w:r>
              <w:rPr>
                <w:color w:val="auto"/>
                <w:sz w:val="21"/>
                <w:highlight w:val="none"/>
              </w:rPr>
              <w:t>7.</w:t>
            </w:r>
          </w:p>
        </w:tc>
        <w:tc>
          <w:tcPr>
            <w:tcW w:w="4574" w:type="dxa"/>
          </w:tcPr>
          <w:p>
            <w:pPr>
              <w:pStyle w:val="23"/>
              <w:spacing w:before="165"/>
              <w:ind w:left="107" w:right="-48" w:rightChars="-22"/>
              <w:rPr>
                <w:color w:val="auto"/>
                <w:sz w:val="21"/>
                <w:highlight w:val="none"/>
              </w:rPr>
            </w:pPr>
            <w:r>
              <w:rPr>
                <w:color w:val="auto"/>
                <w:sz w:val="21"/>
                <w:highlight w:val="none"/>
              </w:rPr>
              <w:t>投标函已提交并符合招标文件要求的。</w:t>
            </w:r>
          </w:p>
        </w:tc>
        <w:tc>
          <w:tcPr>
            <w:tcW w:w="627" w:type="dxa"/>
          </w:tcPr>
          <w:p>
            <w:pPr>
              <w:pStyle w:val="23"/>
              <w:ind w:right="-48" w:rightChars="-22"/>
              <w:rPr>
                <w:rFonts w:ascii="Times New Roman"/>
                <w:color w:val="auto"/>
                <w:sz w:val="20"/>
                <w:highlight w:val="none"/>
              </w:rPr>
            </w:pPr>
          </w:p>
        </w:tc>
        <w:tc>
          <w:tcPr>
            <w:tcW w:w="756" w:type="dxa"/>
          </w:tcPr>
          <w:p>
            <w:pPr>
              <w:pStyle w:val="23"/>
              <w:ind w:right="-48" w:rightChars="-22"/>
              <w:rPr>
                <w:rFonts w:ascii="Times New Roman"/>
                <w:color w:val="auto"/>
                <w:sz w:val="20"/>
                <w:highlight w:val="none"/>
              </w:rPr>
            </w:pPr>
          </w:p>
        </w:tc>
        <w:tc>
          <w:tcPr>
            <w:tcW w:w="643" w:type="dxa"/>
          </w:tcPr>
          <w:p>
            <w:pPr>
              <w:pStyle w:val="23"/>
              <w:ind w:right="-48" w:rightChars="-22"/>
              <w:rPr>
                <w:rFonts w:ascii="Times New Roman"/>
                <w:color w:val="auto"/>
                <w:sz w:val="20"/>
                <w:highlight w:val="none"/>
              </w:rPr>
            </w:pPr>
          </w:p>
        </w:tc>
        <w:tc>
          <w:tcPr>
            <w:tcW w:w="739" w:type="dxa"/>
          </w:tcPr>
          <w:p>
            <w:pPr>
              <w:pStyle w:val="23"/>
              <w:ind w:right="-48" w:rightChars="-22"/>
              <w:rPr>
                <w:rFonts w:ascii="Times New Roman"/>
                <w:color w:val="auto"/>
                <w:sz w:val="20"/>
                <w:highlight w:val="none"/>
              </w:rPr>
            </w:pPr>
          </w:p>
        </w:tc>
        <w:tc>
          <w:tcPr>
            <w:tcW w:w="1620" w:type="dxa"/>
          </w:tcPr>
          <w:p>
            <w:pPr>
              <w:pStyle w:val="23"/>
              <w:ind w:right="-48" w:rightChars="-22"/>
              <w:rPr>
                <w:rFonts w:ascii="Times New Roman"/>
                <w:color w:val="auto"/>
                <w:sz w:val="20"/>
                <w:highlight w:val="none"/>
              </w:rPr>
            </w:pPr>
          </w:p>
        </w:tc>
      </w:tr>
    </w:tbl>
    <w:p>
      <w:pPr>
        <w:spacing w:before="122" w:line="364" w:lineRule="auto"/>
        <w:ind w:left="495" w:right="-48" w:rightChars="-22"/>
        <w:rPr>
          <w:b/>
          <w:color w:val="auto"/>
          <w:sz w:val="21"/>
          <w:highlight w:val="none"/>
        </w:rPr>
      </w:pPr>
      <w:r>
        <w:rPr>
          <w:b/>
          <w:color w:val="auto"/>
          <w:w w:val="95"/>
          <w:sz w:val="21"/>
          <w:highlight w:val="none"/>
        </w:rPr>
        <w:t>备注：</w:t>
      </w:r>
      <w:r>
        <w:rPr>
          <w:b/>
          <w:color w:val="auto"/>
          <w:spacing w:val="-3"/>
          <w:w w:val="95"/>
          <w:sz w:val="21"/>
          <w:highlight w:val="none"/>
        </w:rPr>
        <w:t>1.</w:t>
      </w:r>
      <w:r>
        <w:rPr>
          <w:b/>
          <w:color w:val="auto"/>
          <w:spacing w:val="-6"/>
          <w:w w:val="95"/>
          <w:sz w:val="21"/>
          <w:highlight w:val="none"/>
        </w:rPr>
        <w:t>评审时评委对投标人是否满足要求逐条标注评审意见，“通过”标记为“○”，“不通过”</w:t>
      </w:r>
      <w:r>
        <w:rPr>
          <w:b/>
          <w:color w:val="auto"/>
          <w:spacing w:val="-6"/>
          <w:sz w:val="21"/>
          <w:highlight w:val="none"/>
        </w:rPr>
        <w:t>标记为“×”。</w:t>
      </w:r>
    </w:p>
    <w:p>
      <w:pPr>
        <w:pStyle w:val="22"/>
        <w:numPr>
          <w:ilvl w:val="0"/>
          <w:numId w:val="19"/>
        </w:numPr>
        <w:tabs>
          <w:tab w:val="left" w:pos="814"/>
        </w:tabs>
        <w:spacing w:before="120" w:line="364" w:lineRule="auto"/>
        <w:ind w:left="495" w:right="-48" w:rightChars="-22" w:firstLine="0"/>
        <w:rPr>
          <w:b/>
          <w:color w:val="auto"/>
          <w:sz w:val="21"/>
          <w:highlight w:val="none"/>
        </w:rPr>
      </w:pPr>
      <w:r>
        <w:rPr>
          <w:b/>
          <w:color w:val="auto"/>
          <w:spacing w:val="-8"/>
          <w:sz w:val="21"/>
          <w:highlight w:val="none"/>
        </w:rPr>
        <w:t>评审结论栏统一填写为“通过”或“不通过” ，出现一个“×”为“不通过”； 结论意见采取少数服从多数原则，即超过半数评委的结论为“通过”则该投标人通过符合性检查，否则不通过。</w:t>
      </w:r>
    </w:p>
    <w:p>
      <w:pPr>
        <w:pStyle w:val="22"/>
        <w:numPr>
          <w:ilvl w:val="0"/>
          <w:numId w:val="19"/>
        </w:numPr>
        <w:tabs>
          <w:tab w:val="left" w:pos="813"/>
        </w:tabs>
        <w:spacing w:before="118"/>
        <w:ind w:left="812" w:right="-48" w:rightChars="-22"/>
        <w:rPr>
          <w:b/>
          <w:color w:val="auto"/>
          <w:sz w:val="21"/>
          <w:highlight w:val="none"/>
        </w:rPr>
      </w:pPr>
      <w:r>
        <w:rPr>
          <w:b/>
          <w:color w:val="auto"/>
          <w:sz w:val="21"/>
          <w:highlight w:val="none"/>
        </w:rPr>
        <w:t>对结论为“不通过”的投标，要说明原因。</w:t>
      </w:r>
    </w:p>
    <w:p>
      <w:pPr>
        <w:ind w:right="-48" w:rightChars="-22"/>
        <w:rPr>
          <w:color w:val="auto"/>
          <w:sz w:val="21"/>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spacing w:before="49"/>
        <w:ind w:left="495" w:right="-48" w:rightChars="-22"/>
        <w:outlineLvl w:val="0"/>
        <w:rPr>
          <w:b/>
          <w:color w:val="auto"/>
          <w:sz w:val="24"/>
          <w:highlight w:val="none"/>
        </w:rPr>
      </w:pPr>
      <w:bookmarkStart w:id="166" w:name="附件3__"/>
      <w:bookmarkEnd w:id="166"/>
      <w:bookmarkStart w:id="167" w:name="_Toc14828"/>
      <w:bookmarkStart w:id="168" w:name="_Toc12558"/>
      <w:bookmarkStart w:id="169" w:name="_Toc25668"/>
      <w:r>
        <w:rPr>
          <w:b/>
          <w:color w:val="auto"/>
          <w:spacing w:val="-21"/>
          <w:sz w:val="24"/>
          <w:highlight w:val="none"/>
        </w:rPr>
        <w:t xml:space="preserve">附件 </w:t>
      </w:r>
      <w:r>
        <w:rPr>
          <w:b/>
          <w:color w:val="auto"/>
          <w:sz w:val="24"/>
          <w:highlight w:val="none"/>
        </w:rPr>
        <w:t>3</w:t>
      </w:r>
      <w:bookmarkEnd w:id="167"/>
      <w:bookmarkEnd w:id="168"/>
      <w:bookmarkEnd w:id="169"/>
    </w:p>
    <w:p>
      <w:pPr>
        <w:pStyle w:val="9"/>
        <w:ind w:right="-48" w:rightChars="-22"/>
        <w:rPr>
          <w:b/>
          <w:color w:val="auto"/>
          <w:sz w:val="44"/>
          <w:highlight w:val="none"/>
        </w:rPr>
      </w:pPr>
      <w:r>
        <w:rPr>
          <w:color w:val="auto"/>
          <w:highlight w:val="none"/>
        </w:rPr>
        <w:br w:type="column"/>
      </w:r>
    </w:p>
    <w:p>
      <w:pPr>
        <w:spacing w:before="1"/>
        <w:ind w:left="495" w:right="-48" w:rightChars="-22"/>
        <w:rPr>
          <w:b/>
          <w:color w:val="auto"/>
          <w:sz w:val="32"/>
          <w:highlight w:val="none"/>
        </w:rPr>
      </w:pPr>
      <w:bookmarkStart w:id="170" w:name="商务部分评分表（10%权重）"/>
      <w:bookmarkEnd w:id="170"/>
      <w:r>
        <w:rPr>
          <w:rFonts w:hint="eastAsia"/>
          <w:b/>
          <w:color w:val="auto"/>
          <w:sz w:val="32"/>
          <w:highlight w:val="none"/>
        </w:rPr>
        <w:t>技术</w:t>
      </w:r>
      <w:r>
        <w:rPr>
          <w:b/>
          <w:color w:val="auto"/>
          <w:sz w:val="32"/>
          <w:highlight w:val="none"/>
        </w:rPr>
        <w:t>部分评分表（</w:t>
      </w:r>
      <w:r>
        <w:rPr>
          <w:rFonts w:hint="eastAsia"/>
          <w:b/>
          <w:color w:val="auto"/>
          <w:sz w:val="32"/>
          <w:highlight w:val="none"/>
          <w:lang w:val="en-US" w:eastAsia="zh-CN"/>
        </w:rPr>
        <w:t>45</w:t>
      </w:r>
      <w:r>
        <w:rPr>
          <w:b/>
          <w:color w:val="auto"/>
          <w:sz w:val="32"/>
          <w:highlight w:val="none"/>
        </w:rPr>
        <w:t>%权重）</w:t>
      </w:r>
    </w:p>
    <w:p>
      <w:pPr>
        <w:ind w:right="-48" w:rightChars="-22"/>
        <w:rPr>
          <w:color w:val="auto"/>
          <w:sz w:val="32"/>
          <w:highlight w:val="none"/>
        </w:rPr>
        <w:sectPr>
          <w:pgSz w:w="11910" w:h="16840"/>
          <w:pgMar w:top="1400" w:right="680" w:bottom="1160" w:left="920" w:header="0" w:footer="977" w:gutter="0"/>
          <w:pgBorders>
            <w:top w:val="none" w:sz="0" w:space="0"/>
            <w:left w:val="none" w:sz="0" w:space="0"/>
            <w:bottom w:val="none" w:sz="0" w:space="0"/>
            <w:right w:val="none" w:sz="0" w:space="0"/>
          </w:pgBorders>
          <w:cols w:equalWidth="0" w:num="2">
            <w:col w:w="1199" w:space="1331"/>
            <w:col w:w="7780"/>
          </w:cols>
        </w:sectPr>
      </w:pPr>
    </w:p>
    <w:tbl>
      <w:tblPr>
        <w:tblStyle w:val="18"/>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048"/>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707" w:type="dxa"/>
            <w:tcBorders>
              <w:bottom w:val="single" w:color="auto" w:sz="2" w:space="0"/>
            </w:tcBorders>
            <w:vAlign w:val="center"/>
          </w:tcPr>
          <w:p>
            <w:pPr>
              <w:ind w:right="-48" w:rightChars="-22"/>
              <w:jc w:val="center"/>
              <w:rPr>
                <w:color w:val="auto"/>
                <w:sz w:val="18"/>
                <w:szCs w:val="18"/>
                <w:highlight w:val="none"/>
              </w:rPr>
            </w:pPr>
            <w:r>
              <w:rPr>
                <w:color w:val="auto"/>
                <w:sz w:val="18"/>
                <w:szCs w:val="18"/>
                <w:highlight w:val="none"/>
              </w:rPr>
              <w:t>内容</w:t>
            </w:r>
          </w:p>
        </w:tc>
        <w:tc>
          <w:tcPr>
            <w:tcW w:w="1048" w:type="dxa"/>
            <w:tcBorders>
              <w:bottom w:val="single" w:color="auto" w:sz="2" w:space="0"/>
            </w:tcBorders>
            <w:vAlign w:val="center"/>
          </w:tcPr>
          <w:p>
            <w:pPr>
              <w:ind w:right="-48" w:rightChars="-22"/>
              <w:jc w:val="center"/>
              <w:rPr>
                <w:color w:val="auto"/>
                <w:sz w:val="18"/>
                <w:szCs w:val="18"/>
                <w:highlight w:val="none"/>
              </w:rPr>
            </w:pPr>
            <w:r>
              <w:rPr>
                <w:color w:val="auto"/>
                <w:sz w:val="18"/>
                <w:szCs w:val="18"/>
                <w:highlight w:val="none"/>
              </w:rPr>
              <w:t>分值</w:t>
            </w:r>
          </w:p>
        </w:tc>
        <w:tc>
          <w:tcPr>
            <w:tcW w:w="6105" w:type="dxa"/>
            <w:tcBorders>
              <w:bottom w:val="single" w:color="auto" w:sz="2" w:space="0"/>
            </w:tcBorders>
            <w:vAlign w:val="center"/>
          </w:tcPr>
          <w:p>
            <w:pPr>
              <w:ind w:right="-48" w:rightChars="-22"/>
              <w:jc w:val="center"/>
              <w:rPr>
                <w:color w:val="auto"/>
                <w:sz w:val="18"/>
                <w:szCs w:val="18"/>
                <w:highlight w:val="none"/>
              </w:rPr>
            </w:pPr>
            <w:r>
              <w:rPr>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07" w:type="dxa"/>
            <w:tcBorders>
              <w:top w:val="single" w:color="auto" w:sz="2" w:space="0"/>
              <w:left w:val="single" w:color="auto" w:sz="2" w:space="0"/>
              <w:bottom w:val="single" w:color="auto" w:sz="2" w:space="0"/>
              <w:right w:val="single" w:color="auto" w:sz="2" w:space="0"/>
            </w:tcBorders>
            <w:vAlign w:val="center"/>
          </w:tcPr>
          <w:p>
            <w:pPr>
              <w:ind w:right="-48" w:rightChars="-22"/>
              <w:jc w:val="center"/>
              <w:rPr>
                <w:color w:val="auto"/>
                <w:sz w:val="18"/>
                <w:szCs w:val="18"/>
                <w:highlight w:val="none"/>
              </w:rPr>
            </w:pPr>
            <w:r>
              <w:rPr>
                <w:color w:val="auto"/>
                <w:sz w:val="18"/>
                <w:szCs w:val="18"/>
                <w:highlight w:val="none"/>
              </w:rPr>
              <w:t>投标货物与招标要求的符合性</w:t>
            </w:r>
          </w:p>
        </w:tc>
        <w:tc>
          <w:tcPr>
            <w:tcW w:w="1048" w:type="dxa"/>
            <w:tcBorders>
              <w:top w:val="single" w:color="auto" w:sz="2" w:space="0"/>
              <w:left w:val="single" w:color="auto" w:sz="2" w:space="0"/>
              <w:bottom w:val="single" w:color="auto" w:sz="2" w:space="0"/>
              <w:right w:val="single" w:color="auto" w:sz="2" w:space="0"/>
            </w:tcBorders>
            <w:vAlign w:val="center"/>
          </w:tcPr>
          <w:p>
            <w:pPr>
              <w:ind w:right="-48" w:rightChars="-22"/>
              <w:jc w:val="center"/>
              <w:rPr>
                <w:color w:val="auto"/>
                <w:sz w:val="18"/>
                <w:szCs w:val="18"/>
                <w:highlight w:val="none"/>
              </w:rPr>
            </w:pPr>
            <w:r>
              <w:rPr>
                <w:color w:val="auto"/>
                <w:sz w:val="18"/>
                <w:szCs w:val="18"/>
                <w:highlight w:val="none"/>
              </w:rPr>
              <w:t>20分</w:t>
            </w:r>
          </w:p>
        </w:tc>
        <w:tc>
          <w:tcPr>
            <w:tcW w:w="6105" w:type="dxa"/>
            <w:tcBorders>
              <w:top w:val="single" w:color="auto" w:sz="2" w:space="0"/>
              <w:left w:val="single" w:color="auto" w:sz="2" w:space="0"/>
              <w:bottom w:val="single" w:color="auto" w:sz="2" w:space="0"/>
              <w:right w:val="single" w:color="auto" w:sz="2" w:space="0"/>
            </w:tcBorders>
            <w:vAlign w:val="center"/>
          </w:tcPr>
          <w:p>
            <w:pPr>
              <w:ind w:right="-48" w:rightChars="-22"/>
              <w:rPr>
                <w:rFonts w:hint="eastAsia" w:eastAsia="宋体"/>
                <w:color w:val="auto"/>
                <w:sz w:val="18"/>
                <w:szCs w:val="18"/>
                <w:highlight w:val="none"/>
                <w:lang w:eastAsia="zh-CN"/>
              </w:rPr>
            </w:pPr>
            <w:r>
              <w:rPr>
                <w:color w:val="auto"/>
                <w:sz w:val="18"/>
                <w:szCs w:val="18"/>
                <w:highlight w:val="none"/>
              </w:rPr>
              <w:t>1、全部满足招标文件</w:t>
            </w:r>
            <w:r>
              <w:rPr>
                <w:rFonts w:hint="eastAsia"/>
                <w:color w:val="auto"/>
                <w:sz w:val="18"/>
                <w:szCs w:val="18"/>
                <w:highlight w:val="none"/>
              </w:rPr>
              <w:t>采购</w:t>
            </w:r>
            <w:r>
              <w:rPr>
                <w:color w:val="auto"/>
                <w:sz w:val="18"/>
                <w:szCs w:val="18"/>
                <w:highlight w:val="none"/>
              </w:rPr>
              <w:t>需求书</w:t>
            </w:r>
            <w:r>
              <w:rPr>
                <w:rFonts w:hint="eastAsia"/>
                <w:color w:val="auto"/>
                <w:sz w:val="18"/>
                <w:szCs w:val="18"/>
                <w:highlight w:val="none"/>
              </w:rPr>
              <w:t>中所</w:t>
            </w:r>
            <w:r>
              <w:rPr>
                <w:rFonts w:hint="eastAsia"/>
                <w:color w:val="auto"/>
                <w:sz w:val="18"/>
                <w:szCs w:val="18"/>
                <w:highlight w:val="none"/>
                <w:lang w:eastAsia="zh-CN"/>
              </w:rPr>
              <w:t>需</w:t>
            </w:r>
            <w:r>
              <w:rPr>
                <w:rFonts w:hint="eastAsia"/>
                <w:color w:val="auto"/>
                <w:sz w:val="18"/>
                <w:szCs w:val="18"/>
                <w:highlight w:val="none"/>
              </w:rPr>
              <w:t>设备的主要技术参数▲</w:t>
            </w:r>
            <w:r>
              <w:rPr>
                <w:color w:val="auto"/>
                <w:sz w:val="18"/>
                <w:szCs w:val="18"/>
                <w:highlight w:val="none"/>
              </w:rPr>
              <w:t>的最高得20分，每有一项不满足</w:t>
            </w:r>
            <w:r>
              <w:rPr>
                <w:rFonts w:hint="eastAsia"/>
                <w:color w:val="auto"/>
                <w:sz w:val="18"/>
                <w:szCs w:val="18"/>
                <w:highlight w:val="none"/>
              </w:rPr>
              <w:t>▲</w:t>
            </w:r>
            <w:r>
              <w:rPr>
                <w:color w:val="auto"/>
                <w:sz w:val="18"/>
                <w:szCs w:val="18"/>
                <w:highlight w:val="none"/>
              </w:rPr>
              <w:t>扣2分，</w:t>
            </w:r>
            <w:r>
              <w:rPr>
                <w:rFonts w:hint="eastAsia"/>
                <w:color w:val="auto"/>
                <w:sz w:val="18"/>
                <w:szCs w:val="18"/>
                <w:highlight w:val="none"/>
              </w:rPr>
              <w:t>本项目打分项</w:t>
            </w:r>
            <w:r>
              <w:rPr>
                <w:color w:val="auto"/>
                <w:sz w:val="18"/>
                <w:szCs w:val="18"/>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07" w:type="dxa"/>
            <w:tcBorders>
              <w:top w:val="single" w:color="auto" w:sz="2" w:space="0"/>
              <w:left w:val="single" w:color="auto" w:sz="2" w:space="0"/>
              <w:bottom w:val="single" w:color="auto" w:sz="2" w:space="0"/>
              <w:right w:val="single" w:color="auto" w:sz="2" w:space="0"/>
            </w:tcBorders>
            <w:vAlign w:val="center"/>
          </w:tcPr>
          <w:p>
            <w:pPr>
              <w:ind w:right="-48" w:rightChars="-22"/>
              <w:jc w:val="center"/>
              <w:rPr>
                <w:rFonts w:hint="eastAsia" w:eastAsia="宋体"/>
                <w:color w:val="auto"/>
                <w:sz w:val="18"/>
                <w:szCs w:val="18"/>
                <w:highlight w:val="none"/>
                <w:lang w:val="en-US" w:eastAsia="zh-CN"/>
              </w:rPr>
            </w:pPr>
            <w:r>
              <w:rPr>
                <w:rFonts w:hint="eastAsia"/>
                <w:color w:val="auto"/>
                <w:sz w:val="18"/>
                <w:szCs w:val="18"/>
                <w:highlight w:val="none"/>
                <w:lang w:eastAsia="zh-CN"/>
              </w:rPr>
              <w:t>技术水平</w:t>
            </w:r>
          </w:p>
        </w:tc>
        <w:tc>
          <w:tcPr>
            <w:tcW w:w="1048" w:type="dxa"/>
            <w:tcBorders>
              <w:top w:val="single" w:color="auto" w:sz="2" w:space="0"/>
              <w:left w:val="single" w:color="auto" w:sz="2" w:space="0"/>
              <w:bottom w:val="single" w:color="auto" w:sz="2" w:space="0"/>
              <w:right w:val="single" w:color="auto" w:sz="2" w:space="0"/>
            </w:tcBorders>
            <w:vAlign w:val="center"/>
          </w:tcPr>
          <w:p>
            <w:pPr>
              <w:ind w:right="-48" w:rightChars="-22"/>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分</w:t>
            </w:r>
          </w:p>
        </w:tc>
        <w:tc>
          <w:tcPr>
            <w:tcW w:w="6105" w:type="dxa"/>
            <w:tcBorders>
              <w:top w:val="single" w:color="auto" w:sz="2" w:space="0"/>
              <w:left w:val="single" w:color="auto" w:sz="2" w:space="0"/>
              <w:bottom w:val="single" w:color="auto" w:sz="2" w:space="0"/>
              <w:right w:val="single" w:color="auto" w:sz="2" w:space="0"/>
            </w:tcBorders>
            <w:vAlign w:val="center"/>
          </w:tcPr>
          <w:p>
            <w:pPr>
              <w:ind w:right="0" w:rightChars="0"/>
              <w:rPr>
                <w:color w:val="auto"/>
                <w:sz w:val="18"/>
                <w:szCs w:val="18"/>
                <w:highlight w:val="none"/>
                <w:lang w:val="en-US"/>
              </w:rPr>
            </w:pPr>
            <w:r>
              <w:rPr>
                <w:rFonts w:hint="eastAsia"/>
                <w:color w:val="auto"/>
                <w:sz w:val="18"/>
                <w:szCs w:val="18"/>
                <w:highlight w:val="none"/>
                <w:lang w:val="en-US"/>
              </w:rPr>
              <w:t>1.</w:t>
            </w:r>
            <w:r>
              <w:rPr>
                <w:rFonts w:hint="eastAsia"/>
                <w:color w:val="auto"/>
                <w:sz w:val="18"/>
                <w:szCs w:val="18"/>
                <w:highlight w:val="none"/>
              </w:rPr>
              <w:t>投标人</w:t>
            </w:r>
            <w:r>
              <w:rPr>
                <w:rFonts w:hint="eastAsia"/>
                <w:color w:val="auto"/>
                <w:sz w:val="18"/>
                <w:szCs w:val="18"/>
                <w:highlight w:val="none"/>
                <w:lang w:eastAsia="zh-CN"/>
              </w:rPr>
              <w:t>或设备制造商</w:t>
            </w:r>
            <w:r>
              <w:rPr>
                <w:rFonts w:hint="eastAsia"/>
                <w:color w:val="auto"/>
                <w:sz w:val="18"/>
                <w:szCs w:val="18"/>
                <w:highlight w:val="none"/>
              </w:rPr>
              <w:t>参编已发布实施的</w:t>
            </w:r>
            <w:r>
              <w:rPr>
                <w:rFonts w:hint="eastAsia"/>
                <w:color w:val="auto"/>
                <w:sz w:val="18"/>
                <w:szCs w:val="18"/>
                <w:highlight w:val="none"/>
                <w:lang w:eastAsia="zh-CN"/>
              </w:rPr>
              <w:t>包括垃圾收集、转运或压缩等环境卫生类相关</w:t>
            </w:r>
            <w:r>
              <w:rPr>
                <w:color w:val="auto"/>
                <w:sz w:val="18"/>
                <w:szCs w:val="18"/>
                <w:highlight w:val="none"/>
              </w:rPr>
              <w:t>行业标准</w:t>
            </w:r>
            <w:r>
              <w:rPr>
                <w:rFonts w:hint="eastAsia"/>
                <w:color w:val="auto"/>
                <w:sz w:val="18"/>
                <w:szCs w:val="18"/>
                <w:highlight w:val="none"/>
                <w:lang w:eastAsia="zh-CN"/>
              </w:rPr>
              <w:t>规范</w:t>
            </w:r>
            <w:r>
              <w:rPr>
                <w:rFonts w:hint="eastAsia"/>
                <w:color w:val="auto"/>
                <w:sz w:val="18"/>
                <w:szCs w:val="18"/>
                <w:highlight w:val="none"/>
                <w:lang w:val="en-US" w:eastAsia="zh-CN"/>
              </w:rPr>
              <w:t>、技术规程的</w:t>
            </w:r>
            <w:r>
              <w:rPr>
                <w:color w:val="auto"/>
                <w:sz w:val="18"/>
                <w:szCs w:val="18"/>
                <w:highlight w:val="none"/>
              </w:rPr>
              <w:t>，每提供一项得1分，最高得</w:t>
            </w:r>
            <w:r>
              <w:rPr>
                <w:rFonts w:hint="eastAsia"/>
                <w:color w:val="auto"/>
                <w:sz w:val="18"/>
                <w:szCs w:val="18"/>
                <w:highlight w:val="none"/>
                <w:lang w:val="en-US" w:eastAsia="zh-CN"/>
              </w:rPr>
              <w:t>8</w:t>
            </w:r>
            <w:r>
              <w:rPr>
                <w:color w:val="auto"/>
                <w:sz w:val="18"/>
                <w:szCs w:val="18"/>
                <w:highlight w:val="none"/>
              </w:rPr>
              <w:t>分</w:t>
            </w:r>
            <w:r>
              <w:rPr>
                <w:rFonts w:hint="eastAsia"/>
                <w:color w:val="auto"/>
                <w:sz w:val="18"/>
                <w:szCs w:val="18"/>
                <w:highlight w:val="none"/>
              </w:rPr>
              <w:t>。</w:t>
            </w:r>
          </w:p>
          <w:p>
            <w:pPr>
              <w:ind w:right="-48" w:rightChars="-22"/>
              <w:rPr>
                <w:color w:val="auto"/>
                <w:sz w:val="18"/>
                <w:szCs w:val="18"/>
                <w:highlight w:val="none"/>
              </w:rPr>
            </w:pPr>
            <w:r>
              <w:rPr>
                <w:color w:val="auto"/>
                <w:sz w:val="18"/>
                <w:szCs w:val="18"/>
                <w:highlight w:val="none"/>
              </w:rPr>
              <w:t>（</w:t>
            </w:r>
            <w:r>
              <w:rPr>
                <w:rFonts w:hint="eastAsia"/>
                <w:color w:val="auto"/>
                <w:sz w:val="18"/>
                <w:szCs w:val="18"/>
                <w:highlight w:val="none"/>
              </w:rPr>
              <w:t>注：需提供标准规范技术规程的封面、参编单位等关键页面或行政主管部门发布的文件</w:t>
            </w:r>
            <w:r>
              <w:rPr>
                <w:rFonts w:hint="eastAsia"/>
                <w:color w:val="auto"/>
                <w:sz w:val="18"/>
                <w:szCs w:val="18"/>
                <w:highlight w:val="none"/>
                <w:lang w:eastAsia="zh-CN"/>
              </w:rPr>
              <w:t>复印件</w:t>
            </w:r>
            <w:r>
              <w:rPr>
                <w:rFonts w:hint="eastAsia"/>
                <w:color w:val="auto"/>
                <w:sz w:val="18"/>
                <w:szCs w:val="18"/>
                <w:highlight w:val="none"/>
              </w:rPr>
              <w:t>作为证明材料。未提供不得分。</w:t>
            </w: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07" w:type="dxa"/>
            <w:tcBorders>
              <w:top w:val="single" w:color="auto" w:sz="2" w:space="0"/>
              <w:left w:val="single" w:color="auto" w:sz="2" w:space="0"/>
              <w:bottom w:val="single" w:color="auto" w:sz="2" w:space="0"/>
              <w:right w:val="single" w:color="auto" w:sz="2" w:space="0"/>
            </w:tcBorders>
            <w:vAlign w:val="center"/>
          </w:tcPr>
          <w:p>
            <w:pPr>
              <w:tabs>
                <w:tab w:val="left" w:pos="2880"/>
              </w:tabs>
              <w:ind w:right="-48" w:rightChars="-22"/>
              <w:jc w:val="center"/>
              <w:rPr>
                <w:color w:val="auto"/>
                <w:sz w:val="18"/>
                <w:szCs w:val="18"/>
                <w:highlight w:val="none"/>
              </w:rPr>
            </w:pPr>
            <w:r>
              <w:rPr>
                <w:color w:val="auto"/>
                <w:sz w:val="18"/>
                <w:szCs w:val="18"/>
                <w:highlight w:val="none"/>
              </w:rPr>
              <w:t>中央控制系统</w:t>
            </w:r>
          </w:p>
        </w:tc>
        <w:tc>
          <w:tcPr>
            <w:tcW w:w="1048" w:type="dxa"/>
            <w:tcBorders>
              <w:top w:val="single" w:color="auto" w:sz="2" w:space="0"/>
              <w:left w:val="single" w:color="auto" w:sz="2" w:space="0"/>
              <w:bottom w:val="single" w:color="auto" w:sz="2" w:space="0"/>
              <w:right w:val="single" w:color="auto" w:sz="2" w:space="0"/>
            </w:tcBorders>
            <w:vAlign w:val="center"/>
          </w:tcPr>
          <w:p>
            <w:pPr>
              <w:ind w:right="-48" w:rightChars="-22"/>
              <w:jc w:val="center"/>
              <w:rPr>
                <w:color w:val="auto"/>
                <w:sz w:val="18"/>
                <w:szCs w:val="18"/>
                <w:highlight w:val="none"/>
              </w:rPr>
            </w:pPr>
            <w:r>
              <w:rPr>
                <w:color w:val="auto"/>
                <w:sz w:val="18"/>
                <w:szCs w:val="18"/>
                <w:highlight w:val="none"/>
              </w:rPr>
              <w:t>2分</w:t>
            </w:r>
          </w:p>
        </w:tc>
        <w:tc>
          <w:tcPr>
            <w:tcW w:w="6105" w:type="dxa"/>
            <w:tcBorders>
              <w:top w:val="single" w:color="auto" w:sz="2" w:space="0"/>
              <w:left w:val="single" w:color="auto" w:sz="2" w:space="0"/>
              <w:bottom w:val="single" w:color="auto" w:sz="2" w:space="0"/>
              <w:right w:val="single" w:color="auto" w:sz="2" w:space="0"/>
            </w:tcBorders>
            <w:vAlign w:val="center"/>
          </w:tcPr>
          <w:p>
            <w:pPr>
              <w:tabs>
                <w:tab w:val="left" w:pos="2880"/>
              </w:tabs>
              <w:ind w:right="-48" w:rightChars="-22"/>
              <w:rPr>
                <w:color w:val="auto"/>
                <w:sz w:val="18"/>
                <w:szCs w:val="18"/>
                <w:highlight w:val="none"/>
              </w:rPr>
            </w:pPr>
            <w:r>
              <w:rPr>
                <w:color w:val="auto"/>
                <w:sz w:val="18"/>
                <w:szCs w:val="18"/>
                <w:highlight w:val="none"/>
              </w:rPr>
              <w:t>压缩设备能够实现远程智能化控制</w:t>
            </w:r>
            <w:r>
              <w:rPr>
                <w:rFonts w:hint="eastAsia"/>
                <w:color w:val="auto"/>
                <w:sz w:val="18"/>
                <w:szCs w:val="18"/>
                <w:highlight w:val="none"/>
                <w:lang w:eastAsia="zh-CN"/>
              </w:rPr>
              <w:t>的，提供CMA认证的检测机构出具的检验（测）报告复印件</w:t>
            </w:r>
            <w:r>
              <w:rPr>
                <w:color w:val="auto"/>
                <w:sz w:val="18"/>
                <w:szCs w:val="18"/>
                <w:highlight w:val="none"/>
              </w:rPr>
              <w:t>得2分，</w:t>
            </w:r>
            <w:r>
              <w:rPr>
                <w:rFonts w:hint="eastAsia"/>
                <w:color w:val="auto"/>
                <w:sz w:val="18"/>
                <w:szCs w:val="18"/>
                <w:highlight w:val="none"/>
                <w:lang w:eastAsia="zh-CN"/>
              </w:rPr>
              <w:t>无或</w:t>
            </w:r>
            <w:r>
              <w:rPr>
                <w:color w:val="auto"/>
                <w:sz w:val="18"/>
                <w:szCs w:val="18"/>
                <w:highlight w:val="none"/>
              </w:rPr>
              <w:t>其他得0分。</w:t>
            </w:r>
          </w:p>
          <w:p>
            <w:pPr>
              <w:tabs>
                <w:tab w:val="left" w:pos="2880"/>
              </w:tabs>
              <w:ind w:right="-48" w:rightChars="-22"/>
              <w:rPr>
                <w:color w:val="auto"/>
                <w:sz w:val="18"/>
                <w:szCs w:val="18"/>
                <w:highlight w:val="none"/>
              </w:rPr>
            </w:pPr>
            <w:r>
              <w:rPr>
                <w:color w:val="auto"/>
                <w:sz w:val="18"/>
                <w:szCs w:val="18"/>
                <w:highlight w:val="none"/>
              </w:rPr>
              <w:t>（</w:t>
            </w:r>
            <w:r>
              <w:rPr>
                <w:rFonts w:hint="eastAsia"/>
                <w:color w:val="auto"/>
                <w:sz w:val="18"/>
                <w:szCs w:val="18"/>
                <w:highlight w:val="none"/>
                <w:lang w:eastAsia="zh-CN"/>
              </w:rPr>
              <w:t>注：</w:t>
            </w:r>
            <w:r>
              <w:rPr>
                <w:rFonts w:hint="eastAsia"/>
                <w:color w:val="auto"/>
                <w:sz w:val="18"/>
                <w:szCs w:val="18"/>
                <w:highlight w:val="none"/>
              </w:rPr>
              <w:t>检验（测）报告</w:t>
            </w:r>
            <w:r>
              <w:rPr>
                <w:rFonts w:hint="eastAsia"/>
                <w:color w:val="auto"/>
                <w:sz w:val="18"/>
                <w:szCs w:val="18"/>
                <w:highlight w:val="none"/>
                <w:lang w:eastAsia="zh-CN"/>
              </w:rPr>
              <w:t>中须显示出</w:t>
            </w:r>
            <w:r>
              <w:rPr>
                <w:color w:val="auto"/>
                <w:sz w:val="18"/>
                <w:szCs w:val="18"/>
                <w:highlight w:val="none"/>
              </w:rPr>
              <w:t>能够实现对压缩设备的远程智能化控制</w:t>
            </w:r>
            <w:r>
              <w:rPr>
                <w:rFonts w:hint="eastAsia"/>
                <w:color w:val="auto"/>
                <w:sz w:val="18"/>
                <w:szCs w:val="18"/>
                <w:highlight w:val="none"/>
                <w:lang w:eastAsia="zh-CN"/>
              </w:rPr>
              <w:t>的相关内容</w:t>
            </w:r>
            <w:r>
              <w:rPr>
                <w:rFonts w:hint="eastAsia"/>
                <w:color w:val="auto"/>
                <w:sz w:val="18"/>
                <w:szCs w:val="18"/>
                <w:highlight w:val="none"/>
              </w:rPr>
              <w:t>。</w:t>
            </w: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707" w:type="dxa"/>
            <w:tcBorders>
              <w:top w:val="single" w:color="auto" w:sz="2" w:space="0"/>
            </w:tcBorders>
            <w:vAlign w:val="center"/>
          </w:tcPr>
          <w:p>
            <w:pPr>
              <w:tabs>
                <w:tab w:val="left" w:pos="2880"/>
              </w:tabs>
              <w:ind w:right="-48" w:rightChars="-22"/>
              <w:jc w:val="center"/>
              <w:rPr>
                <w:color w:val="auto"/>
                <w:sz w:val="18"/>
                <w:szCs w:val="18"/>
                <w:highlight w:val="none"/>
              </w:rPr>
            </w:pPr>
          </w:p>
          <w:p>
            <w:pPr>
              <w:tabs>
                <w:tab w:val="left" w:pos="2880"/>
              </w:tabs>
              <w:ind w:right="-48" w:rightChars="-22"/>
              <w:jc w:val="center"/>
              <w:rPr>
                <w:color w:val="auto"/>
                <w:sz w:val="18"/>
                <w:szCs w:val="18"/>
                <w:highlight w:val="none"/>
              </w:rPr>
            </w:pPr>
            <w:r>
              <w:rPr>
                <w:rFonts w:hint="eastAsia"/>
                <w:color w:val="auto"/>
                <w:sz w:val="18"/>
                <w:szCs w:val="18"/>
                <w:highlight w:val="none"/>
              </w:rPr>
              <w:t>改造提升方案</w:t>
            </w:r>
          </w:p>
          <w:p>
            <w:pPr>
              <w:tabs>
                <w:tab w:val="left" w:pos="2880"/>
              </w:tabs>
              <w:ind w:firstLine="180" w:firstLineChars="100"/>
              <w:rPr>
                <w:color w:val="auto"/>
                <w:sz w:val="18"/>
                <w:szCs w:val="18"/>
                <w:highlight w:val="none"/>
              </w:rPr>
            </w:pPr>
          </w:p>
        </w:tc>
        <w:tc>
          <w:tcPr>
            <w:tcW w:w="1048" w:type="dxa"/>
            <w:tcBorders>
              <w:top w:val="single" w:color="auto" w:sz="2" w:space="0"/>
            </w:tcBorders>
            <w:vAlign w:val="center"/>
          </w:tcPr>
          <w:p>
            <w:pPr>
              <w:jc w:val="center"/>
              <w:rPr>
                <w:color w:val="auto"/>
                <w:sz w:val="18"/>
                <w:szCs w:val="18"/>
                <w:highlight w:val="none"/>
              </w:rPr>
            </w:pPr>
            <w:r>
              <w:rPr>
                <w:rFonts w:hint="eastAsia"/>
                <w:color w:val="auto"/>
                <w:sz w:val="18"/>
                <w:szCs w:val="18"/>
                <w:highlight w:val="none"/>
                <w:lang w:val="en-US" w:eastAsia="zh-CN"/>
              </w:rPr>
              <w:t>5</w:t>
            </w:r>
            <w:r>
              <w:rPr>
                <w:color w:val="auto"/>
                <w:sz w:val="18"/>
                <w:szCs w:val="18"/>
                <w:highlight w:val="none"/>
              </w:rPr>
              <w:t>分</w:t>
            </w:r>
          </w:p>
        </w:tc>
        <w:tc>
          <w:tcPr>
            <w:tcW w:w="6105" w:type="dxa"/>
            <w:tcBorders>
              <w:top w:val="single" w:color="auto" w:sz="2" w:space="0"/>
            </w:tcBorders>
            <w:vAlign w:val="center"/>
          </w:tcPr>
          <w:p>
            <w:pPr>
              <w:rPr>
                <w:color w:val="auto"/>
                <w:sz w:val="18"/>
                <w:szCs w:val="18"/>
                <w:highlight w:val="none"/>
              </w:rPr>
            </w:pPr>
            <w:r>
              <w:rPr>
                <w:rFonts w:hint="eastAsia"/>
                <w:color w:val="auto"/>
                <w:sz w:val="18"/>
                <w:szCs w:val="18"/>
                <w:highlight w:val="none"/>
              </w:rPr>
              <w:t>（1）对项目现状环境认识全面、了解透彻，</w:t>
            </w:r>
            <w:r>
              <w:rPr>
                <w:rFonts w:hint="eastAsia"/>
                <w:color w:val="auto"/>
                <w:sz w:val="18"/>
                <w:szCs w:val="18"/>
                <w:highlight w:val="none"/>
                <w:lang w:eastAsia="zh-CN"/>
              </w:rPr>
              <w:t>对项目</w:t>
            </w:r>
            <w:r>
              <w:rPr>
                <w:rFonts w:hint="eastAsia"/>
                <w:color w:val="auto"/>
                <w:sz w:val="18"/>
                <w:szCs w:val="18"/>
                <w:highlight w:val="none"/>
              </w:rPr>
              <w:t>改造提升的重点、难点分析准确，提出的对策科学、合理</w:t>
            </w:r>
            <w:r>
              <w:rPr>
                <w:rFonts w:hint="eastAsia"/>
                <w:color w:val="auto"/>
                <w:sz w:val="18"/>
                <w:szCs w:val="18"/>
                <w:highlight w:val="none"/>
                <w:lang w:eastAsia="zh-CN"/>
              </w:rPr>
              <w:t>，</w:t>
            </w:r>
            <w:r>
              <w:rPr>
                <w:rFonts w:hint="eastAsia"/>
                <w:color w:val="auto"/>
                <w:sz w:val="18"/>
                <w:szCs w:val="18"/>
                <w:highlight w:val="none"/>
              </w:rPr>
              <w:t>总体改造提升</w:t>
            </w:r>
            <w:r>
              <w:rPr>
                <w:rFonts w:hint="eastAsia"/>
                <w:color w:val="auto"/>
                <w:sz w:val="18"/>
                <w:szCs w:val="18"/>
                <w:highlight w:val="none"/>
                <w:lang w:eastAsia="zh-CN"/>
              </w:rPr>
              <w:t>方案</w:t>
            </w:r>
            <w:r>
              <w:rPr>
                <w:rFonts w:hint="eastAsia"/>
                <w:color w:val="auto"/>
                <w:sz w:val="18"/>
                <w:szCs w:val="18"/>
                <w:highlight w:val="none"/>
              </w:rPr>
              <w:t>准确、合理</w:t>
            </w:r>
            <w:r>
              <w:rPr>
                <w:rFonts w:hint="eastAsia"/>
                <w:color w:val="auto"/>
                <w:sz w:val="18"/>
                <w:szCs w:val="18"/>
                <w:highlight w:val="none"/>
                <w:lang w:eastAsia="zh-CN"/>
              </w:rPr>
              <w:t>、可行性高，</w:t>
            </w:r>
            <w:r>
              <w:rPr>
                <w:rFonts w:hint="eastAsia"/>
                <w:color w:val="auto"/>
                <w:sz w:val="18"/>
                <w:szCs w:val="18"/>
                <w:highlight w:val="none"/>
              </w:rPr>
              <w:t>得</w:t>
            </w:r>
            <w:r>
              <w:rPr>
                <w:rFonts w:hint="eastAsia"/>
                <w:color w:val="auto"/>
                <w:sz w:val="18"/>
                <w:szCs w:val="18"/>
                <w:highlight w:val="none"/>
                <w:lang w:val="en-US" w:eastAsia="zh-CN"/>
              </w:rPr>
              <w:t>5</w:t>
            </w:r>
            <w:r>
              <w:rPr>
                <w:rFonts w:hint="eastAsia"/>
                <w:color w:val="auto"/>
                <w:sz w:val="18"/>
                <w:szCs w:val="18"/>
                <w:highlight w:val="none"/>
              </w:rPr>
              <w:t>分；</w:t>
            </w:r>
          </w:p>
          <w:p>
            <w:pPr>
              <w:rPr>
                <w:color w:val="auto"/>
                <w:sz w:val="18"/>
                <w:szCs w:val="18"/>
                <w:highlight w:val="none"/>
              </w:rPr>
            </w:pPr>
            <w:r>
              <w:rPr>
                <w:rFonts w:hint="eastAsia"/>
                <w:color w:val="auto"/>
                <w:sz w:val="18"/>
                <w:szCs w:val="18"/>
                <w:highlight w:val="none"/>
              </w:rPr>
              <w:t>（2）对项目现状环境认识</w:t>
            </w:r>
            <w:r>
              <w:rPr>
                <w:rFonts w:hint="eastAsia"/>
                <w:color w:val="auto"/>
                <w:sz w:val="18"/>
                <w:szCs w:val="18"/>
                <w:highlight w:val="none"/>
                <w:lang w:eastAsia="zh-CN"/>
              </w:rPr>
              <w:t>较</w:t>
            </w:r>
            <w:r>
              <w:rPr>
                <w:rFonts w:hint="eastAsia"/>
                <w:color w:val="auto"/>
                <w:sz w:val="18"/>
                <w:szCs w:val="18"/>
                <w:highlight w:val="none"/>
              </w:rPr>
              <w:t>全面、了解</w:t>
            </w:r>
            <w:r>
              <w:rPr>
                <w:rFonts w:hint="eastAsia"/>
                <w:color w:val="auto"/>
                <w:sz w:val="18"/>
                <w:szCs w:val="18"/>
                <w:highlight w:val="none"/>
                <w:lang w:eastAsia="zh-CN"/>
              </w:rPr>
              <w:t>较</w:t>
            </w:r>
            <w:r>
              <w:rPr>
                <w:rFonts w:hint="eastAsia"/>
                <w:color w:val="auto"/>
                <w:sz w:val="18"/>
                <w:szCs w:val="18"/>
                <w:highlight w:val="none"/>
              </w:rPr>
              <w:t>透彻，</w:t>
            </w:r>
            <w:r>
              <w:rPr>
                <w:rFonts w:hint="eastAsia"/>
                <w:color w:val="auto"/>
                <w:sz w:val="18"/>
                <w:szCs w:val="18"/>
                <w:highlight w:val="none"/>
                <w:lang w:eastAsia="zh-CN"/>
              </w:rPr>
              <w:t>对项目</w:t>
            </w:r>
            <w:r>
              <w:rPr>
                <w:rFonts w:hint="eastAsia"/>
                <w:color w:val="auto"/>
                <w:sz w:val="18"/>
                <w:szCs w:val="18"/>
                <w:highlight w:val="none"/>
              </w:rPr>
              <w:t>改造提升的重点、难点分析</w:t>
            </w:r>
            <w:r>
              <w:rPr>
                <w:rFonts w:hint="eastAsia"/>
                <w:color w:val="auto"/>
                <w:sz w:val="18"/>
                <w:szCs w:val="18"/>
                <w:highlight w:val="none"/>
                <w:lang w:eastAsia="zh-CN"/>
              </w:rPr>
              <w:t>较</w:t>
            </w:r>
            <w:r>
              <w:rPr>
                <w:rFonts w:hint="eastAsia"/>
                <w:color w:val="auto"/>
                <w:sz w:val="18"/>
                <w:szCs w:val="18"/>
                <w:highlight w:val="none"/>
              </w:rPr>
              <w:t>准确，提出的对策</w:t>
            </w:r>
            <w:r>
              <w:rPr>
                <w:rFonts w:hint="eastAsia"/>
                <w:color w:val="auto"/>
                <w:sz w:val="18"/>
                <w:szCs w:val="18"/>
                <w:highlight w:val="none"/>
                <w:lang w:eastAsia="zh-CN"/>
              </w:rPr>
              <w:t>较</w:t>
            </w:r>
            <w:r>
              <w:rPr>
                <w:rFonts w:hint="eastAsia"/>
                <w:color w:val="auto"/>
                <w:sz w:val="18"/>
                <w:szCs w:val="18"/>
                <w:highlight w:val="none"/>
              </w:rPr>
              <w:t>科学合理</w:t>
            </w:r>
            <w:r>
              <w:rPr>
                <w:rFonts w:hint="eastAsia"/>
                <w:color w:val="auto"/>
                <w:sz w:val="18"/>
                <w:szCs w:val="18"/>
                <w:highlight w:val="none"/>
                <w:lang w:eastAsia="zh-CN"/>
              </w:rPr>
              <w:t>，</w:t>
            </w:r>
            <w:r>
              <w:rPr>
                <w:rFonts w:hint="eastAsia"/>
                <w:color w:val="auto"/>
                <w:sz w:val="18"/>
                <w:szCs w:val="18"/>
                <w:highlight w:val="none"/>
              </w:rPr>
              <w:t>总体改造提升</w:t>
            </w:r>
            <w:r>
              <w:rPr>
                <w:rFonts w:hint="eastAsia"/>
                <w:color w:val="auto"/>
                <w:sz w:val="18"/>
                <w:szCs w:val="18"/>
                <w:highlight w:val="none"/>
                <w:lang w:eastAsia="zh-CN"/>
              </w:rPr>
              <w:t>方案较</w:t>
            </w:r>
            <w:r>
              <w:rPr>
                <w:rFonts w:hint="eastAsia"/>
                <w:color w:val="auto"/>
                <w:sz w:val="18"/>
                <w:szCs w:val="18"/>
                <w:highlight w:val="none"/>
              </w:rPr>
              <w:t>准确、</w:t>
            </w:r>
            <w:r>
              <w:rPr>
                <w:rFonts w:hint="eastAsia"/>
                <w:color w:val="auto"/>
                <w:sz w:val="18"/>
                <w:szCs w:val="18"/>
                <w:highlight w:val="none"/>
                <w:lang w:eastAsia="zh-CN"/>
              </w:rPr>
              <w:t>较</w:t>
            </w:r>
            <w:r>
              <w:rPr>
                <w:rFonts w:hint="eastAsia"/>
                <w:color w:val="auto"/>
                <w:sz w:val="18"/>
                <w:szCs w:val="18"/>
                <w:highlight w:val="none"/>
              </w:rPr>
              <w:t>合理</w:t>
            </w:r>
            <w:r>
              <w:rPr>
                <w:rFonts w:hint="eastAsia"/>
                <w:color w:val="auto"/>
                <w:sz w:val="18"/>
                <w:szCs w:val="18"/>
                <w:highlight w:val="none"/>
                <w:lang w:eastAsia="zh-CN"/>
              </w:rPr>
              <w:t>、可行性较高，</w:t>
            </w:r>
            <w:r>
              <w:rPr>
                <w:rFonts w:hint="eastAsia"/>
                <w:color w:val="auto"/>
                <w:sz w:val="18"/>
                <w:szCs w:val="18"/>
                <w:highlight w:val="none"/>
              </w:rPr>
              <w:t>得3分；</w:t>
            </w:r>
          </w:p>
          <w:p>
            <w:pPr>
              <w:rPr>
                <w:color w:val="auto"/>
                <w:sz w:val="18"/>
                <w:szCs w:val="18"/>
                <w:highlight w:val="none"/>
              </w:rPr>
            </w:pPr>
            <w:r>
              <w:rPr>
                <w:rFonts w:hint="eastAsia"/>
                <w:color w:val="auto"/>
                <w:sz w:val="18"/>
                <w:szCs w:val="18"/>
                <w:highlight w:val="none"/>
              </w:rPr>
              <w:t>（3）对项目现状环境认识</w:t>
            </w:r>
            <w:r>
              <w:rPr>
                <w:rFonts w:hint="eastAsia"/>
                <w:color w:val="auto"/>
                <w:sz w:val="18"/>
                <w:szCs w:val="18"/>
                <w:highlight w:val="none"/>
                <w:lang w:eastAsia="zh-CN"/>
              </w:rPr>
              <w:t>不</w:t>
            </w:r>
            <w:r>
              <w:rPr>
                <w:rFonts w:hint="eastAsia"/>
                <w:color w:val="auto"/>
                <w:sz w:val="18"/>
                <w:szCs w:val="18"/>
                <w:highlight w:val="none"/>
              </w:rPr>
              <w:t>全面、了解</w:t>
            </w:r>
            <w:r>
              <w:rPr>
                <w:rFonts w:hint="eastAsia"/>
                <w:color w:val="auto"/>
                <w:sz w:val="18"/>
                <w:szCs w:val="18"/>
                <w:highlight w:val="none"/>
                <w:lang w:eastAsia="zh-CN"/>
              </w:rPr>
              <w:t>基本</w:t>
            </w:r>
            <w:r>
              <w:rPr>
                <w:rFonts w:hint="eastAsia"/>
                <w:color w:val="auto"/>
                <w:sz w:val="18"/>
                <w:szCs w:val="18"/>
                <w:highlight w:val="none"/>
              </w:rPr>
              <w:t>透彻，</w:t>
            </w:r>
            <w:r>
              <w:rPr>
                <w:rFonts w:hint="eastAsia"/>
                <w:color w:val="auto"/>
                <w:sz w:val="18"/>
                <w:szCs w:val="18"/>
                <w:highlight w:val="none"/>
                <w:lang w:eastAsia="zh-CN"/>
              </w:rPr>
              <w:t>对项目</w:t>
            </w:r>
            <w:r>
              <w:rPr>
                <w:rFonts w:hint="eastAsia"/>
                <w:color w:val="auto"/>
                <w:sz w:val="18"/>
                <w:szCs w:val="18"/>
                <w:highlight w:val="none"/>
              </w:rPr>
              <w:t>改造提升的重点、难点分析</w:t>
            </w:r>
            <w:r>
              <w:rPr>
                <w:rFonts w:hint="eastAsia"/>
                <w:color w:val="auto"/>
                <w:sz w:val="18"/>
                <w:szCs w:val="18"/>
                <w:highlight w:val="none"/>
                <w:lang w:eastAsia="zh-CN"/>
              </w:rPr>
              <w:t>基本</w:t>
            </w:r>
            <w:r>
              <w:rPr>
                <w:rFonts w:hint="eastAsia"/>
                <w:color w:val="auto"/>
                <w:sz w:val="18"/>
                <w:szCs w:val="18"/>
                <w:highlight w:val="none"/>
              </w:rPr>
              <w:t>准确，提出的对策</w:t>
            </w:r>
            <w:r>
              <w:rPr>
                <w:rFonts w:hint="eastAsia"/>
                <w:color w:val="auto"/>
                <w:sz w:val="18"/>
                <w:szCs w:val="18"/>
                <w:highlight w:val="none"/>
                <w:lang w:eastAsia="zh-CN"/>
              </w:rPr>
              <w:t>不</w:t>
            </w:r>
            <w:r>
              <w:rPr>
                <w:rFonts w:hint="eastAsia"/>
                <w:color w:val="auto"/>
                <w:sz w:val="18"/>
                <w:szCs w:val="18"/>
                <w:highlight w:val="none"/>
              </w:rPr>
              <w:t>科学合理</w:t>
            </w:r>
            <w:r>
              <w:rPr>
                <w:rFonts w:hint="eastAsia"/>
                <w:color w:val="auto"/>
                <w:sz w:val="18"/>
                <w:szCs w:val="18"/>
                <w:highlight w:val="none"/>
                <w:lang w:eastAsia="zh-CN"/>
              </w:rPr>
              <w:t>，</w:t>
            </w:r>
            <w:r>
              <w:rPr>
                <w:rFonts w:hint="eastAsia"/>
                <w:color w:val="auto"/>
                <w:sz w:val="18"/>
                <w:szCs w:val="18"/>
                <w:highlight w:val="none"/>
              </w:rPr>
              <w:t>总体改造提升</w:t>
            </w:r>
            <w:r>
              <w:rPr>
                <w:rFonts w:hint="eastAsia"/>
                <w:color w:val="auto"/>
                <w:sz w:val="18"/>
                <w:szCs w:val="18"/>
                <w:highlight w:val="none"/>
                <w:lang w:eastAsia="zh-CN"/>
              </w:rPr>
              <w:t>方案基本</w:t>
            </w:r>
            <w:r>
              <w:rPr>
                <w:rFonts w:hint="eastAsia"/>
                <w:color w:val="auto"/>
                <w:sz w:val="18"/>
                <w:szCs w:val="18"/>
                <w:highlight w:val="none"/>
              </w:rPr>
              <w:t>准确、</w:t>
            </w:r>
            <w:r>
              <w:rPr>
                <w:rFonts w:hint="eastAsia"/>
                <w:color w:val="auto"/>
                <w:sz w:val="18"/>
                <w:szCs w:val="18"/>
                <w:highlight w:val="none"/>
                <w:lang w:eastAsia="zh-CN"/>
              </w:rPr>
              <w:t>基本</w:t>
            </w:r>
            <w:r>
              <w:rPr>
                <w:rFonts w:hint="eastAsia"/>
                <w:color w:val="auto"/>
                <w:sz w:val="18"/>
                <w:szCs w:val="18"/>
                <w:highlight w:val="none"/>
              </w:rPr>
              <w:t>合理</w:t>
            </w:r>
            <w:r>
              <w:rPr>
                <w:rFonts w:hint="eastAsia"/>
                <w:color w:val="auto"/>
                <w:sz w:val="18"/>
                <w:szCs w:val="18"/>
                <w:highlight w:val="none"/>
                <w:lang w:eastAsia="zh-CN"/>
              </w:rPr>
              <w:t>、可行性低，</w:t>
            </w:r>
            <w:r>
              <w:rPr>
                <w:rFonts w:hint="eastAsia"/>
                <w:color w:val="auto"/>
                <w:sz w:val="18"/>
                <w:szCs w:val="18"/>
                <w:highlight w:val="none"/>
              </w:rPr>
              <w:t>得1分；</w:t>
            </w:r>
          </w:p>
          <w:p>
            <w:pPr>
              <w:rPr>
                <w:color w:val="auto"/>
                <w:sz w:val="18"/>
                <w:szCs w:val="18"/>
                <w:highlight w:val="none"/>
              </w:rPr>
            </w:pPr>
            <w:r>
              <w:rPr>
                <w:rFonts w:hint="eastAsia"/>
                <w:color w:val="auto"/>
                <w:sz w:val="18"/>
                <w:szCs w:val="18"/>
                <w:highlight w:val="none"/>
              </w:rPr>
              <w:t>（4）无改造提升方案或方案没有针对性，得0分。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707" w:type="dxa"/>
            <w:vAlign w:val="center"/>
          </w:tcPr>
          <w:p>
            <w:pPr>
              <w:tabs>
                <w:tab w:val="left" w:pos="2880"/>
              </w:tabs>
              <w:ind w:right="-48" w:rightChars="-22"/>
              <w:jc w:val="center"/>
              <w:rPr>
                <w:color w:val="auto"/>
                <w:sz w:val="18"/>
                <w:szCs w:val="18"/>
                <w:highlight w:val="none"/>
                <w:lang w:val="en-US"/>
              </w:rPr>
            </w:pPr>
            <w:r>
              <w:rPr>
                <w:rFonts w:hint="eastAsia"/>
                <w:color w:val="auto"/>
                <w:sz w:val="18"/>
                <w:szCs w:val="18"/>
                <w:highlight w:val="none"/>
                <w:lang w:val="en-US"/>
              </w:rPr>
              <w:t>供货、安装调试</w:t>
            </w:r>
            <w:r>
              <w:rPr>
                <w:rFonts w:hint="eastAsia"/>
                <w:color w:val="auto"/>
                <w:sz w:val="18"/>
                <w:szCs w:val="18"/>
                <w:highlight w:val="none"/>
                <w:lang w:val="en-US" w:eastAsia="zh-CN"/>
              </w:rPr>
              <w:t>、验收</w:t>
            </w:r>
            <w:r>
              <w:rPr>
                <w:rFonts w:hint="eastAsia"/>
                <w:color w:val="auto"/>
                <w:sz w:val="18"/>
                <w:szCs w:val="18"/>
                <w:highlight w:val="none"/>
                <w:lang w:val="en-US"/>
              </w:rPr>
              <w:t>方案</w:t>
            </w:r>
          </w:p>
        </w:tc>
        <w:tc>
          <w:tcPr>
            <w:tcW w:w="1048" w:type="dxa"/>
            <w:vAlign w:val="center"/>
          </w:tcPr>
          <w:p>
            <w:pPr>
              <w:tabs>
                <w:tab w:val="left" w:pos="2880"/>
              </w:tabs>
              <w:ind w:right="-48" w:rightChars="-22"/>
              <w:jc w:val="center"/>
              <w:rPr>
                <w:color w:val="auto"/>
                <w:sz w:val="18"/>
                <w:szCs w:val="18"/>
                <w:highlight w:val="none"/>
                <w:lang w:val="en-US"/>
              </w:rPr>
            </w:pPr>
            <w:r>
              <w:rPr>
                <w:rFonts w:hint="eastAsia"/>
                <w:color w:val="auto"/>
                <w:sz w:val="18"/>
                <w:szCs w:val="18"/>
                <w:highlight w:val="none"/>
                <w:lang w:val="en-US" w:eastAsia="zh-CN"/>
              </w:rPr>
              <w:t>5</w:t>
            </w:r>
            <w:r>
              <w:rPr>
                <w:rFonts w:hint="eastAsia"/>
                <w:color w:val="auto"/>
                <w:sz w:val="18"/>
                <w:szCs w:val="18"/>
                <w:highlight w:val="none"/>
                <w:lang w:val="en-US"/>
              </w:rPr>
              <w:t>分</w:t>
            </w:r>
          </w:p>
        </w:tc>
        <w:tc>
          <w:tcPr>
            <w:tcW w:w="6105" w:type="dxa"/>
            <w:vAlign w:val="center"/>
          </w:tcPr>
          <w:p>
            <w:pPr>
              <w:snapToGrid w:val="0"/>
              <w:ind w:right="-48" w:rightChars="-22"/>
              <w:rPr>
                <w:color w:val="auto"/>
                <w:sz w:val="18"/>
                <w:szCs w:val="18"/>
                <w:highlight w:val="none"/>
              </w:rPr>
            </w:pPr>
            <w:r>
              <w:rPr>
                <w:rFonts w:hint="eastAsia"/>
                <w:color w:val="auto"/>
                <w:sz w:val="18"/>
                <w:szCs w:val="18"/>
                <w:highlight w:val="none"/>
              </w:rPr>
              <w:t>（1）</w:t>
            </w:r>
            <w:r>
              <w:rPr>
                <w:rFonts w:hint="eastAsia"/>
                <w:color w:val="auto"/>
                <w:sz w:val="18"/>
                <w:szCs w:val="18"/>
                <w:highlight w:val="none"/>
                <w:lang w:val="en-US"/>
              </w:rPr>
              <w:t>供货、安装调试</w:t>
            </w:r>
            <w:r>
              <w:rPr>
                <w:rFonts w:hint="eastAsia"/>
                <w:color w:val="auto"/>
                <w:sz w:val="18"/>
                <w:szCs w:val="18"/>
                <w:highlight w:val="none"/>
                <w:lang w:val="en-US" w:eastAsia="zh-CN"/>
              </w:rPr>
              <w:t>、验收</w:t>
            </w:r>
            <w:r>
              <w:rPr>
                <w:rFonts w:hint="eastAsia"/>
                <w:color w:val="auto"/>
                <w:sz w:val="18"/>
                <w:szCs w:val="18"/>
                <w:highlight w:val="none"/>
                <w:lang w:eastAsia="zh-CN"/>
              </w:rPr>
              <w:t>等</w:t>
            </w:r>
            <w:r>
              <w:rPr>
                <w:rFonts w:hint="eastAsia"/>
                <w:color w:val="auto"/>
                <w:sz w:val="18"/>
                <w:szCs w:val="18"/>
                <w:highlight w:val="none"/>
              </w:rPr>
              <w:t>环节方案科学可行，</w:t>
            </w:r>
            <w:r>
              <w:rPr>
                <w:rFonts w:hint="eastAsia"/>
                <w:color w:val="auto"/>
                <w:sz w:val="18"/>
                <w:szCs w:val="18"/>
                <w:highlight w:val="none"/>
                <w:lang w:eastAsia="zh-CN"/>
              </w:rPr>
              <w:t>安装</w:t>
            </w:r>
            <w:r>
              <w:rPr>
                <w:rFonts w:hint="eastAsia"/>
                <w:color w:val="auto"/>
                <w:sz w:val="18"/>
                <w:szCs w:val="18"/>
                <w:highlight w:val="none"/>
              </w:rPr>
              <w:t>人员、机具配备完善，项目工作</w:t>
            </w:r>
            <w:r>
              <w:rPr>
                <w:rFonts w:hint="eastAsia"/>
                <w:color w:val="auto"/>
                <w:sz w:val="18"/>
                <w:szCs w:val="18"/>
                <w:highlight w:val="none"/>
                <w:lang w:val="en-US" w:eastAsia="zh-CN"/>
              </w:rPr>
              <w:t>进度计划安排合理、工期及质量保证措施</w:t>
            </w:r>
            <w:r>
              <w:rPr>
                <w:rFonts w:hint="eastAsia"/>
                <w:color w:val="auto"/>
                <w:sz w:val="18"/>
                <w:szCs w:val="18"/>
                <w:highlight w:val="none"/>
                <w:lang w:val="en-US"/>
              </w:rPr>
              <w:t>、安全文明措施、环境保护措施完善，</w:t>
            </w:r>
            <w:r>
              <w:rPr>
                <w:rFonts w:hint="eastAsia"/>
                <w:color w:val="auto"/>
                <w:sz w:val="18"/>
                <w:szCs w:val="18"/>
                <w:highlight w:val="none"/>
                <w:lang w:val="en-US" w:eastAsia="zh-CN"/>
              </w:rPr>
              <w:t>得5</w:t>
            </w:r>
            <w:r>
              <w:rPr>
                <w:rFonts w:hint="eastAsia"/>
                <w:color w:val="auto"/>
                <w:sz w:val="18"/>
                <w:szCs w:val="18"/>
                <w:highlight w:val="none"/>
              </w:rPr>
              <w:t>分；</w:t>
            </w:r>
          </w:p>
          <w:p>
            <w:pPr>
              <w:snapToGrid/>
              <w:ind w:right="0" w:rightChars="0"/>
              <w:rPr>
                <w:color w:val="auto"/>
                <w:sz w:val="18"/>
                <w:szCs w:val="18"/>
                <w:highlight w:val="none"/>
              </w:rPr>
            </w:pPr>
            <w:r>
              <w:rPr>
                <w:rFonts w:hint="eastAsia"/>
                <w:color w:val="auto"/>
                <w:sz w:val="18"/>
                <w:szCs w:val="18"/>
                <w:highlight w:val="none"/>
              </w:rPr>
              <w:t>（2）</w:t>
            </w:r>
            <w:r>
              <w:rPr>
                <w:rFonts w:hint="eastAsia"/>
                <w:color w:val="auto"/>
                <w:sz w:val="18"/>
                <w:szCs w:val="18"/>
                <w:highlight w:val="none"/>
                <w:lang w:val="en-US"/>
              </w:rPr>
              <w:t>供货、安装调试</w:t>
            </w:r>
            <w:r>
              <w:rPr>
                <w:rFonts w:hint="eastAsia"/>
                <w:color w:val="auto"/>
                <w:sz w:val="18"/>
                <w:szCs w:val="18"/>
                <w:highlight w:val="none"/>
                <w:lang w:val="en-US" w:eastAsia="zh-CN"/>
              </w:rPr>
              <w:t>、验收</w:t>
            </w:r>
            <w:r>
              <w:rPr>
                <w:rFonts w:hint="eastAsia"/>
                <w:color w:val="auto"/>
                <w:sz w:val="18"/>
                <w:szCs w:val="18"/>
                <w:highlight w:val="none"/>
                <w:lang w:eastAsia="zh-CN"/>
              </w:rPr>
              <w:t>等</w:t>
            </w:r>
            <w:r>
              <w:rPr>
                <w:rFonts w:hint="eastAsia"/>
                <w:color w:val="auto"/>
                <w:sz w:val="18"/>
                <w:szCs w:val="18"/>
                <w:highlight w:val="none"/>
              </w:rPr>
              <w:t>环节方案</w:t>
            </w:r>
            <w:r>
              <w:rPr>
                <w:rFonts w:hint="eastAsia"/>
                <w:color w:val="auto"/>
                <w:sz w:val="18"/>
                <w:szCs w:val="18"/>
                <w:highlight w:val="none"/>
                <w:lang w:eastAsia="zh-CN"/>
              </w:rPr>
              <w:t>较</w:t>
            </w:r>
            <w:r>
              <w:rPr>
                <w:rFonts w:hint="eastAsia"/>
                <w:color w:val="auto"/>
                <w:sz w:val="18"/>
                <w:szCs w:val="18"/>
                <w:highlight w:val="none"/>
              </w:rPr>
              <w:t>科学可行，</w:t>
            </w:r>
            <w:r>
              <w:rPr>
                <w:rFonts w:hint="eastAsia"/>
                <w:color w:val="auto"/>
                <w:sz w:val="18"/>
                <w:szCs w:val="18"/>
                <w:highlight w:val="none"/>
                <w:lang w:eastAsia="zh-CN"/>
              </w:rPr>
              <w:t>安装</w:t>
            </w:r>
            <w:r>
              <w:rPr>
                <w:rFonts w:hint="eastAsia"/>
                <w:color w:val="auto"/>
                <w:sz w:val="18"/>
                <w:szCs w:val="18"/>
                <w:highlight w:val="none"/>
              </w:rPr>
              <w:t>人员、机具配备</w:t>
            </w:r>
            <w:r>
              <w:rPr>
                <w:rFonts w:hint="eastAsia"/>
                <w:color w:val="auto"/>
                <w:sz w:val="18"/>
                <w:szCs w:val="18"/>
                <w:highlight w:val="none"/>
                <w:lang w:eastAsia="zh-CN"/>
              </w:rPr>
              <w:t>较</w:t>
            </w:r>
            <w:r>
              <w:rPr>
                <w:rFonts w:hint="eastAsia"/>
                <w:color w:val="auto"/>
                <w:sz w:val="18"/>
                <w:szCs w:val="18"/>
                <w:highlight w:val="none"/>
              </w:rPr>
              <w:t>完善，项目工作</w:t>
            </w:r>
            <w:r>
              <w:rPr>
                <w:rFonts w:hint="eastAsia"/>
                <w:color w:val="auto"/>
                <w:sz w:val="18"/>
                <w:szCs w:val="18"/>
                <w:highlight w:val="none"/>
                <w:lang w:val="en-US" w:eastAsia="zh-CN"/>
              </w:rPr>
              <w:t>进度计划安排</w:t>
            </w:r>
            <w:r>
              <w:rPr>
                <w:rFonts w:hint="eastAsia"/>
                <w:color w:val="auto"/>
                <w:sz w:val="18"/>
                <w:szCs w:val="18"/>
                <w:highlight w:val="none"/>
                <w:lang w:eastAsia="zh-CN"/>
              </w:rPr>
              <w:t>较</w:t>
            </w:r>
            <w:r>
              <w:rPr>
                <w:rFonts w:hint="eastAsia"/>
                <w:color w:val="auto"/>
                <w:sz w:val="18"/>
                <w:szCs w:val="18"/>
                <w:highlight w:val="none"/>
                <w:lang w:val="en-US" w:eastAsia="zh-CN"/>
              </w:rPr>
              <w:t>合理、工期及质量保证措施</w:t>
            </w:r>
            <w:r>
              <w:rPr>
                <w:rFonts w:hint="eastAsia"/>
                <w:color w:val="auto"/>
                <w:sz w:val="18"/>
                <w:szCs w:val="18"/>
                <w:highlight w:val="none"/>
                <w:lang w:val="en-US"/>
              </w:rPr>
              <w:t>、安全文明措施、环境保护措施</w:t>
            </w:r>
            <w:r>
              <w:rPr>
                <w:rFonts w:hint="eastAsia"/>
                <w:color w:val="auto"/>
                <w:sz w:val="18"/>
                <w:szCs w:val="18"/>
                <w:highlight w:val="none"/>
                <w:lang w:eastAsia="zh-CN"/>
              </w:rPr>
              <w:t>较</w:t>
            </w:r>
            <w:r>
              <w:rPr>
                <w:rFonts w:hint="eastAsia"/>
                <w:color w:val="auto"/>
                <w:sz w:val="18"/>
                <w:szCs w:val="18"/>
                <w:highlight w:val="none"/>
                <w:lang w:val="en-US"/>
              </w:rPr>
              <w:t>完善，</w:t>
            </w:r>
            <w:r>
              <w:rPr>
                <w:rFonts w:hint="eastAsia"/>
                <w:color w:val="auto"/>
                <w:sz w:val="18"/>
                <w:szCs w:val="18"/>
                <w:highlight w:val="none"/>
                <w:lang w:val="en-US" w:eastAsia="zh-CN"/>
              </w:rPr>
              <w:t>得3</w:t>
            </w:r>
            <w:r>
              <w:rPr>
                <w:rFonts w:hint="eastAsia"/>
                <w:color w:val="auto"/>
                <w:sz w:val="18"/>
                <w:szCs w:val="18"/>
                <w:highlight w:val="none"/>
              </w:rPr>
              <w:t>分；</w:t>
            </w:r>
          </w:p>
          <w:p>
            <w:pPr>
              <w:snapToGrid w:val="0"/>
              <w:ind w:right="-48" w:rightChars="-22"/>
              <w:rPr>
                <w:color w:val="auto"/>
                <w:sz w:val="18"/>
                <w:szCs w:val="18"/>
                <w:highlight w:val="none"/>
              </w:rPr>
            </w:pPr>
            <w:r>
              <w:rPr>
                <w:rFonts w:hint="eastAsia"/>
                <w:color w:val="auto"/>
                <w:sz w:val="18"/>
                <w:szCs w:val="18"/>
                <w:highlight w:val="none"/>
              </w:rPr>
              <w:t>（3）</w:t>
            </w:r>
            <w:r>
              <w:rPr>
                <w:rFonts w:hint="eastAsia"/>
                <w:color w:val="auto"/>
                <w:sz w:val="18"/>
                <w:szCs w:val="18"/>
                <w:highlight w:val="none"/>
                <w:lang w:val="en-US"/>
              </w:rPr>
              <w:t>供货、安装调试</w:t>
            </w:r>
            <w:r>
              <w:rPr>
                <w:rFonts w:hint="eastAsia"/>
                <w:color w:val="auto"/>
                <w:sz w:val="18"/>
                <w:szCs w:val="18"/>
                <w:highlight w:val="none"/>
                <w:lang w:val="en-US" w:eastAsia="zh-CN"/>
              </w:rPr>
              <w:t>、验收</w:t>
            </w:r>
            <w:r>
              <w:rPr>
                <w:rFonts w:hint="eastAsia"/>
                <w:color w:val="auto"/>
                <w:sz w:val="18"/>
                <w:szCs w:val="18"/>
                <w:highlight w:val="none"/>
                <w:lang w:eastAsia="zh-CN"/>
              </w:rPr>
              <w:t>等</w:t>
            </w:r>
            <w:r>
              <w:rPr>
                <w:rFonts w:hint="eastAsia"/>
                <w:color w:val="auto"/>
                <w:sz w:val="18"/>
                <w:szCs w:val="18"/>
                <w:highlight w:val="none"/>
              </w:rPr>
              <w:t>环节方案</w:t>
            </w:r>
            <w:r>
              <w:rPr>
                <w:rFonts w:hint="eastAsia"/>
                <w:color w:val="auto"/>
                <w:sz w:val="18"/>
                <w:szCs w:val="18"/>
                <w:highlight w:val="none"/>
                <w:lang w:eastAsia="zh-CN"/>
              </w:rPr>
              <w:t>不科学</w:t>
            </w:r>
            <w:r>
              <w:rPr>
                <w:rFonts w:hint="eastAsia"/>
                <w:color w:val="auto"/>
                <w:sz w:val="18"/>
                <w:szCs w:val="18"/>
                <w:highlight w:val="none"/>
              </w:rPr>
              <w:t>可行，</w:t>
            </w:r>
            <w:r>
              <w:rPr>
                <w:rFonts w:hint="eastAsia"/>
                <w:color w:val="auto"/>
                <w:sz w:val="18"/>
                <w:szCs w:val="18"/>
                <w:highlight w:val="none"/>
                <w:lang w:eastAsia="zh-CN"/>
              </w:rPr>
              <w:t>安装</w:t>
            </w:r>
            <w:r>
              <w:rPr>
                <w:rFonts w:hint="eastAsia"/>
                <w:color w:val="auto"/>
                <w:sz w:val="18"/>
                <w:szCs w:val="18"/>
                <w:highlight w:val="none"/>
              </w:rPr>
              <w:t>人员、机具配备</w:t>
            </w:r>
            <w:r>
              <w:rPr>
                <w:rFonts w:hint="eastAsia"/>
                <w:color w:val="auto"/>
                <w:sz w:val="18"/>
                <w:szCs w:val="18"/>
                <w:highlight w:val="none"/>
                <w:lang w:eastAsia="zh-CN"/>
              </w:rPr>
              <w:t>不</w:t>
            </w:r>
            <w:r>
              <w:rPr>
                <w:rFonts w:hint="eastAsia"/>
                <w:color w:val="auto"/>
                <w:sz w:val="18"/>
                <w:szCs w:val="18"/>
                <w:highlight w:val="none"/>
              </w:rPr>
              <w:t>完善，项目工作</w:t>
            </w:r>
            <w:r>
              <w:rPr>
                <w:rFonts w:hint="eastAsia"/>
                <w:color w:val="auto"/>
                <w:sz w:val="18"/>
                <w:szCs w:val="18"/>
                <w:highlight w:val="none"/>
                <w:lang w:val="en-US" w:eastAsia="zh-CN"/>
              </w:rPr>
              <w:t>进度计划安排</w:t>
            </w:r>
            <w:r>
              <w:rPr>
                <w:rFonts w:hint="eastAsia"/>
                <w:color w:val="auto"/>
                <w:sz w:val="18"/>
                <w:szCs w:val="18"/>
                <w:highlight w:val="none"/>
                <w:lang w:eastAsia="zh-CN"/>
              </w:rPr>
              <w:t>不</w:t>
            </w:r>
            <w:r>
              <w:rPr>
                <w:rFonts w:hint="eastAsia"/>
                <w:color w:val="auto"/>
                <w:sz w:val="18"/>
                <w:szCs w:val="18"/>
                <w:highlight w:val="none"/>
                <w:lang w:val="en-US" w:eastAsia="zh-CN"/>
              </w:rPr>
              <w:t>合理、工期及质量保证措施</w:t>
            </w:r>
            <w:r>
              <w:rPr>
                <w:rFonts w:hint="eastAsia"/>
                <w:color w:val="auto"/>
                <w:sz w:val="18"/>
                <w:szCs w:val="18"/>
                <w:highlight w:val="none"/>
                <w:lang w:val="en-US"/>
              </w:rPr>
              <w:t>、安全文明措施、环境保护措施</w:t>
            </w:r>
            <w:r>
              <w:rPr>
                <w:rFonts w:hint="eastAsia"/>
                <w:color w:val="auto"/>
                <w:sz w:val="18"/>
                <w:szCs w:val="18"/>
                <w:highlight w:val="none"/>
                <w:lang w:eastAsia="zh-CN"/>
              </w:rPr>
              <w:t>简单</w:t>
            </w:r>
            <w:r>
              <w:rPr>
                <w:rFonts w:hint="eastAsia"/>
                <w:color w:val="auto"/>
                <w:sz w:val="18"/>
                <w:szCs w:val="18"/>
                <w:highlight w:val="none"/>
                <w:lang w:val="en-US"/>
              </w:rPr>
              <w:t>，</w:t>
            </w:r>
            <w:r>
              <w:rPr>
                <w:rFonts w:hint="eastAsia"/>
                <w:color w:val="auto"/>
                <w:sz w:val="18"/>
                <w:szCs w:val="18"/>
                <w:highlight w:val="none"/>
                <w:lang w:val="en-US" w:eastAsia="zh-CN"/>
              </w:rPr>
              <w:t>得</w:t>
            </w:r>
            <w:r>
              <w:rPr>
                <w:rFonts w:hint="eastAsia"/>
                <w:color w:val="auto"/>
                <w:sz w:val="18"/>
                <w:szCs w:val="18"/>
                <w:highlight w:val="none"/>
                <w:lang w:val="en-US"/>
              </w:rPr>
              <w:t>1</w:t>
            </w:r>
            <w:r>
              <w:rPr>
                <w:rFonts w:hint="eastAsia"/>
                <w:color w:val="auto"/>
                <w:sz w:val="18"/>
                <w:szCs w:val="18"/>
                <w:highlight w:val="none"/>
              </w:rPr>
              <w:t>分；</w:t>
            </w:r>
          </w:p>
          <w:p>
            <w:pPr>
              <w:pStyle w:val="4"/>
              <w:ind w:left="0"/>
              <w:rPr>
                <w:color w:val="auto"/>
                <w:sz w:val="18"/>
                <w:szCs w:val="18"/>
                <w:highlight w:val="none"/>
              </w:rPr>
            </w:pPr>
            <w:r>
              <w:rPr>
                <w:rFonts w:hint="eastAsia"/>
                <w:b w:val="0"/>
                <w:bCs w:val="0"/>
                <w:color w:val="auto"/>
                <w:sz w:val="18"/>
                <w:szCs w:val="18"/>
                <w:highlight w:val="none"/>
              </w:rPr>
              <w:t>（4）无</w:t>
            </w:r>
            <w:r>
              <w:rPr>
                <w:rFonts w:hint="eastAsia"/>
                <w:b w:val="0"/>
                <w:bCs w:val="0"/>
                <w:color w:val="auto"/>
                <w:sz w:val="18"/>
                <w:szCs w:val="18"/>
                <w:highlight w:val="none"/>
                <w:lang w:val="en-US"/>
              </w:rPr>
              <w:t>供货、安装调试</w:t>
            </w:r>
            <w:r>
              <w:rPr>
                <w:rFonts w:hint="eastAsia"/>
                <w:b w:val="0"/>
                <w:bCs w:val="0"/>
                <w:color w:val="auto"/>
                <w:sz w:val="18"/>
                <w:szCs w:val="18"/>
                <w:highlight w:val="none"/>
                <w:lang w:val="en-US" w:eastAsia="zh-CN"/>
              </w:rPr>
              <w:t>、验收</w:t>
            </w:r>
            <w:r>
              <w:rPr>
                <w:rFonts w:hint="eastAsia"/>
                <w:b w:val="0"/>
                <w:bCs w:val="0"/>
                <w:color w:val="auto"/>
                <w:sz w:val="18"/>
                <w:szCs w:val="18"/>
                <w:highlight w:val="none"/>
                <w:lang w:val="en-US"/>
              </w:rPr>
              <w:t>方案</w:t>
            </w:r>
            <w:r>
              <w:rPr>
                <w:rFonts w:hint="eastAsia"/>
                <w:b w:val="0"/>
                <w:bCs w:val="0"/>
                <w:color w:val="auto"/>
                <w:sz w:val="18"/>
                <w:szCs w:val="18"/>
                <w:highlight w:val="none"/>
              </w:rPr>
              <w:t>或方案没有针对性，得0分。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707" w:type="dxa"/>
            <w:tcBorders>
              <w:top w:val="single" w:color="auto" w:sz="4" w:space="0"/>
              <w:left w:val="single" w:color="auto" w:sz="4" w:space="0"/>
              <w:bottom w:val="single" w:color="auto" w:sz="4" w:space="0"/>
              <w:right w:val="single" w:color="auto" w:sz="4" w:space="0"/>
            </w:tcBorders>
            <w:vAlign w:val="center"/>
          </w:tcPr>
          <w:p>
            <w:pPr>
              <w:snapToGrid w:val="0"/>
              <w:ind w:right="-48" w:rightChars="-22"/>
              <w:jc w:val="center"/>
              <w:rPr>
                <w:color w:val="auto"/>
                <w:sz w:val="18"/>
                <w:szCs w:val="18"/>
                <w:highlight w:val="none"/>
              </w:rPr>
            </w:pPr>
            <w:r>
              <w:rPr>
                <w:rFonts w:hint="eastAsia"/>
                <w:color w:val="auto"/>
                <w:sz w:val="18"/>
                <w:szCs w:val="18"/>
                <w:highlight w:val="none"/>
              </w:rPr>
              <w:t>培训方案</w:t>
            </w:r>
          </w:p>
        </w:tc>
        <w:tc>
          <w:tcPr>
            <w:tcW w:w="1048" w:type="dxa"/>
            <w:tcBorders>
              <w:top w:val="single" w:color="auto" w:sz="4" w:space="0"/>
              <w:left w:val="single" w:color="auto" w:sz="4" w:space="0"/>
              <w:bottom w:val="single" w:color="auto" w:sz="4" w:space="0"/>
              <w:right w:val="single" w:color="auto" w:sz="4" w:space="0"/>
            </w:tcBorders>
            <w:vAlign w:val="center"/>
          </w:tcPr>
          <w:p>
            <w:pPr>
              <w:ind w:right="-48" w:rightChars="-22"/>
              <w:jc w:val="center"/>
              <w:rPr>
                <w:color w:val="auto"/>
                <w:sz w:val="18"/>
                <w:szCs w:val="18"/>
                <w:highlight w:val="none"/>
              </w:rPr>
            </w:pPr>
            <w:r>
              <w:rPr>
                <w:rFonts w:hint="eastAsia"/>
                <w:color w:val="auto"/>
                <w:sz w:val="18"/>
                <w:szCs w:val="18"/>
                <w:highlight w:val="none"/>
                <w:lang w:val="en-US" w:eastAsia="zh-CN"/>
              </w:rPr>
              <w:t>5</w:t>
            </w:r>
            <w:r>
              <w:rPr>
                <w:rFonts w:hint="eastAsia"/>
                <w:color w:val="auto"/>
                <w:sz w:val="18"/>
                <w:szCs w:val="18"/>
                <w:highlight w:val="none"/>
              </w:rPr>
              <w:t>分</w:t>
            </w:r>
          </w:p>
        </w:tc>
        <w:tc>
          <w:tcPr>
            <w:tcW w:w="6105" w:type="dxa"/>
            <w:tcBorders>
              <w:top w:val="single" w:color="auto" w:sz="4" w:space="0"/>
              <w:left w:val="single" w:color="auto" w:sz="4" w:space="0"/>
              <w:bottom w:val="single" w:color="auto" w:sz="4" w:space="0"/>
              <w:right w:val="single" w:color="auto" w:sz="4" w:space="0"/>
            </w:tcBorders>
            <w:vAlign w:val="center"/>
          </w:tcPr>
          <w:p>
            <w:pPr>
              <w:snapToGrid w:val="0"/>
              <w:rPr>
                <w:color w:val="auto"/>
                <w:sz w:val="18"/>
                <w:szCs w:val="18"/>
                <w:highlight w:val="none"/>
              </w:rPr>
            </w:pPr>
            <w:r>
              <w:rPr>
                <w:rFonts w:hint="eastAsia"/>
                <w:color w:val="auto"/>
                <w:sz w:val="18"/>
                <w:szCs w:val="18"/>
                <w:highlight w:val="none"/>
              </w:rPr>
              <w:t>（1）方案涵盖的设备的基本结构、主要部件的构造，日常使用操作、保养与管理、常见故障的排除、紧急情况的处理</w:t>
            </w:r>
            <w:r>
              <w:rPr>
                <w:rFonts w:hint="eastAsia"/>
                <w:color w:val="auto"/>
                <w:sz w:val="18"/>
                <w:szCs w:val="18"/>
                <w:highlight w:val="none"/>
                <w:lang w:eastAsia="zh-CN"/>
              </w:rPr>
              <w:t>，以及对</w:t>
            </w:r>
            <w:r>
              <w:rPr>
                <w:rFonts w:hint="eastAsia"/>
                <w:color w:val="auto"/>
                <w:sz w:val="18"/>
                <w:szCs w:val="18"/>
                <w:highlight w:val="none"/>
              </w:rPr>
              <w:t>采购人</w:t>
            </w:r>
            <w:r>
              <w:rPr>
                <w:rFonts w:hint="eastAsia"/>
                <w:color w:val="auto"/>
                <w:sz w:val="18"/>
                <w:szCs w:val="18"/>
                <w:highlight w:val="none"/>
                <w:lang w:eastAsia="zh-CN"/>
              </w:rPr>
              <w:t>提供</w:t>
            </w:r>
            <w:r>
              <w:rPr>
                <w:rFonts w:hint="eastAsia"/>
                <w:color w:val="auto"/>
                <w:sz w:val="18"/>
                <w:szCs w:val="18"/>
                <w:highlight w:val="none"/>
              </w:rPr>
              <w:t>进行相应的技术培训和安全操作规范培训等</w:t>
            </w:r>
            <w:r>
              <w:rPr>
                <w:rFonts w:hint="eastAsia"/>
                <w:color w:val="auto"/>
                <w:sz w:val="18"/>
                <w:szCs w:val="18"/>
                <w:highlight w:val="none"/>
                <w:lang w:eastAsia="zh-CN"/>
              </w:rPr>
              <w:t>培训内容</w:t>
            </w:r>
            <w:r>
              <w:rPr>
                <w:rFonts w:hint="eastAsia"/>
                <w:color w:val="auto"/>
                <w:sz w:val="18"/>
                <w:szCs w:val="18"/>
                <w:highlight w:val="none"/>
                <w:lang w:val="en-US" w:eastAsia="zh-CN"/>
              </w:rPr>
              <w:t>，</w:t>
            </w:r>
            <w:r>
              <w:rPr>
                <w:rFonts w:hint="eastAsia"/>
                <w:color w:val="auto"/>
                <w:sz w:val="18"/>
                <w:szCs w:val="18"/>
                <w:highlight w:val="none"/>
                <w:lang w:eastAsia="zh-CN"/>
              </w:rPr>
              <w:t>详细具体、完整的</w:t>
            </w:r>
            <w:r>
              <w:rPr>
                <w:rFonts w:hint="eastAsia"/>
                <w:color w:val="auto"/>
                <w:sz w:val="18"/>
                <w:szCs w:val="18"/>
                <w:highlight w:val="none"/>
              </w:rPr>
              <w:t>，得</w:t>
            </w:r>
            <w:r>
              <w:rPr>
                <w:rFonts w:hint="eastAsia"/>
                <w:color w:val="auto"/>
                <w:sz w:val="18"/>
                <w:szCs w:val="18"/>
                <w:highlight w:val="none"/>
                <w:lang w:val="en-US" w:eastAsia="zh-CN"/>
              </w:rPr>
              <w:t>5</w:t>
            </w:r>
            <w:r>
              <w:rPr>
                <w:rFonts w:hint="eastAsia"/>
                <w:color w:val="auto"/>
                <w:sz w:val="18"/>
                <w:szCs w:val="18"/>
                <w:highlight w:val="none"/>
              </w:rPr>
              <w:t>分，</w:t>
            </w:r>
          </w:p>
          <w:p>
            <w:pPr>
              <w:snapToGrid w:val="0"/>
              <w:rPr>
                <w:color w:val="auto"/>
                <w:sz w:val="18"/>
                <w:szCs w:val="18"/>
                <w:highlight w:val="none"/>
              </w:rPr>
            </w:pPr>
            <w:r>
              <w:rPr>
                <w:rFonts w:hint="eastAsia"/>
                <w:color w:val="auto"/>
                <w:sz w:val="18"/>
                <w:szCs w:val="18"/>
                <w:highlight w:val="none"/>
              </w:rPr>
              <w:t>（2）方案涵盖的设备的基本结构、主要部件的构造，日常使用操作、保养与管理、常见故障的排除、紧急情况的处理</w:t>
            </w:r>
            <w:r>
              <w:rPr>
                <w:rFonts w:hint="eastAsia"/>
                <w:color w:val="auto"/>
                <w:sz w:val="18"/>
                <w:szCs w:val="18"/>
                <w:highlight w:val="none"/>
                <w:lang w:eastAsia="zh-CN"/>
              </w:rPr>
              <w:t>，以及对</w:t>
            </w:r>
            <w:r>
              <w:rPr>
                <w:rFonts w:hint="eastAsia"/>
                <w:color w:val="auto"/>
                <w:sz w:val="18"/>
                <w:szCs w:val="18"/>
                <w:highlight w:val="none"/>
              </w:rPr>
              <w:t>采购人</w:t>
            </w:r>
            <w:r>
              <w:rPr>
                <w:rFonts w:hint="eastAsia"/>
                <w:color w:val="auto"/>
                <w:sz w:val="18"/>
                <w:szCs w:val="18"/>
                <w:highlight w:val="none"/>
                <w:lang w:eastAsia="zh-CN"/>
              </w:rPr>
              <w:t>提供</w:t>
            </w:r>
            <w:r>
              <w:rPr>
                <w:rFonts w:hint="eastAsia"/>
                <w:color w:val="auto"/>
                <w:sz w:val="18"/>
                <w:szCs w:val="18"/>
                <w:highlight w:val="none"/>
              </w:rPr>
              <w:t>进行相应的技术培训和安全操作规范培训等</w:t>
            </w:r>
            <w:r>
              <w:rPr>
                <w:rFonts w:hint="eastAsia"/>
                <w:color w:val="auto"/>
                <w:sz w:val="18"/>
                <w:szCs w:val="18"/>
                <w:highlight w:val="none"/>
                <w:lang w:eastAsia="zh-CN"/>
              </w:rPr>
              <w:t>培训内容，较详细具体、较完整的</w:t>
            </w:r>
            <w:r>
              <w:rPr>
                <w:rFonts w:hint="eastAsia"/>
                <w:color w:val="auto"/>
                <w:sz w:val="18"/>
                <w:szCs w:val="18"/>
                <w:highlight w:val="none"/>
              </w:rPr>
              <w:t>，得</w:t>
            </w:r>
            <w:r>
              <w:rPr>
                <w:color w:val="auto"/>
                <w:sz w:val="18"/>
                <w:szCs w:val="18"/>
                <w:highlight w:val="none"/>
              </w:rPr>
              <w:t>3</w:t>
            </w:r>
            <w:r>
              <w:rPr>
                <w:rFonts w:hint="eastAsia"/>
                <w:color w:val="auto"/>
                <w:sz w:val="18"/>
                <w:szCs w:val="18"/>
                <w:highlight w:val="none"/>
              </w:rPr>
              <w:t>分，</w:t>
            </w:r>
          </w:p>
          <w:p>
            <w:pPr>
              <w:snapToGrid w:val="0"/>
              <w:rPr>
                <w:color w:val="auto"/>
                <w:sz w:val="18"/>
                <w:szCs w:val="18"/>
                <w:highlight w:val="none"/>
              </w:rPr>
            </w:pPr>
            <w:r>
              <w:rPr>
                <w:rFonts w:hint="eastAsia"/>
                <w:color w:val="auto"/>
                <w:sz w:val="18"/>
                <w:szCs w:val="18"/>
                <w:highlight w:val="none"/>
              </w:rPr>
              <w:t>（3）方案涵盖的设备的基本结构、主要部件的构造，日常使用操作、保养与管理、常见故障的排除、紧急情况的处理</w:t>
            </w:r>
            <w:r>
              <w:rPr>
                <w:rFonts w:hint="eastAsia"/>
                <w:color w:val="auto"/>
                <w:sz w:val="18"/>
                <w:szCs w:val="18"/>
                <w:highlight w:val="none"/>
                <w:lang w:eastAsia="zh-CN"/>
              </w:rPr>
              <w:t>，以及对</w:t>
            </w:r>
            <w:r>
              <w:rPr>
                <w:rFonts w:hint="eastAsia"/>
                <w:color w:val="auto"/>
                <w:sz w:val="18"/>
                <w:szCs w:val="18"/>
                <w:highlight w:val="none"/>
              </w:rPr>
              <w:t>采购人</w:t>
            </w:r>
            <w:r>
              <w:rPr>
                <w:rFonts w:hint="eastAsia"/>
                <w:color w:val="auto"/>
                <w:sz w:val="18"/>
                <w:szCs w:val="18"/>
                <w:highlight w:val="none"/>
                <w:lang w:eastAsia="zh-CN"/>
              </w:rPr>
              <w:t>提供</w:t>
            </w:r>
            <w:r>
              <w:rPr>
                <w:rFonts w:hint="eastAsia"/>
                <w:color w:val="auto"/>
                <w:sz w:val="18"/>
                <w:szCs w:val="18"/>
                <w:highlight w:val="none"/>
              </w:rPr>
              <w:t>进行相应的技术培训和安全操作规范培训等</w:t>
            </w:r>
            <w:r>
              <w:rPr>
                <w:rFonts w:hint="eastAsia"/>
                <w:color w:val="auto"/>
                <w:sz w:val="18"/>
                <w:szCs w:val="18"/>
                <w:highlight w:val="none"/>
                <w:lang w:eastAsia="zh-CN"/>
              </w:rPr>
              <w:t>培训内容</w:t>
            </w:r>
            <w:r>
              <w:rPr>
                <w:rFonts w:hint="eastAsia"/>
                <w:color w:val="auto"/>
                <w:sz w:val="18"/>
                <w:szCs w:val="18"/>
                <w:highlight w:val="none"/>
              </w:rPr>
              <w:t>，</w:t>
            </w:r>
            <w:r>
              <w:rPr>
                <w:rFonts w:hint="eastAsia"/>
                <w:color w:val="auto"/>
                <w:sz w:val="18"/>
                <w:szCs w:val="18"/>
                <w:highlight w:val="none"/>
                <w:lang w:eastAsia="zh-CN"/>
              </w:rPr>
              <w:t>不详细</w:t>
            </w:r>
            <w:r>
              <w:rPr>
                <w:rFonts w:hint="eastAsia"/>
                <w:color w:val="auto"/>
                <w:sz w:val="18"/>
                <w:szCs w:val="18"/>
                <w:highlight w:val="none"/>
              </w:rPr>
              <w:t>、</w:t>
            </w:r>
            <w:r>
              <w:rPr>
                <w:rFonts w:hint="eastAsia"/>
                <w:color w:val="auto"/>
                <w:sz w:val="18"/>
                <w:szCs w:val="18"/>
                <w:highlight w:val="none"/>
                <w:lang w:eastAsia="zh-CN"/>
              </w:rPr>
              <w:t>不</w:t>
            </w:r>
            <w:r>
              <w:rPr>
                <w:rFonts w:hint="eastAsia"/>
                <w:color w:val="auto"/>
                <w:sz w:val="18"/>
                <w:szCs w:val="18"/>
                <w:highlight w:val="none"/>
              </w:rPr>
              <w:t>完整的，得1分，</w:t>
            </w:r>
          </w:p>
          <w:p>
            <w:pPr>
              <w:snapToGrid w:val="0"/>
              <w:ind w:right="-48" w:rightChars="-22"/>
              <w:rPr>
                <w:color w:val="auto"/>
                <w:sz w:val="18"/>
                <w:szCs w:val="18"/>
                <w:highlight w:val="none"/>
              </w:rPr>
            </w:pPr>
            <w:r>
              <w:rPr>
                <w:rFonts w:hint="eastAsia"/>
                <w:color w:val="auto"/>
                <w:sz w:val="18"/>
                <w:szCs w:val="18"/>
                <w:highlight w:val="none"/>
              </w:rPr>
              <w:t>（4）无此方案或方案不具备可操作性</w:t>
            </w:r>
            <w:r>
              <w:rPr>
                <w:rFonts w:hint="eastAsia"/>
                <w:color w:val="auto"/>
                <w:sz w:val="18"/>
                <w:szCs w:val="18"/>
                <w:highlight w:val="none"/>
                <w:lang w:eastAsia="zh-CN"/>
              </w:rPr>
              <w:t>的</w:t>
            </w:r>
            <w:r>
              <w:rPr>
                <w:rFonts w:hint="eastAsia"/>
                <w:color w:val="auto"/>
                <w:sz w:val="18"/>
                <w:szCs w:val="18"/>
                <w:highlight w:val="none"/>
              </w:rPr>
              <w:t>，得</w:t>
            </w:r>
            <w:r>
              <w:rPr>
                <w:color w:val="auto"/>
                <w:sz w:val="18"/>
                <w:szCs w:val="18"/>
                <w:highlight w:val="none"/>
              </w:rPr>
              <w:t>0</w:t>
            </w:r>
            <w:r>
              <w:rPr>
                <w:rFonts w:hint="eastAsia"/>
                <w:color w:val="auto"/>
                <w:sz w:val="18"/>
                <w:szCs w:val="18"/>
                <w:highlight w:val="none"/>
              </w:rPr>
              <w:t>分。</w:t>
            </w:r>
          </w:p>
        </w:tc>
      </w:tr>
    </w:tbl>
    <w:p>
      <w:pPr>
        <w:pStyle w:val="9"/>
        <w:spacing w:before="1"/>
        <w:ind w:right="-48" w:rightChars="-22"/>
        <w:rPr>
          <w:b/>
          <w:color w:val="auto"/>
          <w:sz w:val="20"/>
          <w:highlight w:val="none"/>
        </w:rPr>
      </w:pPr>
    </w:p>
    <w:p>
      <w:pPr>
        <w:pStyle w:val="9"/>
        <w:spacing w:before="69"/>
        <w:ind w:left="495" w:right="-48" w:rightChars="-22"/>
        <w:rPr>
          <w:color w:val="auto"/>
          <w:highlight w:val="none"/>
        </w:rPr>
      </w:pPr>
      <w:r>
        <w:rPr>
          <w:color w:val="auto"/>
          <w:highlight w:val="none"/>
        </w:rPr>
        <w:t>备注：</w:t>
      </w:r>
    </w:p>
    <w:p>
      <w:pPr>
        <w:pStyle w:val="9"/>
        <w:ind w:right="-48" w:rightChars="-22"/>
        <w:rPr>
          <w:color w:val="auto"/>
          <w:sz w:val="15"/>
          <w:highlight w:val="none"/>
        </w:rPr>
      </w:pPr>
    </w:p>
    <w:p>
      <w:pPr>
        <w:pStyle w:val="9"/>
        <w:ind w:left="495" w:right="-48" w:rightChars="-22"/>
        <w:rPr>
          <w:color w:val="auto"/>
          <w:highlight w:val="none"/>
        </w:rPr>
      </w:pPr>
      <w:r>
        <w:rPr>
          <w:rFonts w:ascii="Times New Roman" w:eastAsia="Times New Roman"/>
          <w:color w:val="auto"/>
          <w:highlight w:val="none"/>
        </w:rPr>
        <w:t>1</w:t>
      </w:r>
      <w:r>
        <w:rPr>
          <w:color w:val="auto"/>
          <w:highlight w:val="none"/>
        </w:rPr>
        <w:t>、评委对各投标文件进行比较后，根据计分方法进行相应地打分</w:t>
      </w:r>
      <w:r>
        <w:rPr>
          <w:rFonts w:ascii="Times New Roman" w:eastAsia="Times New Roman"/>
          <w:color w:val="auto"/>
          <w:highlight w:val="none"/>
        </w:rPr>
        <w:t xml:space="preserve">, </w:t>
      </w:r>
      <w:r>
        <w:rPr>
          <w:color w:val="auto"/>
          <w:highlight w:val="none"/>
        </w:rPr>
        <w:t>分值保留小数点后二位小数。</w:t>
      </w:r>
    </w:p>
    <w:p>
      <w:pPr>
        <w:pStyle w:val="9"/>
        <w:spacing w:before="192" w:line="240" w:lineRule="auto"/>
        <w:ind w:left="495" w:right="-48" w:rightChars="-22"/>
        <w:rPr>
          <w:color w:val="auto"/>
          <w:highlight w:val="none"/>
        </w:rPr>
      </w:pPr>
      <w:r>
        <w:rPr>
          <w:rFonts w:ascii="Times New Roman" w:eastAsia="Times New Roman"/>
          <w:color w:val="auto"/>
          <w:w w:val="95"/>
          <w:highlight w:val="none"/>
        </w:rPr>
        <w:t>2</w:t>
      </w:r>
      <w:r>
        <w:rPr>
          <w:color w:val="auto"/>
          <w:w w:val="95"/>
          <w:highlight w:val="none"/>
        </w:rPr>
        <w:t>、未提供商务各项评审的相关内容证明文件或证明文件模糊不清，以致评委无法做出准确评判时，</w:t>
      </w:r>
      <w:r>
        <w:rPr>
          <w:color w:val="auto"/>
          <w:spacing w:val="-9"/>
          <w:highlight w:val="none"/>
        </w:rPr>
        <w:t xml:space="preserve">该项得分为 </w:t>
      </w:r>
      <w:r>
        <w:rPr>
          <w:rFonts w:ascii="Times New Roman" w:eastAsia="Times New Roman"/>
          <w:color w:val="auto"/>
          <w:highlight w:val="none"/>
        </w:rPr>
        <w:t>0</w:t>
      </w:r>
      <w:r>
        <w:rPr>
          <w:rFonts w:ascii="Times New Roman" w:eastAsia="Times New Roman"/>
          <w:color w:val="auto"/>
          <w:spacing w:val="-1"/>
          <w:highlight w:val="none"/>
        </w:rPr>
        <w:t xml:space="preserve"> </w:t>
      </w:r>
      <w:r>
        <w:rPr>
          <w:color w:val="auto"/>
          <w:highlight w:val="none"/>
        </w:rPr>
        <w:t>分。</w:t>
      </w:r>
    </w:p>
    <w:p>
      <w:pPr>
        <w:pStyle w:val="9"/>
        <w:spacing w:before="8"/>
        <w:ind w:right="-48" w:rightChars="-22"/>
        <w:rPr>
          <w:color w:val="auto"/>
          <w:sz w:val="25"/>
          <w:highlight w:val="none"/>
        </w:rPr>
      </w:pPr>
    </w:p>
    <w:p>
      <w:pPr>
        <w:pStyle w:val="9"/>
        <w:tabs>
          <w:tab w:val="left" w:pos="6692"/>
          <w:tab w:val="left" w:pos="7635"/>
          <w:tab w:val="left" w:pos="8055"/>
          <w:tab w:val="left" w:pos="8475"/>
        </w:tabs>
        <w:ind w:left="495" w:right="-48" w:rightChars="-22"/>
        <w:rPr>
          <w:color w:val="auto"/>
          <w:highlight w:val="none"/>
        </w:rPr>
      </w:pPr>
      <w:r>
        <w:rPr>
          <w:color w:val="auto"/>
          <w:highlight w:val="none"/>
        </w:rPr>
        <w:t>评委签名：</w:t>
      </w:r>
      <w:r>
        <w:rPr>
          <w:color w:val="auto"/>
          <w:highlight w:val="none"/>
        </w:rPr>
        <w:tab/>
      </w: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rPr>
          <w:color w:val="auto"/>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spacing w:before="49"/>
        <w:ind w:left="495" w:right="-48" w:rightChars="-22"/>
        <w:outlineLvl w:val="0"/>
        <w:rPr>
          <w:color w:val="auto"/>
          <w:sz w:val="24"/>
          <w:highlight w:val="none"/>
        </w:rPr>
      </w:pPr>
      <w:bookmarkStart w:id="171" w:name="附件4__"/>
      <w:bookmarkEnd w:id="171"/>
      <w:bookmarkStart w:id="172" w:name="_Toc6912"/>
      <w:bookmarkStart w:id="173" w:name="_Toc10221"/>
      <w:bookmarkStart w:id="174" w:name="_Toc13309"/>
      <w:r>
        <w:rPr>
          <w:color w:val="auto"/>
          <w:spacing w:val="-20"/>
          <w:sz w:val="24"/>
          <w:highlight w:val="none"/>
        </w:rPr>
        <w:t xml:space="preserve">附件 </w:t>
      </w:r>
      <w:r>
        <w:rPr>
          <w:color w:val="auto"/>
          <w:sz w:val="24"/>
          <w:highlight w:val="none"/>
        </w:rPr>
        <w:t>4</w:t>
      </w:r>
      <w:bookmarkEnd w:id="172"/>
      <w:bookmarkEnd w:id="173"/>
      <w:bookmarkEnd w:id="174"/>
    </w:p>
    <w:p>
      <w:pPr>
        <w:pStyle w:val="9"/>
        <w:ind w:right="-48" w:rightChars="-22"/>
        <w:rPr>
          <w:b/>
          <w:color w:val="auto"/>
          <w:sz w:val="32"/>
          <w:highlight w:val="none"/>
        </w:rPr>
      </w:pPr>
      <w:r>
        <w:rPr>
          <w:color w:val="auto"/>
          <w:highlight w:val="none"/>
        </w:rPr>
        <w:br w:type="column"/>
      </w:r>
      <w:bookmarkStart w:id="175" w:name="技术部分评分表（60%权重）"/>
      <w:bookmarkEnd w:id="175"/>
      <w:r>
        <w:rPr>
          <w:rFonts w:hint="eastAsia"/>
          <w:b/>
          <w:color w:val="auto"/>
          <w:sz w:val="32"/>
          <w:highlight w:val="none"/>
        </w:rPr>
        <w:t>商务</w:t>
      </w:r>
      <w:r>
        <w:rPr>
          <w:b/>
          <w:color w:val="auto"/>
          <w:sz w:val="32"/>
          <w:highlight w:val="none"/>
        </w:rPr>
        <w:t>部分评分表（</w:t>
      </w:r>
      <w:r>
        <w:rPr>
          <w:rFonts w:hint="eastAsia"/>
          <w:b/>
          <w:color w:val="auto"/>
          <w:sz w:val="32"/>
          <w:highlight w:val="none"/>
          <w:lang w:val="en-US"/>
        </w:rPr>
        <w:t>2</w:t>
      </w:r>
      <w:r>
        <w:rPr>
          <w:b/>
          <w:color w:val="auto"/>
          <w:sz w:val="32"/>
          <w:highlight w:val="none"/>
        </w:rPr>
        <w:t>0%权重）</w:t>
      </w:r>
    </w:p>
    <w:p>
      <w:pPr>
        <w:ind w:right="-48" w:rightChars="-22"/>
        <w:rPr>
          <w:color w:val="auto"/>
          <w:sz w:val="32"/>
          <w:highlight w:val="none"/>
        </w:rPr>
        <w:sectPr>
          <w:pgSz w:w="11910" w:h="16840"/>
          <w:pgMar w:top="1400" w:right="680" w:bottom="1160" w:left="920" w:header="0" w:footer="977" w:gutter="0"/>
          <w:pgBorders>
            <w:top w:val="none" w:sz="0" w:space="0"/>
            <w:left w:val="none" w:sz="0" w:space="0"/>
            <w:bottom w:val="none" w:sz="0" w:space="0"/>
            <w:right w:val="none" w:sz="0" w:space="0"/>
          </w:pgBorders>
          <w:cols w:equalWidth="0" w:num="2">
            <w:col w:w="1197" w:space="1333"/>
            <w:col w:w="7780"/>
          </w:cols>
        </w:sectPr>
      </w:pPr>
    </w:p>
    <w:p>
      <w:pPr>
        <w:pStyle w:val="9"/>
        <w:spacing w:before="1"/>
        <w:ind w:right="-48" w:rightChars="-22"/>
        <w:rPr>
          <w:b/>
          <w:color w:val="auto"/>
          <w:sz w:val="20"/>
          <w:highlight w:val="none"/>
        </w:rPr>
      </w:pPr>
    </w:p>
    <w:tbl>
      <w:tblPr>
        <w:tblStyle w:val="18"/>
        <w:tblpPr w:leftFromText="180" w:rightFromText="180" w:vertAnchor="text" w:horzAnchor="page" w:tblpX="1555" w:tblpY="29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808"/>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color w:val="auto"/>
                <w:sz w:val="18"/>
                <w:szCs w:val="18"/>
                <w:highlight w:val="none"/>
              </w:rPr>
              <w:t>内容</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color w:val="auto"/>
                <w:sz w:val="18"/>
                <w:szCs w:val="18"/>
                <w:highlight w:val="none"/>
              </w:rPr>
              <w:t>分值</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rFonts w:hint="eastAsia"/>
                <w:color w:val="auto"/>
                <w:sz w:val="18"/>
                <w:szCs w:val="18"/>
                <w:highlight w:val="none"/>
                <w:lang w:eastAsia="zh-CN"/>
              </w:rPr>
              <w:t>同类</w:t>
            </w:r>
            <w:r>
              <w:rPr>
                <w:color w:val="auto"/>
                <w:sz w:val="18"/>
                <w:szCs w:val="18"/>
                <w:highlight w:val="none"/>
              </w:rPr>
              <w:t>业绩</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rFonts w:hint="default"/>
                <w:color w:val="auto"/>
                <w:sz w:val="18"/>
                <w:szCs w:val="18"/>
                <w:highlight w:val="none"/>
                <w:lang w:val="en-US"/>
              </w:rPr>
              <w:t>5</w:t>
            </w:r>
            <w:r>
              <w:rPr>
                <w:color w:val="auto"/>
                <w:sz w:val="18"/>
                <w:szCs w:val="18"/>
                <w:highlight w:val="none"/>
              </w:rPr>
              <w:t>分</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autoSpaceDN/>
              <w:ind w:right="-48" w:rightChars="-22"/>
              <w:rPr>
                <w:rFonts w:hint="eastAsia"/>
                <w:color w:val="auto"/>
                <w:sz w:val="18"/>
                <w:szCs w:val="18"/>
                <w:highlight w:val="none"/>
              </w:rPr>
            </w:pPr>
            <w:r>
              <w:rPr>
                <w:rFonts w:hint="eastAsia"/>
                <w:color w:val="auto"/>
                <w:sz w:val="18"/>
                <w:szCs w:val="18"/>
                <w:highlight w:val="none"/>
              </w:rPr>
              <w:t>投标人</w:t>
            </w:r>
            <w:r>
              <w:rPr>
                <w:rFonts w:hint="eastAsia"/>
                <w:color w:val="auto"/>
                <w:sz w:val="18"/>
                <w:szCs w:val="18"/>
                <w:highlight w:val="none"/>
                <w:lang w:eastAsia="zh-CN"/>
              </w:rPr>
              <w:t>或设备制造商具有</w:t>
            </w:r>
            <w:r>
              <w:rPr>
                <w:rFonts w:hint="eastAsia"/>
                <w:color w:val="auto"/>
                <w:sz w:val="18"/>
                <w:szCs w:val="18"/>
                <w:highlight w:val="none"/>
              </w:rPr>
              <w:t>2018年1月1日</w:t>
            </w:r>
            <w:r>
              <w:rPr>
                <w:rFonts w:hint="eastAsia"/>
                <w:color w:val="auto"/>
                <w:sz w:val="18"/>
                <w:szCs w:val="18"/>
                <w:highlight w:val="none"/>
                <w:lang w:eastAsia="zh-CN"/>
              </w:rPr>
              <w:t>至今</w:t>
            </w:r>
            <w:r>
              <w:rPr>
                <w:rFonts w:hint="eastAsia"/>
                <w:color w:val="auto"/>
                <w:sz w:val="18"/>
                <w:szCs w:val="18"/>
                <w:highlight w:val="none"/>
              </w:rPr>
              <w:t>（以合同签订时间为准）同类设备项目业绩，每提供一份得1分，最高得</w:t>
            </w:r>
            <w:r>
              <w:rPr>
                <w:rFonts w:hint="eastAsia"/>
                <w:color w:val="auto"/>
                <w:sz w:val="18"/>
                <w:szCs w:val="18"/>
                <w:highlight w:val="none"/>
                <w:lang w:val="en-US" w:eastAsia="zh-CN"/>
              </w:rPr>
              <w:t>5</w:t>
            </w:r>
            <w:r>
              <w:rPr>
                <w:rFonts w:hint="eastAsia"/>
                <w:color w:val="auto"/>
                <w:sz w:val="18"/>
                <w:szCs w:val="18"/>
                <w:highlight w:val="none"/>
              </w:rPr>
              <w:t>分。</w:t>
            </w:r>
          </w:p>
          <w:p>
            <w:pPr>
              <w:ind w:right="-48" w:rightChars="-22"/>
              <w:rPr>
                <w:color w:val="auto"/>
                <w:sz w:val="18"/>
                <w:szCs w:val="18"/>
                <w:highlight w:val="none"/>
              </w:rPr>
            </w:pPr>
            <w:r>
              <w:rPr>
                <w:rFonts w:hint="eastAsia"/>
                <w:color w:val="auto"/>
                <w:sz w:val="18"/>
                <w:szCs w:val="18"/>
                <w:highlight w:val="none"/>
              </w:rPr>
              <w:t>注：提供合同关键页（含签订合同双方的单位名称、合同项目名称、主要工作内容、项目金额与含签订合同双方的落款盖章、签订日期的关键页）复印件、中标（成交）通知书（或免招标证明文件）复印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jc w:val="center"/>
              <w:rPr>
                <w:color w:val="auto"/>
                <w:sz w:val="18"/>
                <w:szCs w:val="18"/>
                <w:highlight w:val="none"/>
              </w:rPr>
            </w:pPr>
            <w:r>
              <w:rPr>
                <w:color w:val="auto"/>
                <w:sz w:val="18"/>
                <w:szCs w:val="18"/>
                <w:highlight w:val="none"/>
              </w:rPr>
              <w:t>团队力量</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rFonts w:hint="eastAsia"/>
                <w:color w:val="auto"/>
                <w:sz w:val="18"/>
                <w:szCs w:val="18"/>
                <w:highlight w:val="none"/>
                <w:lang w:val="en-US" w:eastAsia="zh-CN"/>
              </w:rPr>
              <w:t>5</w:t>
            </w:r>
            <w:r>
              <w:rPr>
                <w:color w:val="auto"/>
                <w:sz w:val="18"/>
                <w:szCs w:val="18"/>
                <w:highlight w:val="none"/>
              </w:rPr>
              <w:t>分</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rPr>
                <w:color w:val="auto"/>
                <w:sz w:val="18"/>
                <w:szCs w:val="18"/>
                <w:highlight w:val="none"/>
              </w:rPr>
            </w:pPr>
            <w:r>
              <w:rPr>
                <w:color w:val="auto"/>
                <w:sz w:val="18"/>
                <w:szCs w:val="18"/>
                <w:highlight w:val="none"/>
              </w:rPr>
              <w:t>1）项目经理（</w:t>
            </w:r>
            <w:r>
              <w:rPr>
                <w:rFonts w:hint="eastAsia"/>
                <w:color w:val="auto"/>
                <w:sz w:val="18"/>
                <w:szCs w:val="18"/>
                <w:highlight w:val="none"/>
                <w:lang w:val="en-US" w:eastAsia="zh-CN"/>
              </w:rPr>
              <w:t>2</w:t>
            </w:r>
            <w:r>
              <w:rPr>
                <w:color w:val="auto"/>
                <w:sz w:val="18"/>
                <w:szCs w:val="18"/>
                <w:highlight w:val="none"/>
              </w:rPr>
              <w:t>分）：</w:t>
            </w:r>
          </w:p>
          <w:p>
            <w:pPr>
              <w:tabs>
                <w:tab w:val="left" w:pos="2880"/>
              </w:tabs>
              <w:ind w:right="-48" w:rightChars="-22"/>
              <w:rPr>
                <w:rFonts w:hint="eastAsia" w:eastAsia="宋体"/>
                <w:color w:val="auto"/>
                <w:sz w:val="18"/>
                <w:szCs w:val="18"/>
                <w:highlight w:val="none"/>
                <w:lang w:eastAsia="zh-CN"/>
              </w:rPr>
            </w:pPr>
            <w:r>
              <w:rPr>
                <w:rFonts w:hint="eastAsia"/>
                <w:color w:val="auto"/>
                <w:sz w:val="18"/>
                <w:szCs w:val="18"/>
                <w:highlight w:val="none"/>
              </w:rPr>
              <w:t>投标人</w:t>
            </w:r>
            <w:r>
              <w:rPr>
                <w:rFonts w:hint="eastAsia"/>
                <w:color w:val="auto"/>
                <w:sz w:val="18"/>
                <w:szCs w:val="18"/>
                <w:highlight w:val="none"/>
                <w:lang w:eastAsia="zh-CN"/>
              </w:rPr>
              <w:t>或设备制造商</w:t>
            </w:r>
            <w:r>
              <w:rPr>
                <w:color w:val="auto"/>
                <w:sz w:val="18"/>
                <w:szCs w:val="18"/>
                <w:highlight w:val="none"/>
              </w:rPr>
              <w:t>拟派为本项目的项目经理</w:t>
            </w:r>
            <w:r>
              <w:rPr>
                <w:rFonts w:hint="eastAsia"/>
                <w:color w:val="auto"/>
                <w:sz w:val="18"/>
                <w:szCs w:val="18"/>
                <w:highlight w:val="none"/>
                <w:lang w:eastAsia="zh-CN"/>
              </w:rPr>
              <w:t>：</w:t>
            </w:r>
          </w:p>
          <w:p>
            <w:pPr>
              <w:tabs>
                <w:tab w:val="left" w:pos="2880"/>
              </w:tabs>
              <w:ind w:right="-48" w:rightChars="-22"/>
              <w:rPr>
                <w:rFonts w:hint="eastAsia"/>
                <w:color w:val="auto"/>
                <w:sz w:val="18"/>
                <w:szCs w:val="18"/>
                <w:highlight w:val="none"/>
                <w:lang w:eastAsia="zh-CN"/>
              </w:rPr>
            </w:pPr>
            <w:r>
              <w:rPr>
                <w:rFonts w:hint="eastAsia"/>
                <w:color w:val="auto"/>
                <w:sz w:val="18"/>
                <w:szCs w:val="18"/>
                <w:highlight w:val="none"/>
              </w:rPr>
              <w:t>具有</w:t>
            </w:r>
            <w:r>
              <w:rPr>
                <w:rFonts w:hint="eastAsia"/>
                <w:color w:val="auto"/>
                <w:sz w:val="18"/>
                <w:szCs w:val="18"/>
                <w:highlight w:val="none"/>
                <w:lang w:eastAsia="zh-CN"/>
              </w:rPr>
              <w:t>行政</w:t>
            </w:r>
            <w:r>
              <w:rPr>
                <w:rFonts w:hint="eastAsia"/>
                <w:color w:val="auto"/>
                <w:sz w:val="18"/>
                <w:szCs w:val="18"/>
                <w:highlight w:val="none"/>
              </w:rPr>
              <w:t>部门颁发的机械类高级（或以上）工程师技术资格职称</w:t>
            </w:r>
            <w:r>
              <w:rPr>
                <w:rFonts w:hint="eastAsia"/>
                <w:color w:val="auto"/>
                <w:sz w:val="18"/>
                <w:szCs w:val="18"/>
                <w:highlight w:val="none"/>
                <w:lang w:eastAsia="zh-CN"/>
              </w:rPr>
              <w:t>，</w:t>
            </w:r>
            <w:r>
              <w:rPr>
                <w:color w:val="auto"/>
                <w:sz w:val="18"/>
                <w:szCs w:val="18"/>
                <w:highlight w:val="none"/>
              </w:rPr>
              <w:t>得</w:t>
            </w:r>
            <w:r>
              <w:rPr>
                <w:rFonts w:hint="eastAsia"/>
                <w:color w:val="auto"/>
                <w:sz w:val="18"/>
                <w:szCs w:val="18"/>
                <w:highlight w:val="none"/>
                <w:lang w:val="en-US" w:eastAsia="zh-CN"/>
              </w:rPr>
              <w:t>2</w:t>
            </w:r>
            <w:r>
              <w:rPr>
                <w:color w:val="auto"/>
                <w:sz w:val="18"/>
                <w:szCs w:val="18"/>
                <w:highlight w:val="none"/>
              </w:rPr>
              <w:t>分</w:t>
            </w:r>
            <w:r>
              <w:rPr>
                <w:rFonts w:hint="eastAsia"/>
                <w:color w:val="auto"/>
                <w:sz w:val="18"/>
                <w:szCs w:val="18"/>
                <w:highlight w:val="none"/>
                <w:lang w:eastAsia="zh-CN"/>
              </w:rPr>
              <w:t>；</w:t>
            </w:r>
          </w:p>
          <w:p>
            <w:pPr>
              <w:tabs>
                <w:tab w:val="left" w:pos="2880"/>
              </w:tabs>
              <w:ind w:right="-48" w:rightChars="-22"/>
              <w:rPr>
                <w:rFonts w:hint="eastAsia" w:eastAsia="宋体"/>
                <w:color w:val="auto"/>
                <w:sz w:val="18"/>
                <w:szCs w:val="18"/>
                <w:highlight w:val="none"/>
                <w:lang w:eastAsia="zh-CN"/>
              </w:rPr>
            </w:pPr>
            <w:r>
              <w:rPr>
                <w:rFonts w:hint="eastAsia"/>
                <w:color w:val="auto"/>
                <w:sz w:val="18"/>
                <w:szCs w:val="18"/>
                <w:highlight w:val="none"/>
              </w:rPr>
              <w:t>具有</w:t>
            </w:r>
            <w:r>
              <w:rPr>
                <w:rFonts w:hint="eastAsia"/>
                <w:color w:val="auto"/>
                <w:sz w:val="18"/>
                <w:szCs w:val="18"/>
                <w:highlight w:val="none"/>
                <w:lang w:eastAsia="zh-CN"/>
              </w:rPr>
              <w:t>行政</w:t>
            </w:r>
            <w:r>
              <w:rPr>
                <w:rFonts w:hint="eastAsia"/>
                <w:color w:val="auto"/>
                <w:sz w:val="18"/>
                <w:szCs w:val="18"/>
                <w:highlight w:val="none"/>
              </w:rPr>
              <w:t>部门颁发的机械类中级（或以下）工程师技术资格职称</w:t>
            </w:r>
            <w:r>
              <w:rPr>
                <w:rFonts w:hint="eastAsia"/>
                <w:color w:val="auto"/>
                <w:sz w:val="18"/>
                <w:szCs w:val="18"/>
                <w:highlight w:val="none"/>
                <w:lang w:eastAsia="zh-CN"/>
              </w:rPr>
              <w:t>，</w:t>
            </w:r>
            <w:r>
              <w:rPr>
                <w:color w:val="auto"/>
                <w:sz w:val="18"/>
                <w:szCs w:val="18"/>
                <w:highlight w:val="none"/>
              </w:rPr>
              <w:t>得</w:t>
            </w:r>
            <w:r>
              <w:rPr>
                <w:rFonts w:hint="eastAsia"/>
                <w:color w:val="auto"/>
                <w:sz w:val="18"/>
                <w:szCs w:val="18"/>
                <w:highlight w:val="none"/>
                <w:lang w:val="en-US" w:eastAsia="zh-CN"/>
              </w:rPr>
              <w:t>1</w:t>
            </w:r>
            <w:r>
              <w:rPr>
                <w:color w:val="auto"/>
                <w:sz w:val="18"/>
                <w:szCs w:val="18"/>
                <w:highlight w:val="none"/>
              </w:rPr>
              <w:t>分</w:t>
            </w:r>
            <w:r>
              <w:rPr>
                <w:rFonts w:hint="eastAsia"/>
                <w:color w:val="auto"/>
                <w:sz w:val="18"/>
                <w:szCs w:val="18"/>
                <w:highlight w:val="none"/>
                <w:lang w:eastAsia="zh-CN"/>
              </w:rPr>
              <w:t>。</w:t>
            </w:r>
          </w:p>
          <w:p>
            <w:pPr>
              <w:tabs>
                <w:tab w:val="left" w:pos="2880"/>
              </w:tabs>
              <w:ind w:right="-48" w:rightChars="-22"/>
              <w:rPr>
                <w:color w:val="auto"/>
                <w:sz w:val="18"/>
                <w:szCs w:val="18"/>
                <w:highlight w:val="none"/>
              </w:rPr>
            </w:pPr>
            <w:r>
              <w:rPr>
                <w:rFonts w:hint="eastAsia"/>
                <w:color w:val="auto"/>
                <w:sz w:val="18"/>
                <w:szCs w:val="18"/>
                <w:highlight w:val="none"/>
              </w:rPr>
              <w:t>2</w:t>
            </w:r>
            <w:r>
              <w:rPr>
                <w:color w:val="auto"/>
                <w:sz w:val="18"/>
                <w:szCs w:val="18"/>
                <w:highlight w:val="none"/>
              </w:rPr>
              <w:t>）服务人员（</w:t>
            </w:r>
            <w:r>
              <w:rPr>
                <w:rFonts w:hint="eastAsia"/>
                <w:color w:val="auto"/>
                <w:sz w:val="18"/>
                <w:szCs w:val="18"/>
                <w:highlight w:val="none"/>
                <w:lang w:val="en-US" w:eastAsia="zh-CN"/>
              </w:rPr>
              <w:t>3</w:t>
            </w:r>
            <w:r>
              <w:rPr>
                <w:color w:val="auto"/>
                <w:sz w:val="18"/>
                <w:szCs w:val="18"/>
                <w:highlight w:val="none"/>
              </w:rPr>
              <w:t>分）：</w:t>
            </w:r>
          </w:p>
          <w:p>
            <w:pPr>
              <w:tabs>
                <w:tab w:val="left" w:pos="2880"/>
              </w:tabs>
              <w:ind w:right="-48" w:rightChars="-22"/>
              <w:rPr>
                <w:rFonts w:hint="eastAsia"/>
                <w:color w:val="auto"/>
                <w:sz w:val="18"/>
                <w:szCs w:val="18"/>
                <w:highlight w:val="none"/>
                <w:lang w:eastAsia="zh-CN"/>
              </w:rPr>
            </w:pPr>
            <w:r>
              <w:rPr>
                <w:rFonts w:hint="eastAsia"/>
                <w:color w:val="auto"/>
                <w:sz w:val="18"/>
                <w:szCs w:val="18"/>
                <w:highlight w:val="none"/>
              </w:rPr>
              <w:t>投标人</w:t>
            </w:r>
            <w:r>
              <w:rPr>
                <w:rFonts w:hint="eastAsia"/>
                <w:color w:val="auto"/>
                <w:sz w:val="18"/>
                <w:szCs w:val="18"/>
                <w:highlight w:val="none"/>
                <w:lang w:eastAsia="zh-CN"/>
              </w:rPr>
              <w:t>或设备制造商</w:t>
            </w:r>
            <w:r>
              <w:rPr>
                <w:color w:val="auto"/>
                <w:sz w:val="18"/>
                <w:szCs w:val="18"/>
                <w:highlight w:val="none"/>
              </w:rPr>
              <w:t>拟派为本项目服务的人员（</w:t>
            </w:r>
            <w:r>
              <w:rPr>
                <w:rFonts w:hint="eastAsia"/>
                <w:color w:val="auto"/>
                <w:sz w:val="18"/>
                <w:szCs w:val="18"/>
                <w:highlight w:val="none"/>
                <w:lang w:eastAsia="zh-CN"/>
              </w:rPr>
              <w:t>不包含</w:t>
            </w:r>
            <w:r>
              <w:rPr>
                <w:color w:val="auto"/>
                <w:sz w:val="18"/>
                <w:szCs w:val="18"/>
                <w:highlight w:val="none"/>
              </w:rPr>
              <w:t>拟派为本项目的项目经理）</w:t>
            </w:r>
            <w:r>
              <w:rPr>
                <w:rFonts w:hint="eastAsia"/>
                <w:color w:val="auto"/>
                <w:sz w:val="18"/>
                <w:szCs w:val="18"/>
                <w:highlight w:val="none"/>
                <w:lang w:eastAsia="zh-CN"/>
              </w:rPr>
              <w:t>：</w:t>
            </w:r>
          </w:p>
          <w:p>
            <w:pPr>
              <w:tabs>
                <w:tab w:val="left" w:pos="2880"/>
              </w:tabs>
              <w:ind w:right="-48" w:rightChars="-22"/>
              <w:rPr>
                <w:color w:val="auto"/>
                <w:sz w:val="18"/>
                <w:szCs w:val="18"/>
                <w:highlight w:val="none"/>
              </w:rPr>
            </w:pPr>
            <w:r>
              <w:rPr>
                <w:rFonts w:hint="eastAsia"/>
                <w:color w:val="auto"/>
                <w:sz w:val="18"/>
                <w:szCs w:val="18"/>
                <w:highlight w:val="none"/>
              </w:rPr>
              <w:t>具有</w:t>
            </w:r>
            <w:r>
              <w:rPr>
                <w:rFonts w:hint="eastAsia"/>
                <w:color w:val="auto"/>
                <w:sz w:val="18"/>
                <w:szCs w:val="18"/>
                <w:highlight w:val="none"/>
                <w:lang w:eastAsia="zh-CN"/>
              </w:rPr>
              <w:t>行政部门</w:t>
            </w:r>
            <w:r>
              <w:rPr>
                <w:rFonts w:hint="eastAsia"/>
                <w:color w:val="auto"/>
                <w:sz w:val="18"/>
                <w:szCs w:val="18"/>
                <w:highlight w:val="none"/>
              </w:rPr>
              <w:t>颁发的机械类</w:t>
            </w:r>
            <w:r>
              <w:rPr>
                <w:rFonts w:hint="eastAsia"/>
                <w:color w:val="auto"/>
                <w:sz w:val="18"/>
                <w:szCs w:val="18"/>
                <w:highlight w:val="none"/>
                <w:lang w:eastAsia="zh-CN"/>
              </w:rPr>
              <w:t>或电子或电气类</w:t>
            </w:r>
            <w:r>
              <w:rPr>
                <w:rFonts w:hint="eastAsia"/>
                <w:color w:val="auto"/>
                <w:sz w:val="18"/>
                <w:szCs w:val="18"/>
                <w:highlight w:val="none"/>
              </w:rPr>
              <w:t>中级（或以</w:t>
            </w:r>
            <w:r>
              <w:rPr>
                <w:rFonts w:hint="eastAsia"/>
                <w:color w:val="auto"/>
                <w:sz w:val="18"/>
                <w:szCs w:val="18"/>
                <w:highlight w:val="none"/>
                <w:lang w:eastAsia="zh-CN"/>
              </w:rPr>
              <w:t>上</w:t>
            </w:r>
            <w:r>
              <w:rPr>
                <w:rFonts w:hint="eastAsia"/>
                <w:color w:val="auto"/>
                <w:sz w:val="18"/>
                <w:szCs w:val="18"/>
                <w:highlight w:val="none"/>
              </w:rPr>
              <w:t>）工程师技术资格职称</w:t>
            </w:r>
            <w:r>
              <w:rPr>
                <w:rFonts w:hint="eastAsia"/>
                <w:color w:val="auto"/>
                <w:sz w:val="18"/>
                <w:szCs w:val="18"/>
                <w:highlight w:val="none"/>
                <w:lang w:eastAsia="zh-CN"/>
              </w:rPr>
              <w:t>，每提供</w:t>
            </w:r>
            <w:r>
              <w:rPr>
                <w:color w:val="auto"/>
                <w:sz w:val="18"/>
                <w:szCs w:val="18"/>
                <w:highlight w:val="none"/>
              </w:rPr>
              <w:t>一人得</w:t>
            </w:r>
            <w:r>
              <w:rPr>
                <w:rFonts w:hint="eastAsia"/>
                <w:color w:val="auto"/>
                <w:sz w:val="18"/>
                <w:szCs w:val="18"/>
                <w:highlight w:val="none"/>
              </w:rPr>
              <w:t>1</w:t>
            </w:r>
            <w:r>
              <w:rPr>
                <w:color w:val="auto"/>
                <w:sz w:val="18"/>
                <w:szCs w:val="18"/>
                <w:highlight w:val="none"/>
              </w:rPr>
              <w:t>分，</w:t>
            </w:r>
            <w:r>
              <w:rPr>
                <w:rFonts w:hint="eastAsia"/>
                <w:color w:val="auto"/>
                <w:sz w:val="18"/>
                <w:szCs w:val="18"/>
                <w:highlight w:val="none"/>
                <w:lang w:eastAsia="zh-CN"/>
              </w:rPr>
              <w:t>本项</w:t>
            </w:r>
            <w:r>
              <w:rPr>
                <w:color w:val="auto"/>
                <w:sz w:val="18"/>
                <w:szCs w:val="18"/>
                <w:highlight w:val="none"/>
              </w:rPr>
              <w:t>最高得3分；</w:t>
            </w:r>
          </w:p>
          <w:p>
            <w:pPr>
              <w:tabs>
                <w:tab w:val="left" w:pos="2880"/>
              </w:tabs>
              <w:ind w:right="-48" w:rightChars="-22" w:firstLine="0" w:firstLineChars="0"/>
              <w:rPr>
                <w:rFonts w:hint="eastAsia" w:eastAsia="宋体"/>
                <w:color w:val="auto"/>
                <w:sz w:val="18"/>
                <w:szCs w:val="18"/>
                <w:highlight w:val="none"/>
                <w:lang w:eastAsia="zh-CN"/>
              </w:rPr>
            </w:pPr>
            <w:r>
              <w:rPr>
                <w:rFonts w:hint="eastAsia"/>
                <w:color w:val="auto"/>
                <w:sz w:val="18"/>
                <w:szCs w:val="18"/>
                <w:highlight w:val="none"/>
                <w:lang w:eastAsia="zh-CN"/>
              </w:rPr>
              <w:t>（注：</w:t>
            </w:r>
            <w:r>
              <w:rPr>
                <w:color w:val="auto"/>
                <w:sz w:val="18"/>
                <w:szCs w:val="18"/>
                <w:highlight w:val="none"/>
              </w:rPr>
              <w:t>提供上述人员职称证书、</w:t>
            </w:r>
            <w:r>
              <w:rPr>
                <w:rFonts w:hint="eastAsia"/>
                <w:color w:val="auto"/>
                <w:sz w:val="18"/>
                <w:szCs w:val="18"/>
                <w:highlight w:val="none"/>
                <w:lang w:eastAsia="zh-CN"/>
              </w:rPr>
              <w:t>具有</w:t>
            </w:r>
            <w:r>
              <w:rPr>
                <w:rFonts w:hint="eastAsia"/>
                <w:color w:val="auto"/>
                <w:sz w:val="18"/>
                <w:szCs w:val="18"/>
                <w:highlight w:val="none"/>
              </w:rPr>
              <w:t>有关</w:t>
            </w:r>
            <w:r>
              <w:rPr>
                <w:rFonts w:hint="eastAsia"/>
                <w:color w:val="auto"/>
                <w:sz w:val="18"/>
                <w:szCs w:val="18"/>
                <w:highlight w:val="none"/>
                <w:lang w:eastAsia="zh-CN"/>
              </w:rPr>
              <w:t>行政</w:t>
            </w:r>
            <w:r>
              <w:rPr>
                <w:rFonts w:hint="eastAsia"/>
                <w:color w:val="auto"/>
                <w:sz w:val="18"/>
                <w:szCs w:val="18"/>
                <w:highlight w:val="none"/>
              </w:rPr>
              <w:t>部门印章的打印日期在本项目投标截止日之前连续</w:t>
            </w:r>
            <w:r>
              <w:rPr>
                <w:rFonts w:hint="eastAsia"/>
                <w:color w:val="auto"/>
                <w:sz w:val="18"/>
                <w:szCs w:val="18"/>
                <w:highlight w:val="none"/>
                <w:lang w:eastAsia="zh-CN"/>
              </w:rPr>
              <w:t>三</w:t>
            </w:r>
            <w:r>
              <w:rPr>
                <w:rFonts w:hint="eastAsia"/>
                <w:color w:val="auto"/>
                <w:sz w:val="18"/>
                <w:szCs w:val="18"/>
                <w:highlight w:val="none"/>
              </w:rPr>
              <w:t>个月的社保证明</w:t>
            </w:r>
            <w:r>
              <w:rPr>
                <w:color w:val="auto"/>
                <w:sz w:val="18"/>
                <w:szCs w:val="18"/>
                <w:highlight w:val="none"/>
              </w:rPr>
              <w:t>材料</w:t>
            </w:r>
            <w:r>
              <w:rPr>
                <w:rFonts w:hint="eastAsia"/>
                <w:color w:val="auto"/>
                <w:sz w:val="18"/>
                <w:szCs w:val="18"/>
                <w:highlight w:val="none"/>
              </w:rPr>
              <w:t>复印件</w:t>
            </w:r>
            <w:r>
              <w:rPr>
                <w:rFonts w:hint="eastAsia"/>
                <w:color w:val="auto"/>
                <w:sz w:val="18"/>
                <w:szCs w:val="18"/>
                <w:highlight w:val="none"/>
                <w:lang w:eastAsia="zh-CN"/>
              </w:rPr>
              <w:t>。相关人员应在</w:t>
            </w:r>
            <w:r>
              <w:rPr>
                <w:rFonts w:hint="eastAsia"/>
                <w:color w:val="auto"/>
                <w:sz w:val="18"/>
                <w:szCs w:val="18"/>
                <w:highlight w:val="none"/>
              </w:rPr>
              <w:t>投标人</w:t>
            </w:r>
            <w:r>
              <w:rPr>
                <w:rFonts w:hint="eastAsia"/>
                <w:color w:val="auto"/>
                <w:sz w:val="18"/>
                <w:szCs w:val="18"/>
                <w:highlight w:val="none"/>
                <w:lang w:eastAsia="zh-CN"/>
              </w:rPr>
              <w:t>或制造商单位任职。未提供不得分</w:t>
            </w:r>
            <w:r>
              <w:rPr>
                <w:rFonts w:hint="eastAsia"/>
                <w:color w:val="auto"/>
                <w:sz w:val="18"/>
                <w:szCs w:val="18"/>
                <w:highlight w:val="none"/>
              </w:rPr>
              <w:t>。</w:t>
            </w:r>
            <w:r>
              <w:rPr>
                <w:rFonts w:hint="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jc w:val="center"/>
              <w:rPr>
                <w:color w:val="auto"/>
                <w:sz w:val="18"/>
                <w:szCs w:val="18"/>
                <w:highlight w:val="none"/>
              </w:rPr>
            </w:pPr>
            <w:r>
              <w:rPr>
                <w:rFonts w:hint="eastAsia"/>
                <w:color w:val="auto"/>
                <w:sz w:val="18"/>
                <w:szCs w:val="18"/>
                <w:highlight w:val="none"/>
              </w:rPr>
              <w:t>体系认证</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3分</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firstLine="0" w:firstLineChars="0"/>
              <w:rPr>
                <w:rFonts w:hint="eastAsia"/>
                <w:color w:val="auto"/>
                <w:sz w:val="18"/>
                <w:szCs w:val="18"/>
                <w:highlight w:val="none"/>
              </w:rPr>
            </w:pPr>
            <w:r>
              <w:rPr>
                <w:rFonts w:hint="eastAsia"/>
                <w:color w:val="auto"/>
                <w:sz w:val="18"/>
                <w:szCs w:val="18"/>
                <w:highlight w:val="none"/>
              </w:rPr>
              <w:t>投标人</w:t>
            </w:r>
            <w:r>
              <w:rPr>
                <w:rFonts w:hint="eastAsia"/>
                <w:color w:val="auto"/>
                <w:sz w:val="18"/>
                <w:szCs w:val="18"/>
                <w:highlight w:val="none"/>
                <w:lang w:eastAsia="zh-CN"/>
              </w:rPr>
              <w:t>或设备制造商</w:t>
            </w:r>
            <w:r>
              <w:rPr>
                <w:rFonts w:hint="eastAsia"/>
                <w:color w:val="auto"/>
                <w:sz w:val="18"/>
                <w:szCs w:val="18"/>
                <w:highlight w:val="none"/>
              </w:rPr>
              <w:t>具有在有效期内的质量管理体系、环境管理体系、职业健康安全管理体系认证情况，每有一项得1分，最高3分，无0分。</w:t>
            </w:r>
          </w:p>
          <w:p>
            <w:pPr>
              <w:tabs>
                <w:tab w:val="left" w:pos="2880"/>
              </w:tabs>
              <w:ind w:right="-48" w:rightChars="-22" w:firstLine="0" w:firstLineChars="0"/>
              <w:rPr>
                <w:rFonts w:hint="eastAsia"/>
                <w:color w:val="auto"/>
                <w:sz w:val="18"/>
                <w:szCs w:val="18"/>
                <w:highlight w:val="none"/>
                <w:lang w:eastAsia="zh-CN"/>
              </w:rPr>
            </w:pPr>
            <w:r>
              <w:rPr>
                <w:rFonts w:hint="eastAsia"/>
                <w:color w:val="auto"/>
                <w:sz w:val="18"/>
                <w:szCs w:val="18"/>
                <w:highlight w:val="none"/>
              </w:rPr>
              <w:t>注：提供认证证书复印件和打印网站公布的信息查询截图资料【网址以http://www.cnca.gov.cn/网站公布为准】,已失效或撤销或暂停的不得分，未提供上述认证证书复印件和打印网站公布的信息查询截图资料，不得分。公开信息中无法查询或与公开信息不一致的，供应商必须提供发证机构出具的证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jc w:val="center"/>
              <w:rPr>
                <w:rFonts w:hint="eastAsia"/>
                <w:color w:val="auto"/>
                <w:sz w:val="18"/>
                <w:szCs w:val="18"/>
                <w:highlight w:val="none"/>
              </w:rPr>
            </w:pPr>
            <w:r>
              <w:rPr>
                <w:rFonts w:hint="eastAsia"/>
                <w:color w:val="auto"/>
                <w:sz w:val="18"/>
                <w:szCs w:val="18"/>
                <w:highlight w:val="none"/>
                <w:lang w:val="en-US" w:eastAsia="zh-CN"/>
              </w:rPr>
              <w:t>供货保障</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2分</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2880"/>
              </w:tabs>
              <w:ind w:right="-48" w:rightChars="-22" w:firstLine="0" w:firstLineChars="0"/>
              <w:rPr>
                <w:rFonts w:hint="eastAsia"/>
                <w:color w:val="auto"/>
                <w:sz w:val="18"/>
                <w:szCs w:val="18"/>
                <w:highlight w:val="none"/>
              </w:rPr>
            </w:pPr>
            <w:r>
              <w:rPr>
                <w:rFonts w:hint="eastAsia"/>
                <w:color w:val="auto"/>
                <w:sz w:val="18"/>
                <w:szCs w:val="18"/>
                <w:highlight w:val="none"/>
              </w:rPr>
              <w:t>投标人若非所投产品的设备制造商，则须提供制造商或总代理出具的授权书原件；可提供产品授权书得 2 分；若投标人为产品制造商的，则直接得分。</w:t>
            </w:r>
          </w:p>
          <w:p>
            <w:pPr>
              <w:tabs>
                <w:tab w:val="left" w:pos="2880"/>
              </w:tabs>
              <w:ind w:right="-48" w:rightChars="-22" w:firstLine="0" w:firstLineChars="0"/>
              <w:rPr>
                <w:rFonts w:hint="eastAsia"/>
                <w:color w:val="auto"/>
                <w:sz w:val="18"/>
                <w:szCs w:val="18"/>
                <w:highlight w:val="none"/>
              </w:rPr>
            </w:pPr>
            <w:r>
              <w:rPr>
                <w:rFonts w:hint="eastAsia"/>
                <w:color w:val="auto"/>
                <w:sz w:val="18"/>
                <w:szCs w:val="18"/>
                <w:highlight w:val="none"/>
              </w:rPr>
              <w:t xml:space="preserve"> （注：须提供制造商授权书原件作为证明材料，无或未按要求提供证明材料的或提供资料不齐全的或无法认定的不得分。</w:t>
            </w:r>
            <w:r>
              <w:rPr>
                <w:rFonts w:hint="eastAsia"/>
                <w:color w:val="auto"/>
                <w:sz w:val="18"/>
                <w:szCs w:val="18"/>
                <w:highlight w:val="none"/>
                <w:lang w:eastAsia="zh-CN"/>
              </w:rPr>
              <w:t>格式自拟。</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right="-48" w:rightChars="-22"/>
              <w:jc w:val="center"/>
              <w:rPr>
                <w:color w:val="auto"/>
                <w:sz w:val="18"/>
                <w:szCs w:val="18"/>
                <w:highlight w:val="none"/>
              </w:rPr>
            </w:pPr>
            <w:r>
              <w:rPr>
                <w:color w:val="auto"/>
                <w:sz w:val="18"/>
                <w:szCs w:val="18"/>
                <w:highlight w:val="none"/>
              </w:rPr>
              <w:t>售后服务的承诺</w:t>
            </w:r>
          </w:p>
        </w:tc>
        <w:tc>
          <w:tcPr>
            <w:tcW w:w="8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jc w:val="center"/>
              <w:rPr>
                <w:color w:val="auto"/>
                <w:sz w:val="18"/>
                <w:szCs w:val="18"/>
                <w:highlight w:val="none"/>
              </w:rPr>
            </w:pPr>
            <w:r>
              <w:rPr>
                <w:rFonts w:hint="eastAsia"/>
                <w:color w:val="auto"/>
                <w:sz w:val="18"/>
                <w:szCs w:val="18"/>
                <w:highlight w:val="none"/>
                <w:lang w:val="en-US"/>
              </w:rPr>
              <w:t>5</w:t>
            </w:r>
            <w:r>
              <w:rPr>
                <w:color w:val="auto"/>
                <w:sz w:val="18"/>
                <w:szCs w:val="18"/>
                <w:highlight w:val="none"/>
              </w:rPr>
              <w:t>分</w:t>
            </w:r>
          </w:p>
        </w:tc>
        <w:tc>
          <w:tcPr>
            <w:tcW w:w="6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right="-48" w:rightChars="-22"/>
              <w:rPr>
                <w:rFonts w:hint="eastAsia"/>
                <w:color w:val="auto"/>
                <w:sz w:val="18"/>
                <w:szCs w:val="18"/>
                <w:highlight w:val="none"/>
                <w:lang w:val="en-US" w:eastAsia="zh-CN"/>
              </w:rPr>
            </w:pPr>
            <w:r>
              <w:rPr>
                <w:color w:val="auto"/>
                <w:sz w:val="18"/>
                <w:szCs w:val="18"/>
                <w:highlight w:val="none"/>
              </w:rPr>
              <w:t>所投</w:t>
            </w:r>
            <w:r>
              <w:rPr>
                <w:rFonts w:hint="eastAsia"/>
                <w:color w:val="auto"/>
                <w:sz w:val="18"/>
                <w:szCs w:val="18"/>
                <w:highlight w:val="none"/>
              </w:rPr>
              <w:t>设备</w:t>
            </w:r>
            <w:r>
              <w:rPr>
                <w:color w:val="auto"/>
                <w:sz w:val="18"/>
                <w:szCs w:val="18"/>
                <w:highlight w:val="none"/>
              </w:rPr>
              <w:t>发生故障时</w:t>
            </w:r>
            <w:r>
              <w:rPr>
                <w:rFonts w:hint="eastAsia"/>
                <w:color w:val="auto"/>
                <w:sz w:val="18"/>
                <w:szCs w:val="18"/>
                <w:highlight w:val="none"/>
                <w:lang w:val="en-US" w:eastAsia="zh-CN"/>
              </w:rPr>
              <w:t>在接到故障电话（或书面通知）：</w:t>
            </w:r>
          </w:p>
          <w:p>
            <w:pPr>
              <w:ind w:right="-48" w:rightChars="-22"/>
              <w:rPr>
                <w:color w:val="auto"/>
                <w:sz w:val="18"/>
                <w:szCs w:val="18"/>
                <w:highlight w:val="none"/>
              </w:rPr>
            </w:pPr>
            <w:r>
              <w:rPr>
                <w:color w:val="auto"/>
                <w:sz w:val="18"/>
                <w:szCs w:val="18"/>
                <w:highlight w:val="none"/>
              </w:rPr>
              <w:t>投标人承诺在1小时内响应，在响应</w:t>
            </w:r>
            <w:r>
              <w:rPr>
                <w:rFonts w:hint="eastAsia"/>
                <w:color w:val="auto"/>
                <w:sz w:val="18"/>
                <w:szCs w:val="18"/>
                <w:highlight w:val="none"/>
                <w:lang w:eastAsia="zh-CN"/>
              </w:rPr>
              <w:t>后</w:t>
            </w:r>
            <w:r>
              <w:rPr>
                <w:color w:val="auto"/>
                <w:sz w:val="18"/>
                <w:szCs w:val="18"/>
                <w:highlight w:val="none"/>
              </w:rPr>
              <w:t>3小时内</w:t>
            </w:r>
            <w:r>
              <w:rPr>
                <w:rFonts w:hint="eastAsia"/>
                <w:color w:val="auto"/>
                <w:sz w:val="18"/>
                <w:szCs w:val="18"/>
                <w:highlight w:val="none"/>
                <w:lang w:eastAsia="zh-CN"/>
              </w:rPr>
              <w:t>委派维修人员</w:t>
            </w:r>
            <w:r>
              <w:rPr>
                <w:color w:val="auto"/>
                <w:sz w:val="18"/>
                <w:szCs w:val="18"/>
                <w:highlight w:val="none"/>
              </w:rPr>
              <w:t>到达</w:t>
            </w:r>
            <w:r>
              <w:rPr>
                <w:rFonts w:hint="eastAsia"/>
                <w:color w:val="auto"/>
                <w:sz w:val="18"/>
                <w:szCs w:val="18"/>
                <w:highlight w:val="none"/>
                <w:lang w:eastAsia="zh-CN"/>
              </w:rPr>
              <w:t>现场</w:t>
            </w:r>
            <w:r>
              <w:rPr>
                <w:color w:val="auto"/>
                <w:sz w:val="18"/>
                <w:szCs w:val="18"/>
                <w:highlight w:val="none"/>
              </w:rPr>
              <w:t>并在响应</w:t>
            </w:r>
            <w:r>
              <w:rPr>
                <w:rFonts w:hint="eastAsia"/>
                <w:color w:val="auto"/>
                <w:sz w:val="18"/>
                <w:szCs w:val="18"/>
                <w:highlight w:val="none"/>
                <w:lang w:eastAsia="zh-CN"/>
              </w:rPr>
              <w:t>后</w:t>
            </w:r>
            <w:r>
              <w:rPr>
                <w:color w:val="auto"/>
                <w:sz w:val="18"/>
                <w:szCs w:val="18"/>
                <w:highlight w:val="none"/>
              </w:rPr>
              <w:t>5小时内解决</w:t>
            </w:r>
            <w:r>
              <w:rPr>
                <w:rFonts w:hint="eastAsia"/>
                <w:color w:val="auto"/>
                <w:sz w:val="18"/>
                <w:szCs w:val="18"/>
                <w:highlight w:val="none"/>
                <w:lang w:eastAsia="zh-CN"/>
              </w:rPr>
              <w:t>的，</w:t>
            </w:r>
            <w:r>
              <w:rPr>
                <w:color w:val="auto"/>
                <w:sz w:val="18"/>
                <w:szCs w:val="18"/>
                <w:highlight w:val="none"/>
              </w:rPr>
              <w:t>得</w:t>
            </w:r>
            <w:r>
              <w:rPr>
                <w:rFonts w:hint="eastAsia"/>
                <w:color w:val="auto"/>
                <w:sz w:val="18"/>
                <w:szCs w:val="18"/>
                <w:highlight w:val="none"/>
                <w:lang w:val="en-US"/>
              </w:rPr>
              <w:t>5</w:t>
            </w:r>
            <w:r>
              <w:rPr>
                <w:color w:val="auto"/>
                <w:sz w:val="18"/>
                <w:szCs w:val="18"/>
                <w:highlight w:val="none"/>
              </w:rPr>
              <w:t>分；</w:t>
            </w:r>
          </w:p>
          <w:p>
            <w:pPr>
              <w:ind w:right="-48" w:rightChars="-22"/>
              <w:rPr>
                <w:rFonts w:hint="eastAsia" w:eastAsia="宋体"/>
                <w:color w:val="auto"/>
                <w:sz w:val="18"/>
                <w:szCs w:val="18"/>
                <w:highlight w:val="none"/>
                <w:lang w:eastAsia="zh-CN"/>
              </w:rPr>
            </w:pPr>
            <w:r>
              <w:rPr>
                <w:color w:val="auto"/>
                <w:sz w:val="18"/>
                <w:szCs w:val="18"/>
                <w:highlight w:val="none"/>
              </w:rPr>
              <w:t>投标人</w:t>
            </w:r>
            <w:r>
              <w:rPr>
                <w:rFonts w:hint="eastAsia"/>
                <w:color w:val="auto"/>
                <w:sz w:val="18"/>
                <w:szCs w:val="18"/>
                <w:highlight w:val="none"/>
                <w:lang w:eastAsia="zh-CN"/>
              </w:rPr>
              <w:t>承诺</w:t>
            </w:r>
            <w:r>
              <w:rPr>
                <w:color w:val="auto"/>
                <w:sz w:val="18"/>
                <w:szCs w:val="18"/>
                <w:highlight w:val="none"/>
              </w:rPr>
              <w:t>在1小时内响应，在响应</w:t>
            </w:r>
            <w:r>
              <w:rPr>
                <w:rFonts w:hint="eastAsia"/>
                <w:color w:val="auto"/>
                <w:sz w:val="18"/>
                <w:szCs w:val="18"/>
                <w:highlight w:val="none"/>
                <w:lang w:eastAsia="zh-CN"/>
              </w:rPr>
              <w:t>后</w:t>
            </w:r>
            <w:r>
              <w:rPr>
                <w:color w:val="auto"/>
                <w:sz w:val="18"/>
                <w:szCs w:val="18"/>
                <w:highlight w:val="none"/>
              </w:rPr>
              <w:t>4小时内</w:t>
            </w:r>
            <w:r>
              <w:rPr>
                <w:rFonts w:hint="eastAsia"/>
                <w:color w:val="auto"/>
                <w:sz w:val="18"/>
                <w:szCs w:val="18"/>
                <w:highlight w:val="none"/>
                <w:lang w:eastAsia="zh-CN"/>
              </w:rPr>
              <w:t>委派维修人员</w:t>
            </w:r>
            <w:r>
              <w:rPr>
                <w:color w:val="auto"/>
                <w:sz w:val="18"/>
                <w:szCs w:val="18"/>
                <w:highlight w:val="none"/>
              </w:rPr>
              <w:t>到达</w:t>
            </w:r>
            <w:r>
              <w:rPr>
                <w:rFonts w:hint="eastAsia"/>
                <w:color w:val="auto"/>
                <w:sz w:val="18"/>
                <w:szCs w:val="18"/>
                <w:highlight w:val="none"/>
                <w:lang w:eastAsia="zh-CN"/>
              </w:rPr>
              <w:t>现场</w:t>
            </w:r>
            <w:r>
              <w:rPr>
                <w:color w:val="auto"/>
                <w:sz w:val="18"/>
                <w:szCs w:val="18"/>
                <w:highlight w:val="none"/>
              </w:rPr>
              <w:t>并在响应</w:t>
            </w:r>
            <w:r>
              <w:rPr>
                <w:rFonts w:hint="eastAsia"/>
                <w:color w:val="auto"/>
                <w:sz w:val="18"/>
                <w:szCs w:val="18"/>
                <w:highlight w:val="none"/>
                <w:lang w:eastAsia="zh-CN"/>
              </w:rPr>
              <w:t>后</w:t>
            </w:r>
            <w:r>
              <w:rPr>
                <w:rFonts w:hint="default"/>
                <w:color w:val="auto"/>
                <w:sz w:val="18"/>
                <w:szCs w:val="18"/>
                <w:highlight w:val="none"/>
                <w:lang w:val="en-US"/>
              </w:rPr>
              <w:t>6</w:t>
            </w:r>
            <w:r>
              <w:rPr>
                <w:color w:val="auto"/>
                <w:sz w:val="18"/>
                <w:szCs w:val="18"/>
                <w:highlight w:val="none"/>
              </w:rPr>
              <w:t>小时内解决</w:t>
            </w:r>
            <w:r>
              <w:rPr>
                <w:rFonts w:hint="eastAsia"/>
                <w:color w:val="auto"/>
                <w:sz w:val="18"/>
                <w:szCs w:val="18"/>
                <w:highlight w:val="none"/>
                <w:lang w:eastAsia="zh-CN"/>
              </w:rPr>
              <w:t>的，</w:t>
            </w:r>
            <w:r>
              <w:rPr>
                <w:color w:val="auto"/>
                <w:sz w:val="18"/>
                <w:szCs w:val="18"/>
                <w:highlight w:val="none"/>
              </w:rPr>
              <w:t>得</w:t>
            </w:r>
            <w:r>
              <w:rPr>
                <w:rFonts w:hint="eastAsia"/>
                <w:color w:val="auto"/>
                <w:sz w:val="18"/>
                <w:szCs w:val="18"/>
                <w:highlight w:val="none"/>
                <w:lang w:val="en-US" w:eastAsia="zh-CN"/>
              </w:rPr>
              <w:t>3</w:t>
            </w:r>
            <w:r>
              <w:rPr>
                <w:color w:val="auto"/>
                <w:sz w:val="18"/>
                <w:szCs w:val="18"/>
                <w:highlight w:val="none"/>
              </w:rPr>
              <w:t>分</w:t>
            </w:r>
            <w:r>
              <w:rPr>
                <w:rFonts w:hint="eastAsia"/>
                <w:color w:val="auto"/>
                <w:sz w:val="18"/>
                <w:szCs w:val="18"/>
                <w:highlight w:val="none"/>
                <w:lang w:eastAsia="zh-CN"/>
              </w:rPr>
              <w:t>；</w:t>
            </w:r>
          </w:p>
          <w:p>
            <w:pPr>
              <w:pStyle w:val="2"/>
              <w:rPr>
                <w:sz w:val="18"/>
                <w:szCs w:val="18"/>
              </w:rPr>
            </w:pPr>
            <w:r>
              <w:rPr>
                <w:color w:val="auto"/>
                <w:sz w:val="18"/>
                <w:szCs w:val="18"/>
                <w:highlight w:val="none"/>
              </w:rPr>
              <w:t>投标人</w:t>
            </w:r>
            <w:r>
              <w:rPr>
                <w:rFonts w:hint="default"/>
                <w:color w:val="auto"/>
                <w:sz w:val="18"/>
                <w:szCs w:val="18"/>
                <w:highlight w:val="none"/>
                <w:lang w:eastAsia="zh-CN"/>
              </w:rPr>
              <w:t>承诺</w:t>
            </w:r>
            <w:r>
              <w:rPr>
                <w:color w:val="auto"/>
                <w:sz w:val="18"/>
                <w:szCs w:val="18"/>
                <w:highlight w:val="none"/>
              </w:rPr>
              <w:t>在1小时内响应，在响应</w:t>
            </w:r>
            <w:r>
              <w:rPr>
                <w:rFonts w:hint="eastAsia"/>
                <w:color w:val="auto"/>
                <w:sz w:val="18"/>
                <w:szCs w:val="18"/>
                <w:highlight w:val="none"/>
                <w:lang w:eastAsia="zh-CN"/>
              </w:rPr>
              <w:t>后</w:t>
            </w:r>
            <w:r>
              <w:rPr>
                <w:rFonts w:hint="eastAsia"/>
                <w:color w:val="auto"/>
                <w:sz w:val="18"/>
                <w:szCs w:val="18"/>
                <w:highlight w:val="none"/>
                <w:lang w:val="en-US" w:eastAsia="zh-CN"/>
              </w:rPr>
              <w:t>5</w:t>
            </w:r>
            <w:r>
              <w:rPr>
                <w:color w:val="auto"/>
                <w:sz w:val="18"/>
                <w:szCs w:val="18"/>
                <w:highlight w:val="none"/>
              </w:rPr>
              <w:t>小时内</w:t>
            </w:r>
            <w:r>
              <w:rPr>
                <w:rFonts w:hint="eastAsia"/>
                <w:color w:val="auto"/>
                <w:sz w:val="18"/>
                <w:szCs w:val="18"/>
                <w:highlight w:val="none"/>
                <w:lang w:eastAsia="zh-CN"/>
              </w:rPr>
              <w:t>委派维修人员</w:t>
            </w:r>
            <w:r>
              <w:rPr>
                <w:color w:val="auto"/>
                <w:sz w:val="18"/>
                <w:szCs w:val="18"/>
                <w:highlight w:val="none"/>
              </w:rPr>
              <w:t>到达</w:t>
            </w:r>
            <w:r>
              <w:rPr>
                <w:rFonts w:hint="default"/>
                <w:color w:val="auto"/>
                <w:sz w:val="18"/>
                <w:szCs w:val="18"/>
                <w:highlight w:val="none"/>
                <w:lang w:eastAsia="zh-CN"/>
              </w:rPr>
              <w:t>现场</w:t>
            </w:r>
            <w:r>
              <w:rPr>
                <w:color w:val="auto"/>
                <w:sz w:val="18"/>
                <w:szCs w:val="18"/>
                <w:highlight w:val="none"/>
              </w:rPr>
              <w:t>并在响应</w:t>
            </w:r>
            <w:r>
              <w:rPr>
                <w:rFonts w:hint="eastAsia"/>
                <w:color w:val="auto"/>
                <w:sz w:val="18"/>
                <w:szCs w:val="18"/>
                <w:highlight w:val="none"/>
                <w:lang w:eastAsia="zh-CN"/>
              </w:rPr>
              <w:t>后</w:t>
            </w:r>
            <w:r>
              <w:rPr>
                <w:rFonts w:hint="eastAsia"/>
                <w:color w:val="auto"/>
                <w:sz w:val="18"/>
                <w:szCs w:val="18"/>
                <w:highlight w:val="none"/>
                <w:lang w:val="en-US" w:eastAsia="zh-CN"/>
              </w:rPr>
              <w:t>7</w:t>
            </w:r>
            <w:r>
              <w:rPr>
                <w:color w:val="auto"/>
                <w:sz w:val="18"/>
                <w:szCs w:val="18"/>
                <w:highlight w:val="none"/>
              </w:rPr>
              <w:t>小时内解决</w:t>
            </w:r>
            <w:r>
              <w:rPr>
                <w:rFonts w:hint="eastAsia"/>
                <w:color w:val="auto"/>
                <w:sz w:val="18"/>
                <w:szCs w:val="18"/>
                <w:highlight w:val="none"/>
                <w:lang w:eastAsia="zh-CN"/>
              </w:rPr>
              <w:t>的，</w:t>
            </w:r>
            <w:r>
              <w:rPr>
                <w:color w:val="auto"/>
                <w:sz w:val="18"/>
                <w:szCs w:val="18"/>
                <w:highlight w:val="none"/>
              </w:rPr>
              <w:t>得</w:t>
            </w:r>
            <w:r>
              <w:rPr>
                <w:rFonts w:hint="eastAsia"/>
                <w:color w:val="auto"/>
                <w:sz w:val="18"/>
                <w:szCs w:val="18"/>
                <w:highlight w:val="none"/>
                <w:lang w:val="en-US" w:eastAsia="zh-CN"/>
              </w:rPr>
              <w:t>1</w:t>
            </w:r>
            <w:r>
              <w:rPr>
                <w:color w:val="auto"/>
                <w:sz w:val="18"/>
                <w:szCs w:val="18"/>
                <w:highlight w:val="none"/>
              </w:rPr>
              <w:t>分。</w:t>
            </w:r>
          </w:p>
          <w:p>
            <w:pPr>
              <w:ind w:right="-48" w:rightChars="-22"/>
              <w:rPr>
                <w:color w:val="auto"/>
                <w:sz w:val="18"/>
                <w:szCs w:val="18"/>
                <w:highlight w:val="none"/>
              </w:rPr>
            </w:pPr>
            <w:r>
              <w:rPr>
                <w:color w:val="auto"/>
                <w:sz w:val="18"/>
                <w:szCs w:val="18"/>
                <w:highlight w:val="none"/>
              </w:rPr>
              <w:t>（</w:t>
            </w:r>
            <w:r>
              <w:rPr>
                <w:rFonts w:hint="eastAsia"/>
                <w:color w:val="auto"/>
                <w:sz w:val="18"/>
                <w:szCs w:val="18"/>
                <w:highlight w:val="none"/>
                <w:lang w:eastAsia="zh-CN"/>
              </w:rPr>
              <w:t>注：</w:t>
            </w:r>
            <w:r>
              <w:rPr>
                <w:color w:val="auto"/>
                <w:sz w:val="18"/>
                <w:szCs w:val="18"/>
                <w:highlight w:val="none"/>
              </w:rPr>
              <w:t>须提供售后服务承诺函，</w:t>
            </w:r>
            <w:r>
              <w:rPr>
                <w:rFonts w:hint="eastAsia"/>
                <w:color w:val="auto"/>
                <w:sz w:val="18"/>
                <w:szCs w:val="18"/>
                <w:highlight w:val="none"/>
                <w:lang w:eastAsia="zh-CN"/>
              </w:rPr>
              <w:t>格式自拟，</w:t>
            </w:r>
            <w:r>
              <w:rPr>
                <w:color w:val="auto"/>
                <w:sz w:val="18"/>
                <w:szCs w:val="18"/>
                <w:highlight w:val="none"/>
              </w:rPr>
              <w:t>未提供</w:t>
            </w:r>
            <w:r>
              <w:rPr>
                <w:rFonts w:hint="eastAsia"/>
                <w:color w:val="auto"/>
                <w:sz w:val="18"/>
                <w:szCs w:val="18"/>
                <w:highlight w:val="none"/>
                <w:lang w:eastAsia="zh-CN"/>
              </w:rPr>
              <w:t>承诺函或承诺函未达到上述要求</w:t>
            </w:r>
            <w:r>
              <w:rPr>
                <w:color w:val="auto"/>
                <w:sz w:val="18"/>
                <w:szCs w:val="18"/>
                <w:highlight w:val="none"/>
              </w:rPr>
              <w:t>得0分）</w:t>
            </w:r>
          </w:p>
        </w:tc>
      </w:tr>
    </w:tbl>
    <w:p>
      <w:pPr>
        <w:spacing w:line="250" w:lineRule="exact"/>
        <w:ind w:right="-48" w:rightChars="-22"/>
        <w:rPr>
          <w:color w:val="auto"/>
          <w:sz w:val="21"/>
          <w:highlight w:val="none"/>
        </w:rPr>
      </w:pPr>
    </w:p>
    <w:p>
      <w:pPr>
        <w:pStyle w:val="4"/>
        <w:ind w:right="-48" w:rightChars="-22"/>
        <w:rPr>
          <w:color w:val="auto"/>
          <w:sz w:val="21"/>
          <w:highlight w:val="none"/>
        </w:rPr>
      </w:pPr>
    </w:p>
    <w:p>
      <w:pPr>
        <w:pStyle w:val="9"/>
        <w:spacing w:before="70"/>
        <w:ind w:left="495" w:right="-48" w:rightChars="-22"/>
        <w:rPr>
          <w:color w:val="auto"/>
          <w:highlight w:val="none"/>
        </w:rPr>
      </w:pPr>
      <w:r>
        <w:rPr>
          <w:color w:val="auto"/>
          <w:highlight w:val="none"/>
        </w:rPr>
        <w:t>备注：</w:t>
      </w:r>
    </w:p>
    <w:p>
      <w:pPr>
        <w:pStyle w:val="9"/>
        <w:spacing w:before="12"/>
        <w:ind w:right="-48" w:rightChars="-22"/>
        <w:rPr>
          <w:color w:val="auto"/>
          <w:sz w:val="14"/>
          <w:highlight w:val="none"/>
        </w:rPr>
      </w:pPr>
    </w:p>
    <w:p>
      <w:pPr>
        <w:pStyle w:val="9"/>
        <w:ind w:left="495" w:right="-48" w:rightChars="-22"/>
        <w:rPr>
          <w:color w:val="auto"/>
          <w:highlight w:val="none"/>
        </w:rPr>
      </w:pPr>
      <w:r>
        <w:rPr>
          <w:rFonts w:ascii="Times New Roman" w:eastAsia="Times New Roman"/>
          <w:color w:val="auto"/>
          <w:highlight w:val="none"/>
        </w:rPr>
        <w:t>1</w:t>
      </w:r>
      <w:r>
        <w:rPr>
          <w:color w:val="auto"/>
          <w:highlight w:val="none"/>
        </w:rPr>
        <w:t>、评委对各投标文件进行比较后，根据计分方法进行相应地打分</w:t>
      </w:r>
      <w:r>
        <w:rPr>
          <w:rFonts w:ascii="Times New Roman" w:eastAsia="Times New Roman"/>
          <w:color w:val="auto"/>
          <w:highlight w:val="none"/>
        </w:rPr>
        <w:t xml:space="preserve">, </w:t>
      </w:r>
      <w:r>
        <w:rPr>
          <w:color w:val="auto"/>
          <w:highlight w:val="none"/>
        </w:rPr>
        <w:t>分值保留小数点后二位小数。</w:t>
      </w:r>
    </w:p>
    <w:p>
      <w:pPr>
        <w:pStyle w:val="9"/>
        <w:spacing w:before="190" w:line="410" w:lineRule="auto"/>
        <w:ind w:left="495" w:right="-48" w:rightChars="-22"/>
        <w:rPr>
          <w:color w:val="auto"/>
          <w:highlight w:val="none"/>
        </w:rPr>
      </w:pPr>
      <w:r>
        <w:rPr>
          <w:rFonts w:ascii="Times New Roman" w:eastAsia="Times New Roman"/>
          <w:color w:val="auto"/>
          <w:w w:val="95"/>
          <w:highlight w:val="none"/>
        </w:rPr>
        <w:t>2</w:t>
      </w:r>
      <w:r>
        <w:rPr>
          <w:color w:val="auto"/>
          <w:w w:val="95"/>
          <w:highlight w:val="none"/>
        </w:rPr>
        <w:t>、未提供技术各项评审的相关内容证明文件或证明文件模糊不清，以致评委无法做出准确评判时，</w:t>
      </w:r>
      <w:r>
        <w:rPr>
          <w:color w:val="auto"/>
          <w:spacing w:val="-9"/>
          <w:highlight w:val="none"/>
        </w:rPr>
        <w:t xml:space="preserve">该项得分为 </w:t>
      </w:r>
      <w:r>
        <w:rPr>
          <w:rFonts w:ascii="Times New Roman" w:eastAsia="Times New Roman"/>
          <w:color w:val="auto"/>
          <w:highlight w:val="none"/>
        </w:rPr>
        <w:t>0</w:t>
      </w:r>
      <w:r>
        <w:rPr>
          <w:rFonts w:ascii="Times New Roman" w:eastAsia="Times New Roman"/>
          <w:color w:val="auto"/>
          <w:spacing w:val="-1"/>
          <w:highlight w:val="none"/>
        </w:rPr>
        <w:t xml:space="preserve"> </w:t>
      </w:r>
      <w:r>
        <w:rPr>
          <w:color w:val="auto"/>
          <w:highlight w:val="none"/>
        </w:rPr>
        <w:t>分。</w:t>
      </w:r>
    </w:p>
    <w:p>
      <w:pPr>
        <w:pStyle w:val="9"/>
        <w:spacing w:before="2"/>
        <w:ind w:right="-48" w:rightChars="-22"/>
        <w:rPr>
          <w:color w:val="auto"/>
          <w:sz w:val="25"/>
          <w:highlight w:val="none"/>
        </w:rPr>
      </w:pPr>
    </w:p>
    <w:p>
      <w:pPr>
        <w:pStyle w:val="9"/>
        <w:tabs>
          <w:tab w:val="left" w:pos="4487"/>
          <w:tab w:val="left" w:pos="5432"/>
          <w:tab w:val="left" w:pos="5852"/>
          <w:tab w:val="left" w:pos="6272"/>
        </w:tabs>
        <w:ind w:left="495" w:right="-48" w:rightChars="-22"/>
        <w:rPr>
          <w:color w:val="auto"/>
          <w:highlight w:val="none"/>
        </w:rPr>
      </w:pPr>
      <w:r>
        <w:rPr>
          <w:color w:val="auto"/>
          <w:highlight w:val="none"/>
        </w:rPr>
        <w:t>评委签名：</w:t>
      </w:r>
      <w:r>
        <w:rPr>
          <w:color w:val="auto"/>
          <w:highlight w:val="none"/>
        </w:rPr>
        <w:tab/>
      </w: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rPr>
          <w:color w:val="auto"/>
          <w:highlight w:val="none"/>
        </w:rPr>
        <w:sectPr>
          <w:type w:val="continuous"/>
          <w:pgSz w:w="11910" w:h="16840"/>
          <w:pgMar w:top="1400" w:right="680" w:bottom="1160" w:left="920" w:header="0" w:footer="977" w:gutter="0"/>
          <w:pgBorders>
            <w:top w:val="none" w:sz="0" w:space="0"/>
            <w:left w:val="none" w:sz="0" w:space="0"/>
            <w:bottom w:val="none" w:sz="0" w:space="0"/>
            <w:right w:val="none" w:sz="0" w:space="0"/>
          </w:pgBorders>
          <w:cols w:space="720" w:num="1"/>
        </w:sectPr>
      </w:pPr>
    </w:p>
    <w:p>
      <w:pPr>
        <w:ind w:right="-48" w:rightChars="-22"/>
        <w:rPr>
          <w:color w:val="auto"/>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pStyle w:val="9"/>
        <w:spacing w:before="9"/>
        <w:ind w:right="-48" w:rightChars="-22"/>
        <w:rPr>
          <w:b/>
          <w:color w:val="auto"/>
          <w:sz w:val="6"/>
          <w:highlight w:val="none"/>
        </w:rPr>
      </w:pPr>
    </w:p>
    <w:p>
      <w:pPr>
        <w:spacing w:before="49"/>
        <w:ind w:left="495" w:right="-48" w:rightChars="-22"/>
        <w:outlineLvl w:val="0"/>
        <w:rPr>
          <w:color w:val="auto"/>
          <w:sz w:val="24"/>
          <w:highlight w:val="none"/>
        </w:rPr>
      </w:pPr>
      <w:bookmarkStart w:id="176" w:name="附件5_"/>
      <w:bookmarkEnd w:id="176"/>
      <w:bookmarkStart w:id="177" w:name="_Toc28184"/>
      <w:bookmarkStart w:id="178" w:name="_Toc19416"/>
      <w:bookmarkStart w:id="179" w:name="_Toc13400"/>
      <w:r>
        <w:rPr>
          <w:color w:val="auto"/>
          <w:spacing w:val="-20"/>
          <w:sz w:val="24"/>
          <w:highlight w:val="none"/>
        </w:rPr>
        <w:t xml:space="preserve">附件 </w:t>
      </w:r>
      <w:r>
        <w:rPr>
          <w:color w:val="auto"/>
          <w:sz w:val="24"/>
          <w:highlight w:val="none"/>
        </w:rPr>
        <w:t>5</w:t>
      </w:r>
      <w:bookmarkEnd w:id="177"/>
      <w:bookmarkEnd w:id="178"/>
      <w:bookmarkEnd w:id="179"/>
    </w:p>
    <w:p>
      <w:pPr>
        <w:pStyle w:val="9"/>
        <w:ind w:right="-48" w:rightChars="-22"/>
        <w:rPr>
          <w:color w:val="auto"/>
          <w:sz w:val="44"/>
          <w:highlight w:val="none"/>
        </w:rPr>
      </w:pPr>
      <w:r>
        <w:rPr>
          <w:color w:val="auto"/>
          <w:highlight w:val="none"/>
        </w:rPr>
        <w:br w:type="column"/>
      </w:r>
    </w:p>
    <w:p>
      <w:pPr>
        <w:spacing w:before="1"/>
        <w:ind w:left="495" w:right="-48" w:rightChars="-22"/>
        <w:rPr>
          <w:b/>
          <w:color w:val="auto"/>
          <w:sz w:val="32"/>
          <w:highlight w:val="none"/>
        </w:rPr>
      </w:pPr>
      <w:bookmarkStart w:id="180" w:name="价_格_评_分_表（30%权重）"/>
      <w:bookmarkEnd w:id="180"/>
      <w:r>
        <w:rPr>
          <w:b/>
          <w:color w:val="auto"/>
          <w:sz w:val="32"/>
          <w:highlight w:val="none"/>
        </w:rPr>
        <w:t>价 格 评 分 表（3</w:t>
      </w:r>
      <w:r>
        <w:rPr>
          <w:rFonts w:hint="eastAsia"/>
          <w:b/>
          <w:color w:val="auto"/>
          <w:sz w:val="32"/>
          <w:highlight w:val="none"/>
          <w:lang w:val="en-US" w:eastAsia="zh-CN"/>
        </w:rPr>
        <w:t>5</w:t>
      </w:r>
      <w:r>
        <w:rPr>
          <w:b/>
          <w:color w:val="auto"/>
          <w:sz w:val="32"/>
          <w:highlight w:val="none"/>
        </w:rPr>
        <w:t>%权重）</w:t>
      </w:r>
    </w:p>
    <w:p>
      <w:pPr>
        <w:ind w:right="-48" w:rightChars="-22"/>
        <w:rPr>
          <w:color w:val="auto"/>
          <w:sz w:val="32"/>
          <w:highlight w:val="none"/>
        </w:rPr>
        <w:sectPr>
          <w:pgSz w:w="11910" w:h="16840"/>
          <w:pgMar w:top="1400" w:right="680" w:bottom="1160" w:left="920" w:header="0" w:footer="977" w:gutter="0"/>
          <w:pgBorders>
            <w:top w:val="none" w:sz="0" w:space="0"/>
            <w:left w:val="none" w:sz="0" w:space="0"/>
            <w:bottom w:val="none" w:sz="0" w:space="0"/>
            <w:right w:val="none" w:sz="0" w:space="0"/>
          </w:pgBorders>
          <w:cols w:equalWidth="0" w:num="2">
            <w:col w:w="1197" w:space="1335"/>
            <w:col w:w="7778"/>
          </w:cols>
        </w:sectPr>
      </w:pPr>
    </w:p>
    <w:p>
      <w:pPr>
        <w:pStyle w:val="9"/>
        <w:spacing w:before="1"/>
        <w:ind w:right="-48" w:rightChars="-22"/>
        <w:rPr>
          <w:b/>
          <w:color w:val="auto"/>
          <w:sz w:val="20"/>
          <w:highlight w:val="none"/>
        </w:rPr>
      </w:pPr>
    </w:p>
    <w:tbl>
      <w:tblPr>
        <w:tblStyle w:val="18"/>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8"/>
        <w:gridCol w:w="1494"/>
        <w:gridCol w:w="1211"/>
        <w:gridCol w:w="6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98" w:type="dxa"/>
          </w:tcPr>
          <w:p>
            <w:pPr>
              <w:pStyle w:val="23"/>
              <w:spacing w:before="112"/>
              <w:ind w:left="0" w:right="-48" w:rightChars="-22"/>
              <w:jc w:val="center"/>
              <w:rPr>
                <w:b/>
                <w:color w:val="auto"/>
                <w:sz w:val="21"/>
                <w:highlight w:val="none"/>
              </w:rPr>
            </w:pPr>
            <w:r>
              <w:rPr>
                <w:b/>
                <w:color w:val="auto"/>
                <w:sz w:val="21"/>
                <w:highlight w:val="none"/>
              </w:rPr>
              <w:t>序号</w:t>
            </w:r>
          </w:p>
        </w:tc>
        <w:tc>
          <w:tcPr>
            <w:tcW w:w="1494" w:type="dxa"/>
          </w:tcPr>
          <w:p>
            <w:pPr>
              <w:pStyle w:val="23"/>
              <w:spacing w:before="112"/>
              <w:ind w:left="0" w:right="-48" w:rightChars="-22"/>
              <w:jc w:val="center"/>
              <w:rPr>
                <w:b/>
                <w:color w:val="auto"/>
                <w:sz w:val="21"/>
                <w:highlight w:val="none"/>
              </w:rPr>
            </w:pPr>
            <w:r>
              <w:rPr>
                <w:b/>
                <w:color w:val="auto"/>
                <w:sz w:val="21"/>
                <w:highlight w:val="none"/>
              </w:rPr>
              <w:t>评审项目</w:t>
            </w:r>
          </w:p>
        </w:tc>
        <w:tc>
          <w:tcPr>
            <w:tcW w:w="1211" w:type="dxa"/>
          </w:tcPr>
          <w:p>
            <w:pPr>
              <w:pStyle w:val="23"/>
              <w:spacing w:before="112"/>
              <w:ind w:left="106" w:right="-48" w:rightChars="-22"/>
              <w:jc w:val="center"/>
              <w:rPr>
                <w:b/>
                <w:color w:val="auto"/>
                <w:sz w:val="21"/>
                <w:highlight w:val="none"/>
              </w:rPr>
            </w:pPr>
            <w:r>
              <w:rPr>
                <w:b/>
                <w:color w:val="auto"/>
                <w:sz w:val="21"/>
                <w:highlight w:val="none"/>
              </w:rPr>
              <w:t>分值</w:t>
            </w:r>
          </w:p>
        </w:tc>
        <w:tc>
          <w:tcPr>
            <w:tcW w:w="6135" w:type="dxa"/>
          </w:tcPr>
          <w:p>
            <w:pPr>
              <w:pStyle w:val="23"/>
              <w:spacing w:before="112"/>
              <w:ind w:left="0" w:right="-48" w:rightChars="-22"/>
              <w:jc w:val="center"/>
              <w:rPr>
                <w:b/>
                <w:color w:val="auto"/>
                <w:sz w:val="21"/>
                <w:highlight w:val="none"/>
              </w:rPr>
            </w:pPr>
            <w:r>
              <w:rPr>
                <w:b/>
                <w:color w:val="auto"/>
                <w:sz w:val="21"/>
                <w:highlight w:val="none"/>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8" w:type="dxa"/>
          </w:tcPr>
          <w:p>
            <w:pPr>
              <w:pStyle w:val="23"/>
              <w:ind w:right="-48" w:rightChars="-22"/>
              <w:jc w:val="center"/>
              <w:rPr>
                <w:b/>
                <w:color w:val="auto"/>
                <w:highlight w:val="none"/>
              </w:rPr>
            </w:pPr>
          </w:p>
          <w:p>
            <w:pPr>
              <w:pStyle w:val="23"/>
              <w:spacing w:before="8"/>
              <w:ind w:right="-48" w:rightChars="-22"/>
              <w:jc w:val="center"/>
              <w:rPr>
                <w:b/>
                <w:color w:val="auto"/>
                <w:sz w:val="32"/>
                <w:highlight w:val="none"/>
              </w:rPr>
            </w:pPr>
          </w:p>
          <w:p>
            <w:pPr>
              <w:pStyle w:val="23"/>
              <w:ind w:left="11" w:right="-48" w:rightChars="-22"/>
              <w:jc w:val="center"/>
              <w:rPr>
                <w:rFonts w:ascii="Arial"/>
                <w:color w:val="auto"/>
                <w:sz w:val="21"/>
                <w:highlight w:val="none"/>
              </w:rPr>
            </w:pPr>
            <w:r>
              <w:rPr>
                <w:rFonts w:ascii="Arial"/>
                <w:color w:val="auto"/>
                <w:w w:val="99"/>
                <w:sz w:val="21"/>
                <w:highlight w:val="none"/>
              </w:rPr>
              <w:t>1</w:t>
            </w:r>
          </w:p>
        </w:tc>
        <w:tc>
          <w:tcPr>
            <w:tcW w:w="1494" w:type="dxa"/>
          </w:tcPr>
          <w:p>
            <w:pPr>
              <w:pStyle w:val="23"/>
              <w:ind w:right="-48" w:rightChars="-22"/>
              <w:jc w:val="center"/>
              <w:rPr>
                <w:b/>
                <w:color w:val="auto"/>
                <w:sz w:val="20"/>
                <w:highlight w:val="none"/>
              </w:rPr>
            </w:pPr>
          </w:p>
          <w:p>
            <w:pPr>
              <w:pStyle w:val="23"/>
              <w:ind w:right="-48" w:rightChars="-22"/>
              <w:jc w:val="center"/>
              <w:rPr>
                <w:b/>
                <w:color w:val="auto"/>
                <w:sz w:val="20"/>
                <w:highlight w:val="none"/>
              </w:rPr>
            </w:pPr>
          </w:p>
          <w:p>
            <w:pPr>
              <w:pStyle w:val="23"/>
              <w:spacing w:before="174"/>
              <w:ind w:left="0" w:right="-48" w:rightChars="-22"/>
              <w:jc w:val="center"/>
              <w:rPr>
                <w:color w:val="auto"/>
                <w:sz w:val="21"/>
                <w:highlight w:val="none"/>
              </w:rPr>
            </w:pPr>
            <w:r>
              <w:rPr>
                <w:color w:val="auto"/>
                <w:sz w:val="21"/>
                <w:highlight w:val="none"/>
              </w:rPr>
              <w:t>投标报价</w:t>
            </w:r>
          </w:p>
        </w:tc>
        <w:tc>
          <w:tcPr>
            <w:tcW w:w="1211" w:type="dxa"/>
          </w:tcPr>
          <w:p>
            <w:pPr>
              <w:pStyle w:val="23"/>
              <w:ind w:right="-48" w:rightChars="-22"/>
              <w:jc w:val="center"/>
              <w:rPr>
                <w:b/>
                <w:color w:val="auto"/>
                <w:highlight w:val="none"/>
              </w:rPr>
            </w:pPr>
          </w:p>
          <w:p>
            <w:pPr>
              <w:pStyle w:val="23"/>
              <w:spacing w:before="8"/>
              <w:ind w:right="-48" w:rightChars="-22"/>
              <w:jc w:val="center"/>
              <w:rPr>
                <w:b/>
                <w:color w:val="auto"/>
                <w:sz w:val="31"/>
                <w:highlight w:val="none"/>
              </w:rPr>
            </w:pPr>
          </w:p>
          <w:p>
            <w:pPr>
              <w:pStyle w:val="23"/>
              <w:ind w:left="0" w:right="-48" w:rightChars="-22"/>
              <w:jc w:val="center"/>
              <w:rPr>
                <w:color w:val="auto"/>
                <w:sz w:val="21"/>
                <w:highlight w:val="none"/>
              </w:rPr>
            </w:pPr>
            <w:r>
              <w:rPr>
                <w:rFonts w:ascii="Arial" w:eastAsia="Arial"/>
                <w:color w:val="auto"/>
                <w:sz w:val="21"/>
                <w:highlight w:val="none"/>
              </w:rPr>
              <w:t>3</w:t>
            </w:r>
            <w:r>
              <w:rPr>
                <w:rFonts w:hint="eastAsia" w:ascii="Arial" w:eastAsia="宋体"/>
                <w:color w:val="auto"/>
                <w:sz w:val="21"/>
                <w:highlight w:val="none"/>
                <w:lang w:val="en-US" w:eastAsia="zh-CN"/>
              </w:rPr>
              <w:t>5</w:t>
            </w:r>
            <w:r>
              <w:rPr>
                <w:rFonts w:ascii="Arial" w:eastAsia="Arial"/>
                <w:color w:val="auto"/>
                <w:sz w:val="21"/>
                <w:highlight w:val="none"/>
              </w:rPr>
              <w:t xml:space="preserve"> </w:t>
            </w:r>
            <w:r>
              <w:rPr>
                <w:color w:val="auto"/>
                <w:sz w:val="21"/>
                <w:highlight w:val="none"/>
              </w:rPr>
              <w:t>分</w:t>
            </w:r>
          </w:p>
        </w:tc>
        <w:tc>
          <w:tcPr>
            <w:tcW w:w="6135" w:type="dxa"/>
          </w:tcPr>
          <w:p>
            <w:pPr>
              <w:pStyle w:val="23"/>
              <w:spacing w:before="46" w:line="285" w:lineRule="auto"/>
              <w:ind w:left="0" w:right="-48" w:rightChars="-22"/>
              <w:jc w:val="left"/>
              <w:rPr>
                <w:color w:val="auto"/>
                <w:sz w:val="21"/>
                <w:highlight w:val="none"/>
              </w:rPr>
            </w:pPr>
            <w:r>
              <w:rPr>
                <w:color w:val="auto"/>
                <w:sz w:val="21"/>
                <w:highlight w:val="none"/>
              </w:rPr>
              <w:t>价格分应当采用低价优先法计算，即满足招标文件要求且投标价格最低的投标报价为评标基准价，其价格分为满分。其他投标人的价格分统一按照下列公式计算：</w:t>
            </w:r>
          </w:p>
          <w:p>
            <w:pPr>
              <w:pStyle w:val="23"/>
              <w:spacing w:line="269" w:lineRule="exact"/>
              <w:ind w:left="0" w:right="-48" w:rightChars="-22"/>
              <w:jc w:val="left"/>
              <w:rPr>
                <w:color w:val="auto"/>
                <w:sz w:val="21"/>
                <w:highlight w:val="none"/>
              </w:rPr>
            </w:pPr>
            <w:r>
              <w:rPr>
                <w:color w:val="auto"/>
                <w:sz w:val="21"/>
                <w:highlight w:val="none"/>
              </w:rPr>
              <w:t>价格分按照下列公式计算：投标报价得分</w:t>
            </w:r>
            <w:r>
              <w:rPr>
                <w:rFonts w:ascii="Times New Roman" w:eastAsia="Times New Roman"/>
                <w:color w:val="auto"/>
                <w:sz w:val="21"/>
                <w:highlight w:val="none"/>
              </w:rPr>
              <w:t>=</w:t>
            </w:r>
            <w:r>
              <w:rPr>
                <w:color w:val="auto"/>
                <w:sz w:val="21"/>
                <w:highlight w:val="none"/>
              </w:rPr>
              <w:t>（评标基准价／投标报</w:t>
            </w:r>
          </w:p>
          <w:p>
            <w:pPr>
              <w:pStyle w:val="23"/>
              <w:spacing w:before="50" w:line="254" w:lineRule="exact"/>
              <w:ind w:left="0" w:right="-48" w:rightChars="-22"/>
              <w:jc w:val="left"/>
              <w:rPr>
                <w:color w:val="auto"/>
                <w:sz w:val="21"/>
                <w:highlight w:val="none"/>
              </w:rPr>
            </w:pPr>
            <w:r>
              <w:rPr>
                <w:color w:val="auto"/>
                <w:sz w:val="21"/>
                <w:highlight w:val="none"/>
              </w:rPr>
              <w:t>价）×</w:t>
            </w:r>
            <w:r>
              <w:rPr>
                <w:rFonts w:ascii="Times New Roman" w:hAnsi="Times New Roman" w:eastAsia="Times New Roman"/>
                <w:color w:val="auto"/>
                <w:sz w:val="21"/>
                <w:highlight w:val="none"/>
              </w:rPr>
              <w:t>3</w:t>
            </w:r>
            <w:r>
              <w:rPr>
                <w:rFonts w:hint="eastAsia" w:ascii="Times New Roman" w:hAnsi="Times New Roman" w:eastAsia="宋体"/>
                <w:color w:val="auto"/>
                <w:sz w:val="21"/>
                <w:highlight w:val="none"/>
                <w:lang w:val="en-US" w:eastAsia="zh-CN"/>
              </w:rPr>
              <w:t>5</w:t>
            </w:r>
            <w:r>
              <w:rPr>
                <w:color w:val="auto"/>
                <w:sz w:val="21"/>
                <w:highlight w:val="none"/>
              </w:rPr>
              <w:t>；</w:t>
            </w:r>
          </w:p>
        </w:tc>
      </w:tr>
    </w:tbl>
    <w:p>
      <w:pPr>
        <w:pStyle w:val="9"/>
        <w:spacing w:before="10"/>
        <w:ind w:right="-48" w:rightChars="-22"/>
        <w:rPr>
          <w:b/>
          <w:color w:val="auto"/>
          <w:sz w:val="6"/>
          <w:highlight w:val="none"/>
        </w:rPr>
      </w:pPr>
    </w:p>
    <w:p>
      <w:pPr>
        <w:pStyle w:val="9"/>
        <w:spacing w:before="70"/>
        <w:ind w:left="495" w:right="-48" w:rightChars="-22"/>
        <w:rPr>
          <w:color w:val="auto"/>
          <w:highlight w:val="none"/>
        </w:rPr>
      </w:pPr>
      <w:r>
        <w:rPr>
          <w:color w:val="auto"/>
          <w:highlight w:val="none"/>
        </w:rPr>
        <w:t>备注：</w:t>
      </w:r>
    </w:p>
    <w:p>
      <w:pPr>
        <w:pStyle w:val="9"/>
        <w:ind w:right="-48" w:rightChars="-22"/>
        <w:rPr>
          <w:color w:val="auto"/>
          <w:sz w:val="15"/>
          <w:highlight w:val="none"/>
        </w:rPr>
      </w:pPr>
    </w:p>
    <w:p>
      <w:pPr>
        <w:pStyle w:val="9"/>
        <w:spacing w:line="410" w:lineRule="auto"/>
        <w:ind w:left="495" w:right="-48" w:rightChars="-22"/>
        <w:rPr>
          <w:color w:val="auto"/>
          <w:highlight w:val="none"/>
        </w:rPr>
      </w:pPr>
      <w:r>
        <w:rPr>
          <w:rFonts w:ascii="Arial" w:eastAsia="Arial"/>
          <w:color w:val="auto"/>
          <w:w w:val="95"/>
          <w:highlight w:val="none"/>
        </w:rPr>
        <w:t>1</w:t>
      </w:r>
      <w:r>
        <w:rPr>
          <w:color w:val="auto"/>
          <w:w w:val="95"/>
          <w:highlight w:val="none"/>
        </w:rPr>
        <w:t>、因落实政府采购政策进行价格调整的，以调整后的价格计算评标基准价和投标报价</w:t>
      </w:r>
      <w:r>
        <w:rPr>
          <w:rFonts w:ascii="Arial" w:eastAsia="Arial"/>
          <w:color w:val="auto"/>
          <w:w w:val="95"/>
          <w:highlight w:val="none"/>
        </w:rPr>
        <w:t>,</w:t>
      </w:r>
      <w:r>
        <w:rPr>
          <w:color w:val="auto"/>
          <w:w w:val="95"/>
          <w:highlight w:val="none"/>
        </w:rPr>
        <w:t>详见《价格</w:t>
      </w:r>
      <w:r>
        <w:rPr>
          <w:color w:val="auto"/>
          <w:highlight w:val="none"/>
        </w:rPr>
        <w:t>扣除》。</w:t>
      </w:r>
    </w:p>
    <w:p>
      <w:pPr>
        <w:pStyle w:val="9"/>
        <w:spacing w:line="268" w:lineRule="exact"/>
        <w:ind w:left="495" w:right="-48" w:rightChars="-22"/>
        <w:rPr>
          <w:color w:val="auto"/>
          <w:highlight w:val="none"/>
        </w:rPr>
      </w:pPr>
      <w:r>
        <w:rPr>
          <w:rFonts w:ascii="Arial" w:eastAsia="Arial"/>
          <w:color w:val="auto"/>
          <w:highlight w:val="none"/>
        </w:rPr>
        <w:t>2</w:t>
      </w:r>
      <w:r>
        <w:rPr>
          <w:color w:val="auto"/>
          <w:highlight w:val="none"/>
        </w:rPr>
        <w:t>、投标报价得分四舍五入后，小数点后保留两位有效数。</w:t>
      </w:r>
    </w:p>
    <w:p>
      <w:pPr>
        <w:pStyle w:val="9"/>
        <w:ind w:right="-48" w:rightChars="-22"/>
        <w:rPr>
          <w:color w:val="auto"/>
          <w:sz w:val="22"/>
          <w:highlight w:val="none"/>
        </w:rPr>
      </w:pPr>
    </w:p>
    <w:p>
      <w:pPr>
        <w:pStyle w:val="9"/>
        <w:ind w:right="-48" w:rightChars="-22"/>
        <w:rPr>
          <w:color w:val="auto"/>
          <w:sz w:val="22"/>
          <w:highlight w:val="none"/>
        </w:rPr>
      </w:pPr>
    </w:p>
    <w:p>
      <w:pPr>
        <w:pStyle w:val="9"/>
        <w:spacing w:before="2"/>
        <w:ind w:right="-48" w:rightChars="-22"/>
        <w:rPr>
          <w:color w:val="auto"/>
          <w:highlight w:val="none"/>
        </w:rPr>
      </w:pPr>
    </w:p>
    <w:p>
      <w:pPr>
        <w:pStyle w:val="9"/>
        <w:tabs>
          <w:tab w:val="left" w:pos="5535"/>
          <w:tab w:val="left" w:pos="6481"/>
          <w:tab w:val="left" w:pos="6901"/>
          <w:tab w:val="left" w:pos="7321"/>
        </w:tabs>
        <w:ind w:left="495" w:right="-48" w:rightChars="-22"/>
        <w:rPr>
          <w:color w:val="auto"/>
          <w:highlight w:val="none"/>
        </w:rPr>
      </w:pPr>
      <w:r>
        <w:rPr>
          <w:color w:val="auto"/>
          <w:highlight w:val="none"/>
        </w:rPr>
        <w:t>评委签名：</w:t>
      </w:r>
      <w:r>
        <w:rPr>
          <w:color w:val="auto"/>
          <w:highlight w:val="none"/>
        </w:rPr>
        <w:tab/>
      </w: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rPr>
          <w:color w:val="auto"/>
          <w:highlight w:val="none"/>
        </w:rPr>
        <w:sectPr>
          <w:type w:val="continuous"/>
          <w:pgSz w:w="11910" w:h="16840"/>
          <w:pgMar w:top="1580" w:right="680" w:bottom="280" w:left="920" w:header="720" w:footer="720" w:gutter="0"/>
          <w:pgBorders>
            <w:top w:val="none" w:sz="0" w:space="0"/>
            <w:left w:val="none" w:sz="0" w:space="0"/>
            <w:bottom w:val="none" w:sz="0" w:space="0"/>
            <w:right w:val="none" w:sz="0" w:space="0"/>
          </w:pgBorders>
          <w:cols w:space="720" w:num="1"/>
        </w:sectPr>
      </w:pPr>
    </w:p>
    <w:p>
      <w:pPr>
        <w:spacing w:before="42"/>
        <w:ind w:left="14" w:right="-48" w:rightChars="-22"/>
        <w:jc w:val="center"/>
        <w:rPr>
          <w:rFonts w:ascii="黑体" w:eastAsia="黑体"/>
          <w:color w:val="auto"/>
          <w:sz w:val="28"/>
          <w:highlight w:val="none"/>
        </w:rPr>
      </w:pPr>
      <w:bookmarkStart w:id="181" w:name="价_格_扣_除"/>
      <w:bookmarkEnd w:id="181"/>
      <w:r>
        <w:rPr>
          <w:rFonts w:hint="eastAsia" w:ascii="黑体" w:eastAsia="黑体"/>
          <w:color w:val="auto"/>
          <w:sz w:val="28"/>
          <w:highlight w:val="none"/>
        </w:rPr>
        <w:t>价 格 扣 除</w:t>
      </w:r>
    </w:p>
    <w:p>
      <w:pPr>
        <w:pStyle w:val="7"/>
        <w:numPr>
          <w:ilvl w:val="0"/>
          <w:numId w:val="20"/>
        </w:numPr>
        <w:tabs>
          <w:tab w:val="left" w:pos="916"/>
        </w:tabs>
        <w:spacing w:before="184"/>
        <w:ind w:right="-48" w:rightChars="-22" w:hanging="421"/>
        <w:rPr>
          <w:color w:val="auto"/>
          <w:highlight w:val="none"/>
        </w:rPr>
      </w:pPr>
      <w:r>
        <w:rPr>
          <w:color w:val="auto"/>
          <w:highlight w:val="none"/>
        </w:rPr>
        <w:t>小型和微型企业产品价格扣除</w:t>
      </w:r>
    </w:p>
    <w:p>
      <w:pPr>
        <w:pStyle w:val="22"/>
        <w:numPr>
          <w:ilvl w:val="1"/>
          <w:numId w:val="20"/>
        </w:numPr>
        <w:tabs>
          <w:tab w:val="left" w:pos="1065"/>
        </w:tabs>
        <w:spacing w:before="139" w:line="364" w:lineRule="auto"/>
        <w:ind w:right="-48" w:rightChars="-22"/>
        <w:rPr>
          <w:color w:val="auto"/>
          <w:spacing w:val="-13"/>
          <w:w w:val="95"/>
          <w:sz w:val="21"/>
          <w:highlight w:val="none"/>
        </w:rPr>
      </w:pPr>
      <w:r>
        <w:rPr>
          <w:rFonts w:hint="eastAsia"/>
          <w:color w:val="auto"/>
          <w:spacing w:val="-13"/>
          <w:w w:val="95"/>
          <w:sz w:val="21"/>
          <w:highlight w:val="none"/>
        </w:rPr>
        <w:t>本项目属于专门面向中小企业采购的项目或者采购包，不再执行对小型和微型企业产品价格评审优惠的扶持政策。</w:t>
      </w:r>
    </w:p>
    <w:p>
      <w:pPr>
        <w:pStyle w:val="22"/>
        <w:numPr>
          <w:ilvl w:val="1"/>
          <w:numId w:val="20"/>
        </w:numPr>
        <w:tabs>
          <w:tab w:val="left" w:pos="1065"/>
        </w:tabs>
        <w:spacing w:before="139" w:line="364" w:lineRule="auto"/>
        <w:ind w:right="-48" w:rightChars="-22"/>
        <w:rPr>
          <w:color w:val="auto"/>
          <w:spacing w:val="-13"/>
          <w:w w:val="95"/>
          <w:sz w:val="21"/>
          <w:highlight w:val="none"/>
        </w:rPr>
      </w:pPr>
      <w:r>
        <w:rPr>
          <w:color w:val="auto"/>
          <w:spacing w:val="-13"/>
          <w:w w:val="95"/>
          <w:sz w:val="21"/>
          <w:highlight w:val="none"/>
        </w:rPr>
        <w:t>《</w:t>
      </w:r>
      <w:r>
        <w:rPr>
          <w:rFonts w:hint="eastAsia"/>
          <w:color w:val="auto"/>
          <w:spacing w:val="-13"/>
          <w:w w:val="95"/>
          <w:sz w:val="21"/>
          <w:highlight w:val="none"/>
        </w:rPr>
        <w:t>政府采购促进中小企业发展管理办法</w:t>
      </w:r>
      <w:r>
        <w:rPr>
          <w:color w:val="auto"/>
          <w:spacing w:val="-13"/>
          <w:w w:val="95"/>
          <w:sz w:val="21"/>
          <w:highlight w:val="none"/>
        </w:rPr>
        <w:t>》所称中小企业（含中型、小型、微型企业，下同）应当同时符合以下条件：</w:t>
      </w:r>
    </w:p>
    <w:p>
      <w:pPr>
        <w:pStyle w:val="22"/>
        <w:numPr>
          <w:ilvl w:val="2"/>
          <w:numId w:val="20"/>
        </w:numPr>
        <w:tabs>
          <w:tab w:val="left" w:pos="1207"/>
        </w:tabs>
        <w:spacing w:line="267" w:lineRule="exact"/>
        <w:ind w:right="-48" w:rightChars="-22" w:hanging="712"/>
        <w:rPr>
          <w:color w:val="auto"/>
          <w:sz w:val="21"/>
          <w:highlight w:val="none"/>
        </w:rPr>
      </w:pPr>
      <w:r>
        <w:rPr>
          <w:color w:val="auto"/>
          <w:sz w:val="21"/>
          <w:highlight w:val="none"/>
        </w:rPr>
        <w:t>符合中小企业划分标准；</w:t>
      </w:r>
    </w:p>
    <w:p>
      <w:pPr>
        <w:pStyle w:val="22"/>
        <w:numPr>
          <w:ilvl w:val="2"/>
          <w:numId w:val="20"/>
        </w:numPr>
        <w:tabs>
          <w:tab w:val="left" w:pos="1207"/>
        </w:tabs>
        <w:spacing w:before="137" w:line="367" w:lineRule="auto"/>
        <w:ind w:right="-48" w:rightChars="-22"/>
        <w:rPr>
          <w:color w:val="auto"/>
          <w:sz w:val="21"/>
          <w:highlight w:val="none"/>
        </w:rPr>
      </w:pPr>
      <w:r>
        <w:rPr>
          <w:color w:val="auto"/>
          <w:spacing w:val="-4"/>
          <w:w w:val="95"/>
          <w:sz w:val="21"/>
          <w:highlight w:val="none"/>
        </w:rPr>
        <w:t>提供本企业制造的货物、承担的工程或者服务，或者提供其他中小企业制造的货物。本项所</w:t>
      </w:r>
      <w:r>
        <w:rPr>
          <w:color w:val="auto"/>
          <w:spacing w:val="-4"/>
          <w:sz w:val="21"/>
          <w:highlight w:val="none"/>
        </w:rPr>
        <w:t>称货物不包括使用大型企业注册商标的货物。</w:t>
      </w:r>
    </w:p>
    <w:p>
      <w:pPr>
        <w:pStyle w:val="9"/>
        <w:spacing w:line="364" w:lineRule="auto"/>
        <w:ind w:left="495" w:right="-48" w:rightChars="-22" w:firstLine="638"/>
        <w:rPr>
          <w:color w:val="auto"/>
          <w:highlight w:val="none"/>
        </w:rPr>
      </w:pPr>
      <w:r>
        <w:rPr>
          <w:color w:val="auto"/>
          <w:highlight w:val="none"/>
        </w:rPr>
        <w:t>中小企业划分标准以《工业和信息化部、国家统计局、国家发展和改革委员会、财政部关于印发中小企业划型标准规定的通知》（工信部联企业[2011]300 号）规定的划分标准为准。</w:t>
      </w:r>
    </w:p>
    <w:p>
      <w:pPr>
        <w:pStyle w:val="9"/>
        <w:spacing w:line="364" w:lineRule="auto"/>
        <w:ind w:left="495" w:right="-48" w:rightChars="-22" w:firstLine="638"/>
        <w:rPr>
          <w:color w:val="auto"/>
          <w:highlight w:val="none"/>
        </w:rPr>
      </w:pPr>
      <w:r>
        <w:rPr>
          <w:color w:val="auto"/>
          <w:highlight w:val="none"/>
        </w:rPr>
        <w:t>小型、微型企业提供中型企业制造的货物的，视同为中型企业。</w:t>
      </w:r>
    </w:p>
    <w:p>
      <w:pPr>
        <w:pStyle w:val="22"/>
        <w:numPr>
          <w:ilvl w:val="1"/>
          <w:numId w:val="20"/>
        </w:numPr>
        <w:tabs>
          <w:tab w:val="left" w:pos="1065"/>
        </w:tabs>
        <w:spacing w:before="134" w:line="364" w:lineRule="auto"/>
        <w:ind w:right="-48" w:rightChars="-22"/>
        <w:rPr>
          <w:color w:val="auto"/>
          <w:sz w:val="21"/>
          <w:highlight w:val="none"/>
        </w:rPr>
      </w:pPr>
      <w:r>
        <w:rPr>
          <w:rFonts w:hint="eastAsia"/>
          <w:color w:val="auto"/>
          <w:spacing w:val="-6"/>
          <w:w w:val="95"/>
          <w:sz w:val="21"/>
          <w:highlight w:val="none"/>
        </w:rPr>
        <w:t>参加政府采购活动的中小企业应当提供《中小企业声明函》。</w:t>
      </w:r>
    </w:p>
    <w:p>
      <w:pPr>
        <w:pStyle w:val="7"/>
        <w:numPr>
          <w:ilvl w:val="1"/>
          <w:numId w:val="20"/>
        </w:numPr>
        <w:tabs>
          <w:tab w:val="left" w:pos="1065"/>
        </w:tabs>
        <w:spacing w:before="1"/>
        <w:ind w:right="-48" w:rightChars="-22" w:hanging="570"/>
        <w:rPr>
          <w:color w:val="auto"/>
          <w:highlight w:val="none"/>
        </w:rPr>
      </w:pPr>
      <w:r>
        <w:rPr>
          <w:color w:val="auto"/>
          <w:highlight w:val="none"/>
        </w:rPr>
        <w:t>监狱企业产品价格扣除</w:t>
      </w:r>
    </w:p>
    <w:p>
      <w:pPr>
        <w:pStyle w:val="22"/>
        <w:numPr>
          <w:ilvl w:val="2"/>
          <w:numId w:val="20"/>
        </w:numPr>
        <w:tabs>
          <w:tab w:val="left" w:pos="1207"/>
        </w:tabs>
        <w:spacing w:before="139"/>
        <w:ind w:right="-48" w:rightChars="-22" w:hanging="712"/>
        <w:rPr>
          <w:color w:val="auto"/>
          <w:sz w:val="21"/>
          <w:highlight w:val="none"/>
        </w:rPr>
      </w:pPr>
      <w:r>
        <w:rPr>
          <w:rFonts w:hint="eastAsia"/>
          <w:color w:val="auto"/>
          <w:spacing w:val="-4"/>
          <w:sz w:val="21"/>
          <w:highlight w:val="none"/>
        </w:rPr>
        <w:t>监狱企业视同小型、微型企业。</w:t>
      </w:r>
    </w:p>
    <w:p>
      <w:pPr>
        <w:pStyle w:val="22"/>
        <w:numPr>
          <w:ilvl w:val="2"/>
          <w:numId w:val="20"/>
        </w:numPr>
        <w:tabs>
          <w:tab w:val="left" w:pos="1207"/>
        </w:tabs>
        <w:spacing w:before="139" w:line="364" w:lineRule="auto"/>
        <w:ind w:right="-48" w:rightChars="-22"/>
        <w:rPr>
          <w:color w:val="auto"/>
          <w:sz w:val="21"/>
          <w:highlight w:val="none"/>
        </w:rPr>
      </w:pPr>
      <w:r>
        <w:rPr>
          <w:color w:val="auto"/>
          <w:spacing w:val="-3"/>
          <w:w w:val="95"/>
          <w:sz w:val="21"/>
          <w:highlight w:val="none"/>
        </w:rPr>
        <w:t>监狱企业是指由司法部认定的为罪犯、戒毒人员提供生产项目和劳动对象，且全部产权属于</w:t>
      </w:r>
      <w:r>
        <w:rPr>
          <w:color w:val="auto"/>
          <w:spacing w:val="-5"/>
          <w:w w:val="95"/>
          <w:sz w:val="21"/>
          <w:highlight w:val="none"/>
        </w:rPr>
        <w:t>司法部监狱管理局、戒毒管理局、直属煤矿管理局，各省、自治区、直辖市监狱管理局、戒</w:t>
      </w:r>
      <w:r>
        <w:rPr>
          <w:color w:val="auto"/>
          <w:spacing w:val="-6"/>
          <w:w w:val="95"/>
          <w:sz w:val="21"/>
          <w:highlight w:val="none"/>
        </w:rPr>
        <w:t>毒管理局，各地</w:t>
      </w:r>
      <w:r>
        <w:rPr>
          <w:color w:val="auto"/>
          <w:w w:val="95"/>
          <w:sz w:val="21"/>
          <w:highlight w:val="none"/>
        </w:rPr>
        <w:t>（设区的市</w:t>
      </w:r>
      <w:r>
        <w:rPr>
          <w:color w:val="auto"/>
          <w:spacing w:val="-5"/>
          <w:w w:val="95"/>
          <w:sz w:val="21"/>
          <w:highlight w:val="none"/>
        </w:rPr>
        <w:t>）</w:t>
      </w:r>
      <w:r>
        <w:rPr>
          <w:color w:val="auto"/>
          <w:spacing w:val="-4"/>
          <w:w w:val="95"/>
          <w:sz w:val="21"/>
          <w:highlight w:val="none"/>
        </w:rPr>
        <w:t>监狱、强制隔离戒毒所、戒毒康复所，以及新疆生产建设兵团</w:t>
      </w:r>
      <w:r>
        <w:rPr>
          <w:color w:val="auto"/>
          <w:spacing w:val="-4"/>
          <w:sz w:val="21"/>
          <w:highlight w:val="none"/>
        </w:rPr>
        <w:t>监狱管理局、戒毒管理局的企业。</w:t>
      </w:r>
    </w:p>
    <w:p>
      <w:pPr>
        <w:pStyle w:val="22"/>
        <w:numPr>
          <w:ilvl w:val="2"/>
          <w:numId w:val="20"/>
        </w:numPr>
        <w:tabs>
          <w:tab w:val="left" w:pos="1207"/>
        </w:tabs>
        <w:spacing w:line="367" w:lineRule="auto"/>
        <w:ind w:right="-48" w:rightChars="-22"/>
        <w:rPr>
          <w:color w:val="auto"/>
          <w:sz w:val="21"/>
          <w:highlight w:val="none"/>
        </w:rPr>
      </w:pPr>
      <w:r>
        <w:rPr>
          <w:color w:val="auto"/>
          <w:spacing w:val="-3"/>
          <w:w w:val="95"/>
          <w:sz w:val="21"/>
          <w:highlight w:val="none"/>
        </w:rPr>
        <w:t>监狱企业参加政府采购活动时，应当提供由省级以上监狱管理局、戒毒管理局</w:t>
      </w:r>
      <w:r>
        <w:rPr>
          <w:color w:val="auto"/>
          <w:w w:val="95"/>
          <w:sz w:val="21"/>
          <w:highlight w:val="none"/>
        </w:rPr>
        <w:t>（含新疆生产</w:t>
      </w:r>
      <w:r>
        <w:rPr>
          <w:color w:val="auto"/>
          <w:sz w:val="21"/>
          <w:highlight w:val="none"/>
        </w:rPr>
        <w:t>建设兵团）出具的属于监狱企业的证明文件，否则不予认可。</w:t>
      </w:r>
    </w:p>
    <w:p>
      <w:pPr>
        <w:pStyle w:val="7"/>
        <w:numPr>
          <w:ilvl w:val="1"/>
          <w:numId w:val="20"/>
        </w:numPr>
        <w:tabs>
          <w:tab w:val="left" w:pos="1065"/>
        </w:tabs>
        <w:spacing w:before="0" w:line="264" w:lineRule="exact"/>
        <w:ind w:right="-48" w:rightChars="-22" w:hanging="570"/>
        <w:rPr>
          <w:color w:val="auto"/>
          <w:highlight w:val="none"/>
        </w:rPr>
      </w:pPr>
      <w:r>
        <w:rPr>
          <w:color w:val="auto"/>
          <w:highlight w:val="none"/>
        </w:rPr>
        <w:t>残疾人福利性单位产品价格扣除</w:t>
      </w:r>
    </w:p>
    <w:p>
      <w:pPr>
        <w:pStyle w:val="22"/>
        <w:numPr>
          <w:ilvl w:val="2"/>
          <w:numId w:val="20"/>
        </w:numPr>
        <w:tabs>
          <w:tab w:val="left" w:pos="1207"/>
        </w:tabs>
        <w:spacing w:before="137"/>
        <w:ind w:right="-48" w:rightChars="-22" w:hanging="712"/>
        <w:rPr>
          <w:color w:val="auto"/>
          <w:sz w:val="21"/>
          <w:highlight w:val="none"/>
        </w:rPr>
      </w:pPr>
      <w:r>
        <w:rPr>
          <w:rFonts w:hint="eastAsia"/>
          <w:color w:val="auto"/>
          <w:spacing w:val="-3"/>
          <w:sz w:val="21"/>
          <w:highlight w:val="none"/>
        </w:rPr>
        <w:t>残疾人福利性单位视同小型、微型企业。</w:t>
      </w:r>
    </w:p>
    <w:p>
      <w:pPr>
        <w:pStyle w:val="22"/>
        <w:numPr>
          <w:ilvl w:val="2"/>
          <w:numId w:val="20"/>
        </w:numPr>
        <w:tabs>
          <w:tab w:val="left" w:pos="1207"/>
        </w:tabs>
        <w:spacing w:before="139"/>
        <w:ind w:right="-48" w:rightChars="-22" w:hanging="712"/>
        <w:rPr>
          <w:color w:val="auto"/>
          <w:sz w:val="21"/>
          <w:highlight w:val="none"/>
        </w:rPr>
      </w:pPr>
      <w:r>
        <w:rPr>
          <w:color w:val="auto"/>
          <w:spacing w:val="-13"/>
          <w:sz w:val="21"/>
          <w:highlight w:val="none"/>
        </w:rPr>
        <w:t>根据财政部、民政部、中国残疾人联合会印发的《关于促进残疾人就业政府采购政策的通知》</w:t>
      </w:r>
    </w:p>
    <w:p>
      <w:pPr>
        <w:pStyle w:val="9"/>
        <w:spacing w:before="139" w:line="364" w:lineRule="auto"/>
        <w:ind w:left="1206" w:right="-48" w:rightChars="-22"/>
        <w:rPr>
          <w:color w:val="auto"/>
          <w:spacing w:val="-13"/>
          <w:highlight w:val="none"/>
        </w:rPr>
      </w:pPr>
      <w:r>
        <w:rPr>
          <w:color w:val="auto"/>
          <w:highlight w:val="none"/>
        </w:rPr>
        <w:t>（财库〔2017〕141</w:t>
      </w:r>
      <w:r>
        <w:rPr>
          <w:color w:val="auto"/>
          <w:spacing w:val="-28"/>
          <w:highlight w:val="none"/>
        </w:rPr>
        <w:t xml:space="preserve"> 号</w:t>
      </w:r>
      <w:r>
        <w:rPr>
          <w:color w:val="auto"/>
          <w:highlight w:val="none"/>
        </w:rPr>
        <w:t>）的规定，符合条件的残疾人福利性单位在参加政府采购活动时，应</w:t>
      </w:r>
      <w:r>
        <w:rPr>
          <w:color w:val="auto"/>
          <w:spacing w:val="-2"/>
          <w:w w:val="95"/>
          <w:highlight w:val="none"/>
        </w:rPr>
        <w:t>当提供该通知规定的《残疾人福利性单位声明函》</w:t>
      </w:r>
      <w:r>
        <w:rPr>
          <w:color w:val="auto"/>
          <w:w w:val="95"/>
          <w:highlight w:val="none"/>
        </w:rPr>
        <w:t>（格式见第六章投标文件格式</w:t>
      </w:r>
      <w:r>
        <w:rPr>
          <w:color w:val="auto"/>
          <w:spacing w:val="-7"/>
          <w:w w:val="95"/>
          <w:highlight w:val="none"/>
        </w:rPr>
        <w:t>）</w:t>
      </w:r>
      <w:r>
        <w:rPr>
          <w:color w:val="auto"/>
          <w:spacing w:val="-3"/>
          <w:w w:val="95"/>
          <w:highlight w:val="none"/>
        </w:rPr>
        <w:t>，并对声</w:t>
      </w:r>
      <w:r>
        <w:rPr>
          <w:color w:val="auto"/>
          <w:spacing w:val="-15"/>
          <w:w w:val="95"/>
          <w:highlight w:val="none"/>
        </w:rPr>
        <w:t>明的真实性负责。一旦中标将在中标公告中公告其声明函，接受社会监督。投标人提供的《残</w:t>
      </w:r>
      <w:r>
        <w:rPr>
          <w:color w:val="auto"/>
          <w:spacing w:val="-13"/>
          <w:w w:val="95"/>
          <w:highlight w:val="none"/>
        </w:rPr>
        <w:t>疾人福利性单位声明函》与事实不符的，依照《中华人民共和国政府采购法》第七十七条第</w:t>
      </w:r>
      <w:r>
        <w:rPr>
          <w:color w:val="auto"/>
          <w:spacing w:val="-13"/>
          <w:highlight w:val="none"/>
        </w:rPr>
        <w:t>一款的规定追究法律责任。</w:t>
      </w:r>
    </w:p>
    <w:p>
      <w:pPr>
        <w:pStyle w:val="7"/>
        <w:numPr>
          <w:ilvl w:val="1"/>
          <w:numId w:val="20"/>
        </w:numPr>
        <w:tabs>
          <w:tab w:val="left" w:pos="1065"/>
        </w:tabs>
        <w:spacing w:before="0" w:line="264" w:lineRule="exact"/>
        <w:ind w:hanging="570"/>
        <w:rPr>
          <w:rFonts w:hint="default"/>
          <w:color w:val="auto"/>
          <w:spacing w:val="0"/>
          <w:highlight w:val="none"/>
        </w:rPr>
      </w:pPr>
      <w:r>
        <w:rPr>
          <w:rFonts w:hint="default"/>
          <w:color w:val="auto"/>
          <w:spacing w:val="0"/>
          <w:highlight w:val="none"/>
        </w:rPr>
        <w:t>节能产品、环境标志产品价格扣除。</w:t>
      </w:r>
    </w:p>
    <w:p>
      <w:pPr>
        <w:pStyle w:val="9"/>
        <w:spacing w:before="139" w:line="364" w:lineRule="auto"/>
        <w:ind w:left="1206" w:right="-48" w:rightChars="-22"/>
        <w:rPr>
          <w:rFonts w:hint="eastAsia"/>
          <w:color w:val="auto"/>
          <w:spacing w:val="-13"/>
          <w:highlight w:val="none"/>
        </w:rPr>
      </w:pPr>
      <w:r>
        <w:rPr>
          <w:rFonts w:hint="eastAsia"/>
          <w:color w:val="auto"/>
          <w:spacing w:val="-13"/>
          <w:highlight w:val="none"/>
        </w:rPr>
        <w:t>（1）拟采购产品属于节能产品政府采购品目清单规定必须强制采购的，实行强制采购。</w:t>
      </w:r>
    </w:p>
    <w:p>
      <w:pPr>
        <w:pStyle w:val="9"/>
        <w:spacing w:before="139" w:line="364" w:lineRule="auto"/>
        <w:ind w:left="1206" w:right="-48" w:rightChars="-22"/>
        <w:rPr>
          <w:rFonts w:hint="eastAsia"/>
          <w:color w:val="auto"/>
          <w:spacing w:val="-13"/>
          <w:highlight w:val="none"/>
        </w:rPr>
      </w:pPr>
      <w:r>
        <w:rPr>
          <w:rFonts w:hint="eastAsia"/>
          <w:color w:val="auto"/>
          <w:spacing w:val="-13"/>
          <w:highlight w:val="none"/>
        </w:rPr>
        <w:t>（2）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 1%的价格扣除。</w:t>
      </w:r>
    </w:p>
    <w:p>
      <w:pPr>
        <w:pStyle w:val="9"/>
        <w:spacing w:before="139" w:line="364" w:lineRule="auto"/>
        <w:ind w:left="1206" w:right="-48" w:rightChars="-22"/>
        <w:rPr>
          <w:color w:val="auto"/>
          <w:spacing w:val="-13"/>
          <w:highlight w:val="none"/>
        </w:rPr>
      </w:pPr>
      <w:r>
        <w:rPr>
          <w:rFonts w:hint="eastAsia"/>
          <w:color w:val="auto"/>
          <w:spacing w:val="-13"/>
          <w:highlight w:val="none"/>
        </w:rPr>
        <w:t>（3）属于品目清单范围内的节能或环境标志产品，应当提供国家确定的认证机构出具的、处于有效期之内的节能产品或环境标志产品认证证书复印件，并加盖投标人单位的公章。</w:t>
      </w:r>
    </w:p>
    <w:p>
      <w:pPr>
        <w:pStyle w:val="22"/>
        <w:numPr>
          <w:ilvl w:val="0"/>
          <w:numId w:val="20"/>
        </w:numPr>
        <w:tabs>
          <w:tab w:val="left" w:pos="657"/>
        </w:tabs>
        <w:spacing w:line="367" w:lineRule="auto"/>
        <w:ind w:left="495" w:right="-48" w:rightChars="-22" w:firstLine="0"/>
        <w:rPr>
          <w:rFonts w:ascii="Times New Roman" w:eastAsia="Times New Roman"/>
          <w:b/>
          <w:bCs/>
          <w:color w:val="auto"/>
          <w:sz w:val="19"/>
          <w:highlight w:val="none"/>
        </w:rPr>
      </w:pPr>
      <w:r>
        <w:rPr>
          <w:b/>
          <w:bCs/>
          <w:color w:val="auto"/>
          <w:sz w:val="21"/>
          <w:highlight w:val="none"/>
        </w:rPr>
        <w:t>投标人同时为小型、微型企业、监狱企业、残疾人福利性单位任两种或以上情况的，评审中</w:t>
      </w:r>
      <w:r>
        <w:rPr>
          <w:rFonts w:hint="eastAsia"/>
          <w:b/>
          <w:bCs/>
          <w:color w:val="auto"/>
          <w:sz w:val="21"/>
          <w:highlight w:val="none"/>
        </w:rPr>
        <w:t>视同小型、微型企业</w:t>
      </w:r>
      <w:r>
        <w:rPr>
          <w:b/>
          <w:bCs/>
          <w:color w:val="auto"/>
          <w:sz w:val="21"/>
          <w:highlight w:val="none"/>
        </w:rPr>
        <w:t>。</w:t>
      </w:r>
    </w:p>
    <w:p>
      <w:pPr>
        <w:spacing w:line="367" w:lineRule="auto"/>
        <w:ind w:right="-48" w:rightChars="-22"/>
        <w:rPr>
          <w:rFonts w:ascii="Times New Roman" w:eastAsia="Times New Roman"/>
          <w:b/>
          <w:bCs/>
          <w:color w:val="auto"/>
          <w:sz w:val="19"/>
          <w:highlight w:val="none"/>
        </w:rPr>
        <w:sectPr>
          <w:pgSz w:w="11910" w:h="16840"/>
          <w:pgMar w:top="1360" w:right="680" w:bottom="1160" w:left="920" w:header="0" w:footer="977" w:gutter="0"/>
          <w:pgBorders>
            <w:top w:val="none" w:sz="0" w:space="0"/>
            <w:left w:val="none" w:sz="0" w:space="0"/>
            <w:bottom w:val="none" w:sz="0" w:space="0"/>
            <w:right w:val="none" w:sz="0" w:space="0"/>
          </w:pgBorders>
          <w:cols w:space="720" w:num="1"/>
        </w:sectPr>
      </w:pPr>
    </w:p>
    <w:p>
      <w:pPr>
        <w:spacing w:before="23"/>
        <w:ind w:left="401" w:right="-48" w:rightChars="-22"/>
        <w:jc w:val="center"/>
        <w:outlineLvl w:val="0"/>
        <w:rPr>
          <w:b/>
          <w:color w:val="auto"/>
          <w:sz w:val="44"/>
          <w:highlight w:val="none"/>
        </w:rPr>
      </w:pPr>
      <w:bookmarkStart w:id="182" w:name="_bookmark4"/>
      <w:bookmarkEnd w:id="182"/>
      <w:bookmarkStart w:id="183" w:name="5B5B5B第六章_投标文件格式"/>
      <w:bookmarkEnd w:id="183"/>
      <w:bookmarkStart w:id="184" w:name="_Toc18872"/>
      <w:bookmarkStart w:id="185" w:name="_Toc10685"/>
      <w:r>
        <w:rPr>
          <w:b/>
          <w:color w:val="auto"/>
          <w:sz w:val="44"/>
          <w:highlight w:val="none"/>
        </w:rPr>
        <w:t>第六章 投标文件格式</w:t>
      </w:r>
      <w:bookmarkEnd w:id="184"/>
      <w:bookmarkEnd w:id="185"/>
    </w:p>
    <w:p>
      <w:pPr>
        <w:spacing w:before="387"/>
        <w:ind w:left="9" w:right="-48" w:rightChars="-22"/>
        <w:jc w:val="center"/>
        <w:rPr>
          <w:color w:val="auto"/>
          <w:sz w:val="30"/>
          <w:highlight w:val="none"/>
        </w:rPr>
      </w:pPr>
      <w:r>
        <w:rPr>
          <w:color w:val="auto"/>
          <w:highlight w:val="none"/>
          <w:lang w:val="en-US" w:bidi="ar-SA"/>
        </w:rPr>
        <mc:AlternateContent>
          <mc:Choice Requires="wps">
            <w:drawing>
              <wp:anchor distT="0" distB="0" distL="114300" distR="114300" simplePos="0" relativeHeight="251682816" behindDoc="1" locked="0" layoutInCell="1" allowOverlap="1">
                <wp:simplePos x="0" y="0"/>
                <wp:positionH relativeFrom="page">
                  <wp:posOffset>919480</wp:posOffset>
                </wp:positionH>
                <wp:positionV relativeFrom="paragraph">
                  <wp:posOffset>532130</wp:posOffset>
                </wp:positionV>
                <wp:extent cx="5599430" cy="7573645"/>
                <wp:effectExtent l="8890" t="8890" r="11430" b="18415"/>
                <wp:wrapTopAndBottom/>
                <wp:docPr id="5" name="文本框 55"/>
                <wp:cNvGraphicFramePr/>
                <a:graphic xmlns:a="http://schemas.openxmlformats.org/drawingml/2006/main">
                  <a:graphicData uri="http://schemas.microsoft.com/office/word/2010/wordprocessingShape">
                    <wps:wsp>
                      <wps:cNvSpPr txBox="1"/>
                      <wps:spPr>
                        <a:xfrm>
                          <a:off x="0" y="0"/>
                          <a:ext cx="5599430" cy="7573645"/>
                        </a:xfrm>
                        <a:prstGeom prst="rect">
                          <a:avLst/>
                        </a:prstGeom>
                        <a:noFill/>
                        <a:ln w="18288" cap="flat" cmpd="sng">
                          <a:solidFill>
                            <a:srgbClr val="000000"/>
                          </a:solidFill>
                          <a:prstDash val="solid"/>
                          <a:miter/>
                          <a:headEnd type="none" w="med" len="med"/>
                          <a:tailEnd type="none" w="med" len="med"/>
                        </a:ln>
                      </wps:spPr>
                      <wps:txbx>
                        <w:txbxContent>
                          <w:p>
                            <w:pPr>
                              <w:pStyle w:val="9"/>
                              <w:spacing w:before="7"/>
                              <w:rPr>
                                <w:sz w:val="97"/>
                              </w:rPr>
                            </w:pPr>
                          </w:p>
                          <w:p>
                            <w:pPr>
                              <w:ind w:left="2384" w:right="2384"/>
                              <w:jc w:val="center"/>
                              <w:rPr>
                                <w:b/>
                                <w:sz w:val="72"/>
                              </w:rPr>
                            </w:pPr>
                            <w:r>
                              <w:rPr>
                                <w:b/>
                                <w:sz w:val="72"/>
                              </w:rPr>
                              <w:t>投 标 文 件</w:t>
                            </w:r>
                          </w:p>
                          <w:p>
                            <w:pPr>
                              <w:spacing w:before="478" w:line="364" w:lineRule="auto"/>
                              <w:ind w:left="3733" w:right="1969" w:hanging="372"/>
                              <w:rPr>
                                <w:b/>
                                <w:spacing w:val="-10"/>
                                <w:sz w:val="52"/>
                              </w:rPr>
                            </w:pPr>
                            <w:r>
                              <w:rPr>
                                <w:b/>
                                <w:spacing w:val="-3"/>
                                <w:sz w:val="52"/>
                              </w:rPr>
                              <w:t xml:space="preserve">口 </w:t>
                            </w:r>
                            <w:r>
                              <w:rPr>
                                <w:b/>
                                <w:spacing w:val="-12"/>
                                <w:sz w:val="52"/>
                              </w:rPr>
                              <w:t>开标信封</w:t>
                            </w:r>
                          </w:p>
                          <w:p>
                            <w:pPr>
                              <w:spacing w:before="478" w:line="364" w:lineRule="auto"/>
                              <w:ind w:left="3733" w:right="3359" w:hanging="372"/>
                              <w:rPr>
                                <w:b/>
                                <w:sz w:val="52"/>
                              </w:rPr>
                            </w:pPr>
                            <w:r>
                              <w:rPr>
                                <w:b/>
                                <w:spacing w:val="-12"/>
                                <w:sz w:val="52"/>
                              </w:rPr>
                              <w:t xml:space="preserve">口 </w:t>
                            </w:r>
                            <w:r>
                              <w:rPr>
                                <w:rFonts w:hint="eastAsia"/>
                                <w:b/>
                                <w:spacing w:val="-12"/>
                                <w:sz w:val="52"/>
                              </w:rPr>
                              <w:t>正本</w:t>
                            </w:r>
                          </w:p>
                          <w:p>
                            <w:pPr>
                              <w:spacing w:before="478" w:line="364" w:lineRule="auto"/>
                              <w:ind w:left="3733" w:right="3359" w:hanging="372"/>
                              <w:rPr>
                                <w:b/>
                                <w:sz w:val="52"/>
                              </w:rPr>
                            </w:pPr>
                            <w:r>
                              <w:rPr>
                                <w:b/>
                                <w:spacing w:val="-12"/>
                                <w:sz w:val="52"/>
                              </w:rPr>
                              <w:t>口 副本</w:t>
                            </w:r>
                          </w:p>
                          <w:p>
                            <w:pPr>
                              <w:pStyle w:val="9"/>
                              <w:rPr>
                                <w:sz w:val="52"/>
                              </w:rPr>
                            </w:pPr>
                          </w:p>
                          <w:p>
                            <w:pPr>
                              <w:pStyle w:val="9"/>
                              <w:rPr>
                                <w:sz w:val="52"/>
                              </w:rPr>
                            </w:pPr>
                          </w:p>
                          <w:p>
                            <w:pPr>
                              <w:pStyle w:val="9"/>
                              <w:rPr>
                                <w:sz w:val="52"/>
                              </w:rPr>
                            </w:pPr>
                          </w:p>
                          <w:p>
                            <w:pPr>
                              <w:pStyle w:val="9"/>
                              <w:spacing w:before="11"/>
                              <w:rPr>
                                <w:sz w:val="37"/>
                              </w:rPr>
                            </w:pPr>
                          </w:p>
                          <w:p>
                            <w:pPr>
                              <w:tabs>
                                <w:tab w:val="left" w:pos="5274"/>
                              </w:tabs>
                              <w:spacing w:line="364" w:lineRule="auto"/>
                              <w:ind w:left="990" w:right="3510"/>
                              <w:rPr>
                                <w:rFonts w:ascii="Times New Roman" w:eastAsia="Times New Roman"/>
                                <w:b/>
                                <w:sz w:val="28"/>
                              </w:rPr>
                            </w:pPr>
                            <w:r>
                              <w:rPr>
                                <w:b/>
                                <w:spacing w:val="-1"/>
                                <w:w w:val="95"/>
                                <w:sz w:val="28"/>
                              </w:rPr>
                              <w:t>采购项</w:t>
                            </w:r>
                            <w:r>
                              <w:rPr>
                                <w:b/>
                                <w:w w:val="95"/>
                                <w:sz w:val="28"/>
                              </w:rPr>
                              <w:t>目编号</w:t>
                            </w:r>
                            <w:r>
                              <w:rPr>
                                <w:b/>
                                <w:spacing w:val="-3"/>
                                <w:w w:val="95"/>
                                <w:sz w:val="28"/>
                              </w:rPr>
                              <w:t>：</w:t>
                            </w:r>
                            <w:r>
                              <w:rPr>
                                <w:b/>
                                <w:spacing w:val="-3"/>
                                <w:w w:val="95"/>
                                <w:sz w:val="28"/>
                                <w:u w:val="single"/>
                              </w:rPr>
                              <w:tab/>
                            </w:r>
                            <w:r>
                              <w:rPr>
                                <w:b/>
                                <w:spacing w:val="15"/>
                                <w:w w:val="95"/>
                                <w:sz w:val="28"/>
                                <w:u w:val="single"/>
                              </w:rPr>
                              <w:t xml:space="preserve"> </w:t>
                            </w:r>
                            <w:r>
                              <w:rPr>
                                <w:b/>
                                <w:spacing w:val="-1"/>
                                <w:w w:val="95"/>
                                <w:sz w:val="28"/>
                              </w:rPr>
                              <w:t>采购项目</w:t>
                            </w:r>
                            <w:r>
                              <w:rPr>
                                <w:b/>
                                <w:w w:val="95"/>
                                <w:sz w:val="28"/>
                              </w:rPr>
                              <w:t>名称：</w:t>
                            </w:r>
                            <w:r>
                              <w:rPr>
                                <w:rFonts w:ascii="Times New Roman" w:eastAsia="Times New Roman"/>
                                <w:b/>
                                <w:sz w:val="28"/>
                                <w:u w:val="single"/>
                              </w:rPr>
                              <w:t xml:space="preserve"> </w:t>
                            </w:r>
                            <w:r>
                              <w:rPr>
                                <w:rFonts w:ascii="Times New Roman" w:eastAsia="Times New Roman"/>
                                <w:b/>
                                <w:sz w:val="28"/>
                                <w:u w:val="single"/>
                              </w:rPr>
                              <w:tab/>
                            </w:r>
                          </w:p>
                          <w:p>
                            <w:pPr>
                              <w:tabs>
                                <w:tab w:val="left" w:pos="5204"/>
                                <w:tab w:val="left" w:pos="5274"/>
                              </w:tabs>
                              <w:spacing w:line="364" w:lineRule="auto"/>
                              <w:ind w:left="990" w:right="1614"/>
                              <w:rPr>
                                <w:rFonts w:ascii="Times New Roman" w:eastAsia="Times New Roman"/>
                                <w:b/>
                                <w:sz w:val="28"/>
                              </w:rPr>
                            </w:pPr>
                            <w:r>
                              <w:rPr>
                                <w:b/>
                                <w:sz w:val="28"/>
                              </w:rPr>
                              <w:t>投标人全称</w:t>
                            </w:r>
                            <w:r>
                              <w:rPr>
                                <w:b/>
                                <w:spacing w:val="-4"/>
                                <w:sz w:val="28"/>
                              </w:rPr>
                              <w:t>：</w:t>
                            </w:r>
                            <w:r>
                              <w:rPr>
                                <w:b/>
                                <w:spacing w:val="-4"/>
                                <w:sz w:val="28"/>
                                <w:u w:val="single"/>
                              </w:rPr>
                              <w:t xml:space="preserve"> </w:t>
                            </w:r>
                            <w:r>
                              <w:rPr>
                                <w:b/>
                                <w:spacing w:val="-4"/>
                                <w:sz w:val="28"/>
                                <w:u w:val="single"/>
                              </w:rPr>
                              <w:tab/>
                            </w:r>
                            <w:r>
                              <w:rPr>
                                <w:b/>
                                <w:sz w:val="28"/>
                              </w:rPr>
                              <w:t>（盖单位公章</w:t>
                            </w:r>
                            <w:r>
                              <w:rPr>
                                <w:b/>
                                <w:spacing w:val="-13"/>
                                <w:sz w:val="28"/>
                              </w:rPr>
                              <w:t xml:space="preserve">） </w:t>
                            </w:r>
                            <w:r>
                              <w:rPr>
                                <w:b/>
                                <w:spacing w:val="-1"/>
                                <w:w w:val="95"/>
                                <w:sz w:val="28"/>
                              </w:rPr>
                              <w:t>投标</w:t>
                            </w:r>
                            <w:r>
                              <w:rPr>
                                <w:b/>
                                <w:w w:val="95"/>
                                <w:sz w:val="28"/>
                              </w:rPr>
                              <w:t>人地址</w:t>
                            </w:r>
                            <w:r>
                              <w:rPr>
                                <w:b/>
                                <w:spacing w:val="-4"/>
                                <w:w w:val="95"/>
                                <w:sz w:val="28"/>
                              </w:rPr>
                              <w:t>：</w:t>
                            </w:r>
                            <w:r>
                              <w:rPr>
                                <w:rFonts w:ascii="Times New Roman" w:eastAsia="Times New Roman"/>
                                <w:b/>
                                <w:sz w:val="28"/>
                                <w:u w:val="single"/>
                              </w:rPr>
                              <w:t xml:space="preserve"> </w:t>
                            </w:r>
                            <w:r>
                              <w:rPr>
                                <w:rFonts w:ascii="Times New Roman" w:eastAsia="Times New Roman"/>
                                <w:b/>
                                <w:sz w:val="28"/>
                                <w:u w:val="single"/>
                              </w:rPr>
                              <w:tab/>
                            </w:r>
                            <w:r>
                              <w:rPr>
                                <w:rFonts w:ascii="Times New Roman" w:eastAsia="Times New Roman"/>
                                <w:b/>
                                <w:sz w:val="28"/>
                                <w:u w:val="single"/>
                              </w:rPr>
                              <w:tab/>
                            </w:r>
                          </w:p>
                          <w:p>
                            <w:pPr>
                              <w:tabs>
                                <w:tab w:val="left" w:pos="2060"/>
                                <w:tab w:val="left" w:pos="2905"/>
                                <w:tab w:val="left" w:pos="3747"/>
                                <w:tab w:val="left" w:pos="4590"/>
                                <w:tab w:val="left" w:pos="5435"/>
                              </w:tabs>
                              <w:spacing w:line="358" w:lineRule="exact"/>
                              <w:ind w:left="937"/>
                              <w:rPr>
                                <w:b/>
                                <w:sz w:val="28"/>
                              </w:rPr>
                            </w:pPr>
                            <w:r>
                              <w:rPr>
                                <w:b/>
                                <w:sz w:val="28"/>
                              </w:rPr>
                              <w:t>(</w:t>
                            </w:r>
                            <w:r>
                              <w:rPr>
                                <w:b/>
                                <w:sz w:val="28"/>
                                <w:u w:val="single"/>
                              </w:rPr>
                              <w:t xml:space="preserve"> </w:t>
                            </w:r>
                            <w:r>
                              <w:rPr>
                                <w:b/>
                                <w:sz w:val="28"/>
                                <w:u w:val="single"/>
                              </w:rPr>
                              <w:tab/>
                            </w:r>
                            <w:r>
                              <w:rPr>
                                <w:b/>
                                <w:sz w:val="28"/>
                              </w:rPr>
                              <w:t>年</w:t>
                            </w:r>
                            <w:r>
                              <w:rPr>
                                <w:b/>
                                <w:sz w:val="28"/>
                                <w:u w:val="single"/>
                              </w:rPr>
                              <w:t xml:space="preserve"> </w:t>
                            </w:r>
                            <w:r>
                              <w:rPr>
                                <w:b/>
                                <w:sz w:val="28"/>
                                <w:u w:val="single"/>
                              </w:rPr>
                              <w:tab/>
                            </w:r>
                            <w:r>
                              <w:rPr>
                                <w:b/>
                                <w:sz w:val="28"/>
                              </w:rPr>
                              <w:t>月</w:t>
                            </w:r>
                            <w:r>
                              <w:rPr>
                                <w:b/>
                                <w:sz w:val="28"/>
                                <w:u w:val="single"/>
                              </w:rPr>
                              <w:t xml:space="preserve"> </w:t>
                            </w:r>
                            <w:r>
                              <w:rPr>
                                <w:b/>
                                <w:sz w:val="28"/>
                                <w:u w:val="single"/>
                              </w:rPr>
                              <w:tab/>
                            </w:r>
                            <w:r>
                              <w:rPr>
                                <w:b/>
                                <w:sz w:val="28"/>
                              </w:rPr>
                              <w:t>日</w:t>
                            </w:r>
                            <w:r>
                              <w:rPr>
                                <w:b/>
                                <w:sz w:val="28"/>
                                <w:u w:val="single"/>
                              </w:rPr>
                              <w:t xml:space="preserve"> </w:t>
                            </w:r>
                            <w:r>
                              <w:rPr>
                                <w:b/>
                                <w:sz w:val="28"/>
                                <w:u w:val="single"/>
                              </w:rPr>
                              <w:tab/>
                            </w:r>
                            <w:r>
                              <w:rPr>
                                <w:b/>
                                <w:sz w:val="28"/>
                              </w:rPr>
                              <w:t>时</w:t>
                            </w:r>
                            <w:r>
                              <w:rPr>
                                <w:b/>
                                <w:sz w:val="28"/>
                                <w:u w:val="single"/>
                              </w:rPr>
                              <w:t xml:space="preserve"> </w:t>
                            </w:r>
                            <w:r>
                              <w:rPr>
                                <w:b/>
                                <w:sz w:val="28"/>
                                <w:u w:val="single"/>
                              </w:rPr>
                              <w:tab/>
                            </w:r>
                            <w:r>
                              <w:rPr>
                                <w:b/>
                                <w:sz w:val="28"/>
                              </w:rPr>
                              <w:t>分)之前不得启封</w:t>
                            </w:r>
                          </w:p>
                        </w:txbxContent>
                      </wps:txbx>
                      <wps:bodyPr lIns="0" tIns="0" rIns="0" bIns="0" upright="1"/>
                    </wps:wsp>
                  </a:graphicData>
                </a:graphic>
              </wp:anchor>
            </w:drawing>
          </mc:Choice>
          <mc:Fallback>
            <w:pict>
              <v:shape id="文本框 55" o:spid="_x0000_s1026" o:spt="202" type="#_x0000_t202" style="position:absolute;left:0pt;margin-left:72.4pt;margin-top:41.9pt;height:596.35pt;width:440.9pt;mso-position-horizontal-relative:page;mso-wrap-distance-bottom:0pt;mso-wrap-distance-top:0pt;z-index:-251633664;mso-width-relative:page;mso-height-relative:page;" filled="f" stroked="t" coordsize="21600,21600" o:gfxdata="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5WV9wAAAAM&#10;AQAADwAAAAAAAAABACAAAAAiAAAAZHJzL2Rvd25yZXYueG1sUEsBAhQAFAAAAAgAh07iQB4eNdIY&#10;AgAANAQAAA4AAAAAAAAAAQAgAAAAKwEAAGRycy9lMm9Eb2MueG1sUEsFBgAAAAAGAAYAWQEAALUF&#10;AAAAAA==&#10;">
                <v:fill on="f" focussize="0,0"/>
                <v:stroke weight="1.44pt" color="#000000" joinstyle="miter"/>
                <v:imagedata o:title=""/>
                <o:lock v:ext="edit" aspectratio="f"/>
                <v:textbox inset="0mm,0mm,0mm,0mm">
                  <w:txbxContent>
                    <w:p>
                      <w:pPr>
                        <w:pStyle w:val="9"/>
                        <w:spacing w:before="7"/>
                        <w:rPr>
                          <w:sz w:val="97"/>
                        </w:rPr>
                      </w:pPr>
                    </w:p>
                    <w:p>
                      <w:pPr>
                        <w:ind w:left="2384" w:right="2384"/>
                        <w:jc w:val="center"/>
                        <w:rPr>
                          <w:b/>
                          <w:sz w:val="72"/>
                        </w:rPr>
                      </w:pPr>
                      <w:r>
                        <w:rPr>
                          <w:b/>
                          <w:sz w:val="72"/>
                        </w:rPr>
                        <w:t>投 标 文 件</w:t>
                      </w:r>
                    </w:p>
                    <w:p>
                      <w:pPr>
                        <w:spacing w:before="478" w:line="364" w:lineRule="auto"/>
                        <w:ind w:left="3733" w:right="1969" w:hanging="372"/>
                        <w:rPr>
                          <w:b/>
                          <w:spacing w:val="-10"/>
                          <w:sz w:val="52"/>
                        </w:rPr>
                      </w:pPr>
                      <w:r>
                        <w:rPr>
                          <w:b/>
                          <w:spacing w:val="-3"/>
                          <w:sz w:val="52"/>
                        </w:rPr>
                        <w:t xml:space="preserve">口 </w:t>
                      </w:r>
                      <w:r>
                        <w:rPr>
                          <w:b/>
                          <w:spacing w:val="-12"/>
                          <w:sz w:val="52"/>
                        </w:rPr>
                        <w:t>开标信封</w:t>
                      </w:r>
                    </w:p>
                    <w:p>
                      <w:pPr>
                        <w:spacing w:before="478" w:line="364" w:lineRule="auto"/>
                        <w:ind w:left="3733" w:right="3359" w:hanging="372"/>
                        <w:rPr>
                          <w:b/>
                          <w:sz w:val="52"/>
                        </w:rPr>
                      </w:pPr>
                      <w:r>
                        <w:rPr>
                          <w:b/>
                          <w:spacing w:val="-12"/>
                          <w:sz w:val="52"/>
                        </w:rPr>
                        <w:t xml:space="preserve">口 </w:t>
                      </w:r>
                      <w:r>
                        <w:rPr>
                          <w:rFonts w:hint="eastAsia"/>
                          <w:b/>
                          <w:spacing w:val="-12"/>
                          <w:sz w:val="52"/>
                        </w:rPr>
                        <w:t>正本</w:t>
                      </w:r>
                    </w:p>
                    <w:p>
                      <w:pPr>
                        <w:spacing w:before="478" w:line="364" w:lineRule="auto"/>
                        <w:ind w:left="3733" w:right="3359" w:hanging="372"/>
                        <w:rPr>
                          <w:b/>
                          <w:sz w:val="52"/>
                        </w:rPr>
                      </w:pPr>
                      <w:r>
                        <w:rPr>
                          <w:b/>
                          <w:spacing w:val="-12"/>
                          <w:sz w:val="52"/>
                        </w:rPr>
                        <w:t>口 副本</w:t>
                      </w:r>
                    </w:p>
                    <w:p>
                      <w:pPr>
                        <w:pStyle w:val="9"/>
                        <w:rPr>
                          <w:sz w:val="52"/>
                        </w:rPr>
                      </w:pPr>
                    </w:p>
                    <w:p>
                      <w:pPr>
                        <w:pStyle w:val="9"/>
                        <w:rPr>
                          <w:sz w:val="52"/>
                        </w:rPr>
                      </w:pPr>
                    </w:p>
                    <w:p>
                      <w:pPr>
                        <w:pStyle w:val="9"/>
                        <w:rPr>
                          <w:sz w:val="52"/>
                        </w:rPr>
                      </w:pPr>
                    </w:p>
                    <w:p>
                      <w:pPr>
                        <w:pStyle w:val="9"/>
                        <w:spacing w:before="11"/>
                        <w:rPr>
                          <w:sz w:val="37"/>
                        </w:rPr>
                      </w:pPr>
                    </w:p>
                    <w:p>
                      <w:pPr>
                        <w:tabs>
                          <w:tab w:val="left" w:pos="5274"/>
                        </w:tabs>
                        <w:spacing w:line="364" w:lineRule="auto"/>
                        <w:ind w:left="990" w:right="3510"/>
                        <w:rPr>
                          <w:rFonts w:ascii="Times New Roman" w:eastAsia="Times New Roman"/>
                          <w:b/>
                          <w:sz w:val="28"/>
                        </w:rPr>
                      </w:pPr>
                      <w:r>
                        <w:rPr>
                          <w:b/>
                          <w:spacing w:val="-1"/>
                          <w:w w:val="95"/>
                          <w:sz w:val="28"/>
                        </w:rPr>
                        <w:t>采购项</w:t>
                      </w:r>
                      <w:r>
                        <w:rPr>
                          <w:b/>
                          <w:w w:val="95"/>
                          <w:sz w:val="28"/>
                        </w:rPr>
                        <w:t>目编号</w:t>
                      </w:r>
                      <w:r>
                        <w:rPr>
                          <w:b/>
                          <w:spacing w:val="-3"/>
                          <w:w w:val="95"/>
                          <w:sz w:val="28"/>
                        </w:rPr>
                        <w:t>：</w:t>
                      </w:r>
                      <w:r>
                        <w:rPr>
                          <w:b/>
                          <w:spacing w:val="-3"/>
                          <w:w w:val="95"/>
                          <w:sz w:val="28"/>
                          <w:u w:val="single"/>
                        </w:rPr>
                        <w:tab/>
                      </w:r>
                      <w:r>
                        <w:rPr>
                          <w:b/>
                          <w:spacing w:val="15"/>
                          <w:w w:val="95"/>
                          <w:sz w:val="28"/>
                          <w:u w:val="single"/>
                        </w:rPr>
                        <w:t xml:space="preserve"> </w:t>
                      </w:r>
                      <w:r>
                        <w:rPr>
                          <w:b/>
                          <w:spacing w:val="-1"/>
                          <w:w w:val="95"/>
                          <w:sz w:val="28"/>
                        </w:rPr>
                        <w:t>采购项目</w:t>
                      </w:r>
                      <w:r>
                        <w:rPr>
                          <w:b/>
                          <w:w w:val="95"/>
                          <w:sz w:val="28"/>
                        </w:rPr>
                        <w:t>名称：</w:t>
                      </w:r>
                      <w:r>
                        <w:rPr>
                          <w:rFonts w:ascii="Times New Roman" w:eastAsia="Times New Roman"/>
                          <w:b/>
                          <w:sz w:val="28"/>
                          <w:u w:val="single"/>
                        </w:rPr>
                        <w:t xml:space="preserve"> </w:t>
                      </w:r>
                      <w:r>
                        <w:rPr>
                          <w:rFonts w:ascii="Times New Roman" w:eastAsia="Times New Roman"/>
                          <w:b/>
                          <w:sz w:val="28"/>
                          <w:u w:val="single"/>
                        </w:rPr>
                        <w:tab/>
                      </w:r>
                    </w:p>
                    <w:p>
                      <w:pPr>
                        <w:tabs>
                          <w:tab w:val="left" w:pos="5204"/>
                          <w:tab w:val="left" w:pos="5274"/>
                        </w:tabs>
                        <w:spacing w:line="364" w:lineRule="auto"/>
                        <w:ind w:left="990" w:right="1614"/>
                        <w:rPr>
                          <w:rFonts w:ascii="Times New Roman" w:eastAsia="Times New Roman"/>
                          <w:b/>
                          <w:sz w:val="28"/>
                        </w:rPr>
                      </w:pPr>
                      <w:r>
                        <w:rPr>
                          <w:b/>
                          <w:sz w:val="28"/>
                        </w:rPr>
                        <w:t>投标人全称</w:t>
                      </w:r>
                      <w:r>
                        <w:rPr>
                          <w:b/>
                          <w:spacing w:val="-4"/>
                          <w:sz w:val="28"/>
                        </w:rPr>
                        <w:t>：</w:t>
                      </w:r>
                      <w:r>
                        <w:rPr>
                          <w:b/>
                          <w:spacing w:val="-4"/>
                          <w:sz w:val="28"/>
                          <w:u w:val="single"/>
                        </w:rPr>
                        <w:t xml:space="preserve"> </w:t>
                      </w:r>
                      <w:r>
                        <w:rPr>
                          <w:b/>
                          <w:spacing w:val="-4"/>
                          <w:sz w:val="28"/>
                          <w:u w:val="single"/>
                        </w:rPr>
                        <w:tab/>
                      </w:r>
                      <w:r>
                        <w:rPr>
                          <w:b/>
                          <w:sz w:val="28"/>
                        </w:rPr>
                        <w:t>（盖单位公章</w:t>
                      </w:r>
                      <w:r>
                        <w:rPr>
                          <w:b/>
                          <w:spacing w:val="-13"/>
                          <w:sz w:val="28"/>
                        </w:rPr>
                        <w:t xml:space="preserve">） </w:t>
                      </w:r>
                      <w:r>
                        <w:rPr>
                          <w:b/>
                          <w:spacing w:val="-1"/>
                          <w:w w:val="95"/>
                          <w:sz w:val="28"/>
                        </w:rPr>
                        <w:t>投标</w:t>
                      </w:r>
                      <w:r>
                        <w:rPr>
                          <w:b/>
                          <w:w w:val="95"/>
                          <w:sz w:val="28"/>
                        </w:rPr>
                        <w:t>人地址</w:t>
                      </w:r>
                      <w:r>
                        <w:rPr>
                          <w:b/>
                          <w:spacing w:val="-4"/>
                          <w:w w:val="95"/>
                          <w:sz w:val="28"/>
                        </w:rPr>
                        <w:t>：</w:t>
                      </w:r>
                      <w:r>
                        <w:rPr>
                          <w:rFonts w:ascii="Times New Roman" w:eastAsia="Times New Roman"/>
                          <w:b/>
                          <w:sz w:val="28"/>
                          <w:u w:val="single"/>
                        </w:rPr>
                        <w:t xml:space="preserve"> </w:t>
                      </w:r>
                      <w:r>
                        <w:rPr>
                          <w:rFonts w:ascii="Times New Roman" w:eastAsia="Times New Roman"/>
                          <w:b/>
                          <w:sz w:val="28"/>
                          <w:u w:val="single"/>
                        </w:rPr>
                        <w:tab/>
                      </w:r>
                      <w:r>
                        <w:rPr>
                          <w:rFonts w:ascii="Times New Roman" w:eastAsia="Times New Roman"/>
                          <w:b/>
                          <w:sz w:val="28"/>
                          <w:u w:val="single"/>
                        </w:rPr>
                        <w:tab/>
                      </w:r>
                    </w:p>
                    <w:p>
                      <w:pPr>
                        <w:tabs>
                          <w:tab w:val="left" w:pos="2060"/>
                          <w:tab w:val="left" w:pos="2905"/>
                          <w:tab w:val="left" w:pos="3747"/>
                          <w:tab w:val="left" w:pos="4590"/>
                          <w:tab w:val="left" w:pos="5435"/>
                        </w:tabs>
                        <w:spacing w:line="358" w:lineRule="exact"/>
                        <w:ind w:left="937"/>
                        <w:rPr>
                          <w:b/>
                          <w:sz w:val="28"/>
                        </w:rPr>
                      </w:pPr>
                      <w:r>
                        <w:rPr>
                          <w:b/>
                          <w:sz w:val="28"/>
                        </w:rPr>
                        <w:t>(</w:t>
                      </w:r>
                      <w:r>
                        <w:rPr>
                          <w:b/>
                          <w:sz w:val="28"/>
                          <w:u w:val="single"/>
                        </w:rPr>
                        <w:t xml:space="preserve"> </w:t>
                      </w:r>
                      <w:r>
                        <w:rPr>
                          <w:b/>
                          <w:sz w:val="28"/>
                          <w:u w:val="single"/>
                        </w:rPr>
                        <w:tab/>
                      </w:r>
                      <w:r>
                        <w:rPr>
                          <w:b/>
                          <w:sz w:val="28"/>
                        </w:rPr>
                        <w:t>年</w:t>
                      </w:r>
                      <w:r>
                        <w:rPr>
                          <w:b/>
                          <w:sz w:val="28"/>
                          <w:u w:val="single"/>
                        </w:rPr>
                        <w:t xml:space="preserve"> </w:t>
                      </w:r>
                      <w:r>
                        <w:rPr>
                          <w:b/>
                          <w:sz w:val="28"/>
                          <w:u w:val="single"/>
                        </w:rPr>
                        <w:tab/>
                      </w:r>
                      <w:r>
                        <w:rPr>
                          <w:b/>
                          <w:sz w:val="28"/>
                        </w:rPr>
                        <w:t>月</w:t>
                      </w:r>
                      <w:r>
                        <w:rPr>
                          <w:b/>
                          <w:sz w:val="28"/>
                          <w:u w:val="single"/>
                        </w:rPr>
                        <w:t xml:space="preserve"> </w:t>
                      </w:r>
                      <w:r>
                        <w:rPr>
                          <w:b/>
                          <w:sz w:val="28"/>
                          <w:u w:val="single"/>
                        </w:rPr>
                        <w:tab/>
                      </w:r>
                      <w:r>
                        <w:rPr>
                          <w:b/>
                          <w:sz w:val="28"/>
                        </w:rPr>
                        <w:t>日</w:t>
                      </w:r>
                      <w:r>
                        <w:rPr>
                          <w:b/>
                          <w:sz w:val="28"/>
                          <w:u w:val="single"/>
                        </w:rPr>
                        <w:t xml:space="preserve"> </w:t>
                      </w:r>
                      <w:r>
                        <w:rPr>
                          <w:b/>
                          <w:sz w:val="28"/>
                          <w:u w:val="single"/>
                        </w:rPr>
                        <w:tab/>
                      </w:r>
                      <w:r>
                        <w:rPr>
                          <w:b/>
                          <w:sz w:val="28"/>
                        </w:rPr>
                        <w:t>时</w:t>
                      </w:r>
                      <w:r>
                        <w:rPr>
                          <w:b/>
                          <w:sz w:val="28"/>
                          <w:u w:val="single"/>
                        </w:rPr>
                        <w:t xml:space="preserve"> </w:t>
                      </w:r>
                      <w:r>
                        <w:rPr>
                          <w:b/>
                          <w:sz w:val="28"/>
                          <w:u w:val="single"/>
                        </w:rPr>
                        <w:tab/>
                      </w:r>
                      <w:r>
                        <w:rPr>
                          <w:b/>
                          <w:sz w:val="28"/>
                        </w:rPr>
                        <w:t>分)之前不得启封</w:t>
                      </w:r>
                    </w:p>
                  </w:txbxContent>
                </v:textbox>
                <w10:wrap type="topAndBottom"/>
              </v:shape>
            </w:pict>
          </mc:Fallback>
        </mc:AlternateContent>
      </w:r>
      <w:bookmarkStart w:id="186" w:name="投标文件包装封面参考"/>
      <w:bookmarkEnd w:id="186"/>
      <w:r>
        <w:rPr>
          <w:color w:val="auto"/>
          <w:sz w:val="30"/>
          <w:highlight w:val="none"/>
        </w:rPr>
        <w:t>投标文件包装封面参考</w:t>
      </w:r>
    </w:p>
    <w:p>
      <w:pPr>
        <w:ind w:right="-48" w:rightChars="-22"/>
        <w:jc w:val="center"/>
        <w:rPr>
          <w:color w:val="auto"/>
          <w:sz w:val="30"/>
          <w:highlight w:val="none"/>
        </w:rPr>
        <w:sectPr>
          <w:pgSz w:w="11910" w:h="16840"/>
          <w:pgMar w:top="1380" w:right="680" w:bottom="1160" w:left="920" w:header="0" w:footer="977" w:gutter="0"/>
          <w:pgBorders>
            <w:top w:val="none" w:sz="0" w:space="0"/>
            <w:left w:val="none" w:sz="0" w:space="0"/>
            <w:bottom w:val="none" w:sz="0" w:space="0"/>
            <w:right w:val="none" w:sz="0" w:space="0"/>
          </w:pgBorders>
          <w:cols w:space="720" w:num="1"/>
        </w:sectPr>
      </w:pPr>
    </w:p>
    <w:p>
      <w:pPr>
        <w:pStyle w:val="9"/>
        <w:spacing w:before="5"/>
        <w:ind w:right="-48" w:rightChars="-22"/>
        <w:rPr>
          <w:color w:val="auto"/>
          <w:sz w:val="13"/>
          <w:highlight w:val="none"/>
        </w:rPr>
      </w:pPr>
    </w:p>
    <w:p>
      <w:pPr>
        <w:tabs>
          <w:tab w:val="left" w:pos="1127"/>
        </w:tabs>
        <w:spacing w:before="58"/>
        <w:ind w:left="495" w:right="-48" w:rightChars="-22"/>
        <w:rPr>
          <w:b/>
          <w:color w:val="auto"/>
          <w:sz w:val="30"/>
          <w:highlight w:val="none"/>
        </w:rPr>
      </w:pPr>
      <w:r>
        <w:rPr>
          <w:rFonts w:hint="eastAsia" w:ascii="黑体" w:eastAsia="黑体"/>
          <w:b/>
          <w:color w:val="auto"/>
          <w:sz w:val="30"/>
          <w:highlight w:val="none"/>
        </w:rPr>
        <w:t>一</w:t>
      </w:r>
      <w:r>
        <w:rPr>
          <w:rFonts w:hint="eastAsia" w:ascii="黑体" w:eastAsia="黑体"/>
          <w:b/>
          <w:color w:val="auto"/>
          <w:sz w:val="30"/>
          <w:highlight w:val="none"/>
        </w:rPr>
        <w:tab/>
      </w:r>
      <w:bookmarkStart w:id="187" w:name="一6B6B6B投标文件（商务技术响应文件）"/>
      <w:bookmarkEnd w:id="187"/>
      <w:r>
        <w:rPr>
          <w:color w:val="auto"/>
          <w:spacing w:val="-8"/>
          <w:sz w:val="2"/>
          <w:highlight w:val="none"/>
        </w:rPr>
        <w:t xml:space="preserve"> </w:t>
      </w:r>
      <w:r>
        <w:rPr>
          <w:b/>
          <w:color w:val="auto"/>
          <w:sz w:val="30"/>
          <w:highlight w:val="none"/>
        </w:rPr>
        <w:t>投标文件（商务技术响应文件）</w:t>
      </w:r>
    </w:p>
    <w:p>
      <w:pPr>
        <w:pStyle w:val="9"/>
        <w:spacing w:before="197"/>
        <w:ind w:left="916" w:right="-48" w:rightChars="-22"/>
        <w:rPr>
          <w:color w:val="auto"/>
          <w:highlight w:val="none"/>
        </w:rPr>
      </w:pPr>
      <w:r>
        <w:rPr>
          <w:color w:val="auto"/>
          <w:highlight w:val="none"/>
        </w:rPr>
        <w:t>响应文件请按以下要求的顺序和格式制作。</w:t>
      </w:r>
    </w:p>
    <w:p>
      <w:pPr>
        <w:pStyle w:val="9"/>
        <w:spacing w:before="11" w:after="1"/>
        <w:ind w:right="-48" w:rightChars="-22"/>
        <w:rPr>
          <w:color w:val="auto"/>
          <w:sz w:val="10"/>
          <w:highlight w:val="none"/>
        </w:rPr>
      </w:pPr>
    </w:p>
    <w:tbl>
      <w:tblPr>
        <w:tblStyle w:val="18"/>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6630"/>
        <w:gridCol w:w="720"/>
        <w:gridCol w:w="72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06" w:right="-48" w:rightChars="-22"/>
              <w:rPr>
                <w:b/>
                <w:color w:val="auto"/>
                <w:sz w:val="21"/>
                <w:highlight w:val="none"/>
              </w:rPr>
            </w:pPr>
            <w:r>
              <w:rPr>
                <w:b/>
                <w:color w:val="auto"/>
                <w:sz w:val="21"/>
                <w:highlight w:val="none"/>
              </w:rPr>
              <w:t>序号</w:t>
            </w:r>
          </w:p>
        </w:tc>
        <w:tc>
          <w:tcPr>
            <w:tcW w:w="6630" w:type="dxa"/>
          </w:tcPr>
          <w:p>
            <w:pPr>
              <w:pStyle w:val="23"/>
              <w:tabs>
                <w:tab w:val="left" w:pos="854"/>
              </w:tabs>
              <w:spacing w:before="148"/>
              <w:ind w:left="12" w:right="-48" w:rightChars="-22"/>
              <w:jc w:val="center"/>
              <w:rPr>
                <w:b/>
                <w:color w:val="auto"/>
                <w:sz w:val="21"/>
                <w:highlight w:val="none"/>
              </w:rPr>
            </w:pPr>
            <w:r>
              <w:rPr>
                <w:b/>
                <w:color w:val="auto"/>
                <w:sz w:val="21"/>
                <w:highlight w:val="none"/>
              </w:rPr>
              <w:t>内</w:t>
            </w:r>
            <w:r>
              <w:rPr>
                <w:b/>
                <w:color w:val="auto"/>
                <w:sz w:val="21"/>
                <w:highlight w:val="none"/>
              </w:rPr>
              <w:tab/>
            </w:r>
            <w:r>
              <w:rPr>
                <w:b/>
                <w:color w:val="auto"/>
                <w:sz w:val="21"/>
                <w:highlight w:val="none"/>
              </w:rPr>
              <w:t>容</w:t>
            </w:r>
          </w:p>
        </w:tc>
        <w:tc>
          <w:tcPr>
            <w:tcW w:w="720" w:type="dxa"/>
          </w:tcPr>
          <w:p>
            <w:pPr>
              <w:pStyle w:val="23"/>
              <w:spacing w:before="22" w:line="270" w:lineRule="atLeast"/>
              <w:ind w:left="149" w:right="-48" w:rightChars="-22"/>
              <w:rPr>
                <w:b/>
                <w:color w:val="auto"/>
                <w:sz w:val="21"/>
                <w:highlight w:val="none"/>
              </w:rPr>
            </w:pPr>
            <w:r>
              <w:rPr>
                <w:b/>
                <w:color w:val="auto"/>
                <w:sz w:val="21"/>
                <w:highlight w:val="none"/>
              </w:rPr>
              <w:t>是否提交</w:t>
            </w:r>
          </w:p>
        </w:tc>
        <w:tc>
          <w:tcPr>
            <w:tcW w:w="720" w:type="dxa"/>
          </w:tcPr>
          <w:p>
            <w:pPr>
              <w:pStyle w:val="23"/>
              <w:spacing w:before="22" w:line="270" w:lineRule="atLeast"/>
              <w:ind w:left="108" w:right="-48" w:rightChars="-22"/>
              <w:rPr>
                <w:b/>
                <w:color w:val="auto"/>
                <w:sz w:val="21"/>
                <w:highlight w:val="none"/>
              </w:rPr>
            </w:pPr>
            <w:r>
              <w:rPr>
                <w:b/>
                <w:color w:val="auto"/>
                <w:sz w:val="21"/>
                <w:highlight w:val="none"/>
              </w:rPr>
              <w:t>页 码范围</w:t>
            </w:r>
          </w:p>
        </w:tc>
        <w:tc>
          <w:tcPr>
            <w:tcW w:w="900" w:type="dxa"/>
          </w:tcPr>
          <w:p>
            <w:pPr>
              <w:pStyle w:val="23"/>
              <w:spacing w:before="148"/>
              <w:ind w:left="240" w:right="-48" w:rightChars="-22"/>
              <w:rPr>
                <w:b/>
                <w:color w:val="auto"/>
                <w:sz w:val="21"/>
                <w:highlight w:val="none"/>
              </w:rPr>
            </w:pPr>
            <w:r>
              <w:rPr>
                <w:b/>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34" w:type="dxa"/>
          </w:tcPr>
          <w:p>
            <w:pPr>
              <w:pStyle w:val="23"/>
              <w:spacing w:before="118"/>
              <w:ind w:left="157" w:right="-48" w:rightChars="-22"/>
              <w:rPr>
                <w:color w:val="auto"/>
                <w:sz w:val="21"/>
                <w:highlight w:val="none"/>
              </w:rPr>
            </w:pPr>
            <w:r>
              <w:rPr>
                <w:color w:val="auto"/>
                <w:sz w:val="21"/>
                <w:highlight w:val="none"/>
              </w:rPr>
              <w:t>1.</w:t>
            </w:r>
          </w:p>
        </w:tc>
        <w:tc>
          <w:tcPr>
            <w:tcW w:w="6630" w:type="dxa"/>
          </w:tcPr>
          <w:p>
            <w:pPr>
              <w:pStyle w:val="23"/>
              <w:spacing w:before="118"/>
              <w:ind w:left="107" w:right="20" w:rightChars="9"/>
              <w:rPr>
                <w:color w:val="auto"/>
                <w:sz w:val="21"/>
                <w:highlight w:val="none"/>
              </w:rPr>
            </w:pPr>
            <w:r>
              <w:rPr>
                <w:color w:val="auto"/>
                <w:sz w:val="21"/>
                <w:highlight w:val="none"/>
              </w:rPr>
              <w:t>目录</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34" w:type="dxa"/>
          </w:tcPr>
          <w:p>
            <w:pPr>
              <w:pStyle w:val="23"/>
              <w:spacing w:before="101"/>
              <w:ind w:left="157" w:right="-48" w:rightChars="-22"/>
              <w:rPr>
                <w:color w:val="auto"/>
                <w:sz w:val="21"/>
                <w:highlight w:val="none"/>
              </w:rPr>
            </w:pPr>
            <w:r>
              <w:rPr>
                <w:color w:val="auto"/>
                <w:sz w:val="21"/>
                <w:highlight w:val="none"/>
              </w:rPr>
              <w:t>2.</w:t>
            </w:r>
          </w:p>
        </w:tc>
        <w:tc>
          <w:tcPr>
            <w:tcW w:w="6630" w:type="dxa"/>
          </w:tcPr>
          <w:p>
            <w:pPr>
              <w:pStyle w:val="23"/>
              <w:spacing w:before="101"/>
              <w:ind w:left="107" w:right="20" w:rightChars="9"/>
              <w:rPr>
                <w:color w:val="auto"/>
                <w:sz w:val="21"/>
                <w:highlight w:val="none"/>
              </w:rPr>
            </w:pPr>
            <w:r>
              <w:rPr>
                <w:color w:val="auto"/>
                <w:sz w:val="21"/>
                <w:highlight w:val="none"/>
              </w:rPr>
              <w:t>★投标函(附件 1)</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734" w:type="dxa"/>
          </w:tcPr>
          <w:p>
            <w:pPr>
              <w:pStyle w:val="23"/>
              <w:ind w:right="-48" w:rightChars="-22"/>
              <w:rPr>
                <w:color w:val="auto"/>
                <w:sz w:val="20"/>
                <w:highlight w:val="none"/>
              </w:rPr>
            </w:pPr>
          </w:p>
          <w:p>
            <w:pPr>
              <w:pStyle w:val="23"/>
              <w:ind w:right="-48" w:rightChars="-22"/>
              <w:rPr>
                <w:color w:val="auto"/>
                <w:sz w:val="20"/>
                <w:highlight w:val="none"/>
              </w:rPr>
            </w:pPr>
          </w:p>
          <w:p>
            <w:pPr>
              <w:pStyle w:val="23"/>
              <w:spacing w:before="168"/>
              <w:ind w:left="157" w:right="-48" w:rightChars="-22"/>
              <w:rPr>
                <w:color w:val="auto"/>
                <w:sz w:val="21"/>
                <w:highlight w:val="none"/>
              </w:rPr>
            </w:pPr>
            <w:r>
              <w:rPr>
                <w:color w:val="auto"/>
                <w:sz w:val="21"/>
                <w:highlight w:val="none"/>
              </w:rPr>
              <w:t>3.</w:t>
            </w:r>
          </w:p>
        </w:tc>
        <w:tc>
          <w:tcPr>
            <w:tcW w:w="6630" w:type="dxa"/>
            <w:vAlign w:val="center"/>
          </w:tcPr>
          <w:p>
            <w:pPr>
              <w:pStyle w:val="23"/>
              <w:spacing w:before="1" w:line="242" w:lineRule="auto"/>
              <w:ind w:left="107" w:right="20" w:rightChars="9"/>
              <w:jc w:val="both"/>
              <w:rPr>
                <w:color w:val="auto"/>
                <w:sz w:val="21"/>
                <w:highlight w:val="none"/>
              </w:rPr>
            </w:pPr>
            <w:r>
              <w:rPr>
                <w:color w:val="auto"/>
                <w:sz w:val="21"/>
                <w:highlight w:val="none"/>
              </w:rPr>
              <w:t>★</w:t>
            </w:r>
            <w:r>
              <w:rPr>
                <w:rFonts w:hint="eastAsia"/>
                <w:color w:val="auto"/>
                <w:sz w:val="21"/>
                <w:highlight w:val="none"/>
              </w:rPr>
              <w:t>具有有效的供应商营业执照(或事业单位法人证书，或社会团体法人登记证书，或执业许可证）副本复印件；依法经国务院批准免予登记的社会组织的，应提供相应文件证明其依法免予登记。如投标人为自然人的需提供自然人身份证明。若以不具有独立承担民事责任能力的分支机构投标，须取得具有法人资格的总公司的授权书，并提供总公司营业执照副本复印件。</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7"/>
              <w:ind w:left="157" w:right="-48" w:rightChars="-22"/>
              <w:rPr>
                <w:color w:val="auto"/>
                <w:sz w:val="21"/>
                <w:highlight w:val="none"/>
              </w:rPr>
            </w:pPr>
            <w:r>
              <w:rPr>
                <w:color w:val="auto"/>
                <w:sz w:val="21"/>
                <w:highlight w:val="none"/>
              </w:rPr>
              <w:t>4.</w:t>
            </w:r>
          </w:p>
        </w:tc>
        <w:tc>
          <w:tcPr>
            <w:tcW w:w="6630" w:type="dxa"/>
          </w:tcPr>
          <w:p>
            <w:pPr>
              <w:pStyle w:val="23"/>
              <w:spacing w:before="10" w:line="270" w:lineRule="atLeast"/>
              <w:ind w:left="107" w:right="20" w:rightChars="9"/>
              <w:rPr>
                <w:color w:val="auto"/>
                <w:sz w:val="21"/>
                <w:highlight w:val="none"/>
              </w:rPr>
            </w:pPr>
            <w:r>
              <w:rPr>
                <w:color w:val="auto"/>
                <w:sz w:val="21"/>
                <w:highlight w:val="none"/>
              </w:rPr>
              <w:t>★</w:t>
            </w:r>
            <w:r>
              <w:rPr>
                <w:rFonts w:hint="eastAsia"/>
                <w:color w:val="auto"/>
                <w:sz w:val="21"/>
                <w:highlight w:val="none"/>
              </w:rPr>
              <w:t>提供2020 年的年度财务状况报告复印件，或 2021 年任意一个月的财务状况报告复印件，或银行出具的资信证明材料复印件；若已对接“粤省事”“粤商通”“粤信签”等系统的，可提供书面承诺声明函（格式自拟）；</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vAlign w:val="center"/>
          </w:tcPr>
          <w:p>
            <w:pPr>
              <w:pStyle w:val="23"/>
              <w:spacing w:before="146"/>
              <w:ind w:left="157" w:right="-48" w:rightChars="-22"/>
              <w:jc w:val="both"/>
              <w:rPr>
                <w:color w:val="auto"/>
                <w:sz w:val="21"/>
                <w:highlight w:val="none"/>
              </w:rPr>
            </w:pPr>
            <w:r>
              <w:rPr>
                <w:color w:val="auto"/>
                <w:sz w:val="21"/>
                <w:highlight w:val="none"/>
              </w:rPr>
              <w:t>5.</w:t>
            </w:r>
          </w:p>
        </w:tc>
        <w:tc>
          <w:tcPr>
            <w:tcW w:w="6630" w:type="dxa"/>
          </w:tcPr>
          <w:p>
            <w:pPr>
              <w:pStyle w:val="23"/>
              <w:spacing w:before="11" w:line="270" w:lineRule="atLeast"/>
              <w:ind w:left="107" w:right="20" w:rightChars="9"/>
              <w:rPr>
                <w:color w:val="auto"/>
                <w:sz w:val="21"/>
                <w:highlight w:val="none"/>
              </w:rPr>
            </w:pPr>
            <w:r>
              <w:rPr>
                <w:color w:val="auto"/>
                <w:w w:val="99"/>
                <w:sz w:val="21"/>
                <w:highlight w:val="none"/>
              </w:rPr>
              <w:t>★</w:t>
            </w:r>
            <w:r>
              <w:rPr>
                <w:rFonts w:hint="eastAsia"/>
                <w:color w:val="auto"/>
                <w:w w:val="99"/>
                <w:sz w:val="21"/>
                <w:highlight w:val="none"/>
              </w:rPr>
              <w:t>具有履行合同所必需的设备和专业技术能力的书面声明（提供《投标人资格声明函》）</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6.</w:t>
            </w:r>
          </w:p>
        </w:tc>
        <w:tc>
          <w:tcPr>
            <w:tcW w:w="6630" w:type="dxa"/>
          </w:tcPr>
          <w:p>
            <w:pPr>
              <w:pStyle w:val="23"/>
              <w:spacing w:before="10" w:line="270" w:lineRule="atLeast"/>
              <w:ind w:left="107" w:right="20" w:rightChars="9"/>
              <w:rPr>
                <w:color w:val="auto"/>
                <w:sz w:val="21"/>
                <w:highlight w:val="none"/>
              </w:rPr>
            </w:pPr>
            <w:r>
              <w:rPr>
                <w:color w:val="auto"/>
                <w:spacing w:val="-2"/>
                <w:sz w:val="21"/>
                <w:highlight w:val="none"/>
              </w:rPr>
              <w:t>★</w:t>
            </w:r>
            <w:r>
              <w:rPr>
                <w:rFonts w:hint="eastAsia"/>
                <w:color w:val="auto"/>
                <w:spacing w:val="-2"/>
                <w:sz w:val="21"/>
                <w:highlight w:val="none"/>
              </w:rPr>
              <w:t>提供 2021 年任意一个月的依法缴纳税收的证明（纳税凭证）复印件，如依法免税的，应提供相应文件证明其依法免税；若已对接“粤省事”“粤商通”“粤信签”等系统的，可提供书面承诺声明函（格式自拟）；</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34" w:type="dxa"/>
          </w:tcPr>
          <w:p>
            <w:pPr>
              <w:pStyle w:val="23"/>
              <w:spacing w:before="2"/>
              <w:ind w:right="-48" w:rightChars="-22"/>
              <w:rPr>
                <w:color w:val="auto"/>
                <w:sz w:val="21"/>
                <w:highlight w:val="none"/>
              </w:rPr>
            </w:pPr>
          </w:p>
          <w:p>
            <w:pPr>
              <w:pStyle w:val="23"/>
              <w:ind w:left="157" w:right="-48" w:rightChars="-22"/>
              <w:rPr>
                <w:color w:val="auto"/>
                <w:sz w:val="21"/>
                <w:highlight w:val="none"/>
              </w:rPr>
            </w:pPr>
            <w:r>
              <w:rPr>
                <w:color w:val="auto"/>
                <w:sz w:val="21"/>
                <w:highlight w:val="none"/>
              </w:rPr>
              <w:t>7.</w:t>
            </w:r>
          </w:p>
        </w:tc>
        <w:tc>
          <w:tcPr>
            <w:tcW w:w="6630" w:type="dxa"/>
          </w:tcPr>
          <w:p>
            <w:pPr>
              <w:pStyle w:val="23"/>
              <w:spacing w:line="253" w:lineRule="exact"/>
              <w:ind w:left="107" w:right="20" w:rightChars="9"/>
              <w:rPr>
                <w:color w:val="auto"/>
                <w:sz w:val="21"/>
                <w:highlight w:val="none"/>
              </w:rPr>
            </w:pPr>
            <w:r>
              <w:rPr>
                <w:color w:val="auto"/>
                <w:spacing w:val="-2"/>
                <w:sz w:val="21"/>
                <w:highlight w:val="none"/>
              </w:rPr>
              <w:t>★</w:t>
            </w:r>
            <w:r>
              <w:rPr>
                <w:rFonts w:hint="eastAsia"/>
                <w:color w:val="auto"/>
                <w:spacing w:val="-2"/>
                <w:sz w:val="21"/>
                <w:highlight w:val="none"/>
              </w:rPr>
              <w:t>提供 2021 年任意一个月的依法缴纳社会保险的证明（缴费凭证）复印件，如依法不需要缴纳社会保障资金的，应提供相应文件证明其依法不需要缴纳社会保障资金；若已对接“粤省事”“粤商通”“粤信签”等系统的，可提供书面承诺声明函（格式自拟）；</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8.</w:t>
            </w:r>
          </w:p>
        </w:tc>
        <w:tc>
          <w:tcPr>
            <w:tcW w:w="6630" w:type="dxa"/>
          </w:tcPr>
          <w:p>
            <w:pPr>
              <w:pStyle w:val="23"/>
              <w:spacing w:before="10" w:line="270" w:lineRule="atLeast"/>
              <w:ind w:left="107" w:right="20" w:rightChars="9"/>
              <w:rPr>
                <w:color w:val="auto"/>
                <w:sz w:val="21"/>
                <w:highlight w:val="none"/>
              </w:rPr>
            </w:pPr>
            <w:r>
              <w:rPr>
                <w:color w:val="auto"/>
                <w:w w:val="95"/>
                <w:sz w:val="21"/>
                <w:highlight w:val="none"/>
              </w:rPr>
              <w:t>★</w:t>
            </w:r>
            <w:r>
              <w:rPr>
                <w:rFonts w:hint="eastAsia"/>
                <w:color w:val="auto"/>
                <w:w w:val="95"/>
                <w:sz w:val="21"/>
                <w:highlight w:val="none"/>
              </w:rPr>
              <w:t>参加政府采购活动前三年内在经营活动中没有重大违法记录的书面声明（提供《投标人资格声明函》）；</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7"/>
              <w:ind w:left="157" w:right="-48" w:rightChars="-22"/>
              <w:rPr>
                <w:color w:val="auto"/>
                <w:sz w:val="21"/>
                <w:highlight w:val="none"/>
              </w:rPr>
            </w:pPr>
            <w:r>
              <w:rPr>
                <w:color w:val="auto"/>
                <w:sz w:val="21"/>
                <w:highlight w:val="none"/>
              </w:rPr>
              <w:t>9.</w:t>
            </w:r>
          </w:p>
        </w:tc>
        <w:tc>
          <w:tcPr>
            <w:tcW w:w="6630" w:type="dxa"/>
          </w:tcPr>
          <w:p>
            <w:pPr>
              <w:pStyle w:val="23"/>
              <w:spacing w:before="147"/>
              <w:ind w:left="107" w:right="20" w:rightChars="9"/>
              <w:rPr>
                <w:color w:val="auto"/>
                <w:sz w:val="21"/>
                <w:highlight w:val="none"/>
              </w:rPr>
            </w:pPr>
            <w:r>
              <w:rPr>
                <w:color w:val="auto"/>
                <w:sz w:val="21"/>
                <w:highlight w:val="none"/>
              </w:rPr>
              <w:t>★法律、行政法规规定的其他条件。（提供《投标人资格声明函》）</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6"/>
              <w:ind w:left="157" w:right="-48" w:rightChars="-22"/>
              <w:rPr>
                <w:color w:val="auto"/>
                <w:sz w:val="21"/>
                <w:highlight w:val="none"/>
              </w:rPr>
            </w:pPr>
            <w:r>
              <w:rPr>
                <w:color w:val="auto"/>
                <w:sz w:val="21"/>
                <w:highlight w:val="none"/>
              </w:rPr>
              <w:t>10.</w:t>
            </w:r>
          </w:p>
        </w:tc>
        <w:tc>
          <w:tcPr>
            <w:tcW w:w="6630" w:type="dxa"/>
          </w:tcPr>
          <w:p>
            <w:pPr>
              <w:pStyle w:val="23"/>
              <w:spacing w:before="10" w:line="270" w:lineRule="atLeast"/>
              <w:ind w:left="107" w:right="20" w:rightChars="9"/>
              <w:rPr>
                <w:color w:val="auto"/>
                <w:sz w:val="21"/>
                <w:highlight w:val="none"/>
              </w:rPr>
            </w:pPr>
            <w:r>
              <w:rPr>
                <w:color w:val="auto"/>
                <w:spacing w:val="-6"/>
                <w:w w:val="95"/>
                <w:sz w:val="21"/>
                <w:highlight w:val="none"/>
              </w:rPr>
              <w:t>★</w:t>
            </w:r>
            <w:r>
              <w:rPr>
                <w:rFonts w:hint="eastAsia"/>
                <w:color w:val="auto"/>
                <w:spacing w:val="-6"/>
                <w:w w:val="95"/>
                <w:sz w:val="21"/>
                <w:highlight w:val="none"/>
              </w:rPr>
              <w:t>为采购项目提供整体设计、规范编制或者项目管理、监理、检测等服务的供应商，不得再参加该采购项目同一合同项下的其他采购活动。（提供《投标人资格声明函》）</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734" w:type="dxa"/>
          </w:tcPr>
          <w:p>
            <w:pPr>
              <w:pStyle w:val="23"/>
              <w:ind w:right="-48" w:rightChars="-22"/>
              <w:rPr>
                <w:color w:val="auto"/>
                <w:sz w:val="20"/>
                <w:highlight w:val="none"/>
              </w:rPr>
            </w:pPr>
          </w:p>
          <w:p>
            <w:pPr>
              <w:pStyle w:val="23"/>
              <w:ind w:right="-48" w:rightChars="-22"/>
              <w:rPr>
                <w:color w:val="auto"/>
                <w:sz w:val="20"/>
                <w:highlight w:val="none"/>
              </w:rPr>
            </w:pPr>
          </w:p>
          <w:p>
            <w:pPr>
              <w:pStyle w:val="23"/>
              <w:ind w:right="-48" w:rightChars="-22"/>
              <w:rPr>
                <w:color w:val="auto"/>
                <w:sz w:val="20"/>
                <w:highlight w:val="none"/>
              </w:rPr>
            </w:pPr>
          </w:p>
          <w:p>
            <w:pPr>
              <w:pStyle w:val="23"/>
              <w:spacing w:before="11"/>
              <w:ind w:right="-48" w:rightChars="-22"/>
              <w:rPr>
                <w:color w:val="auto"/>
                <w:sz w:val="24"/>
                <w:highlight w:val="none"/>
              </w:rPr>
            </w:pPr>
          </w:p>
          <w:p>
            <w:pPr>
              <w:pStyle w:val="23"/>
              <w:spacing w:before="1"/>
              <w:ind w:left="157" w:right="-48" w:rightChars="-22"/>
              <w:rPr>
                <w:color w:val="auto"/>
                <w:sz w:val="21"/>
                <w:highlight w:val="none"/>
              </w:rPr>
            </w:pPr>
            <w:r>
              <w:rPr>
                <w:color w:val="auto"/>
                <w:sz w:val="21"/>
                <w:highlight w:val="none"/>
              </w:rPr>
              <w:t>11.</w:t>
            </w:r>
          </w:p>
        </w:tc>
        <w:tc>
          <w:tcPr>
            <w:tcW w:w="6630" w:type="dxa"/>
          </w:tcPr>
          <w:p>
            <w:pPr>
              <w:pStyle w:val="23"/>
              <w:spacing w:before="1" w:line="242" w:lineRule="auto"/>
              <w:ind w:left="107" w:right="20" w:rightChars="9"/>
              <w:jc w:val="both"/>
              <w:rPr>
                <w:color w:val="auto"/>
                <w:sz w:val="21"/>
                <w:highlight w:val="none"/>
              </w:rPr>
            </w:pPr>
            <w:r>
              <w:rPr>
                <w:color w:val="auto"/>
                <w:spacing w:val="-8"/>
                <w:w w:val="95"/>
                <w:sz w:val="21"/>
                <w:highlight w:val="none"/>
              </w:rPr>
              <w:t>★</w:t>
            </w:r>
            <w:r>
              <w:rPr>
                <w:rFonts w:hint="eastAsia"/>
                <w:color w:val="auto"/>
                <w:spacing w:val="-8"/>
                <w:w w:val="95"/>
                <w:sz w:val="21"/>
                <w:highlight w:val="none"/>
              </w:rPr>
              <w:t>本项目投标人未被列入“信用中国”网站(www.creditchina.gov.cn)以下情形之一：①失信被执行人；②重大税收违法案件当事人名单；③政府采购严重违法失信行为。同时，在中国政府采购网(www.ccgp.gov.cn)“政府采购严重违法失信行为信息记录”中查询没有处于禁止参加政府采购活动的记录名单。（1、由采购人、采购代理机构于投标截止日在上述网站进行查询，同时对信息查询记录和证据截图或下载存档；2、若分公司投标：供应商为非独立法人（即由合法法人依法建立的分公司），除了对供应商进行信息查询外，同时对总公司的信息查询记录和证据截图或下载存档）。</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6"/>
              <w:ind w:left="157" w:right="-48" w:rightChars="-22"/>
              <w:rPr>
                <w:color w:val="auto"/>
                <w:sz w:val="21"/>
                <w:highlight w:val="none"/>
              </w:rPr>
            </w:pPr>
            <w:r>
              <w:rPr>
                <w:color w:val="auto"/>
                <w:sz w:val="21"/>
                <w:highlight w:val="none"/>
              </w:rPr>
              <w:t>12.</w:t>
            </w:r>
          </w:p>
        </w:tc>
        <w:tc>
          <w:tcPr>
            <w:tcW w:w="6630" w:type="dxa"/>
          </w:tcPr>
          <w:p>
            <w:pPr>
              <w:pStyle w:val="23"/>
              <w:spacing w:before="148"/>
              <w:ind w:left="107" w:right="20" w:rightChars="9"/>
              <w:rPr>
                <w:color w:val="auto"/>
                <w:sz w:val="20"/>
                <w:highlight w:val="none"/>
              </w:rPr>
            </w:pPr>
            <w:r>
              <w:rPr>
                <w:color w:val="auto"/>
                <w:sz w:val="21"/>
                <w:highlight w:val="none"/>
              </w:rPr>
              <w:t>★</w:t>
            </w:r>
            <w:r>
              <w:rPr>
                <w:color w:val="auto"/>
                <w:sz w:val="20"/>
                <w:highlight w:val="none"/>
              </w:rPr>
              <w:t>投标人资格声明函已提交并符合招标文件要求的。</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7"/>
              <w:ind w:left="157" w:right="-48" w:rightChars="-22"/>
              <w:rPr>
                <w:color w:val="auto"/>
                <w:sz w:val="21"/>
                <w:highlight w:val="none"/>
              </w:rPr>
            </w:pPr>
            <w:r>
              <w:rPr>
                <w:color w:val="auto"/>
                <w:sz w:val="21"/>
                <w:highlight w:val="none"/>
              </w:rPr>
              <w:t>13.</w:t>
            </w:r>
          </w:p>
        </w:tc>
        <w:tc>
          <w:tcPr>
            <w:tcW w:w="6630" w:type="dxa"/>
          </w:tcPr>
          <w:p>
            <w:pPr>
              <w:pStyle w:val="23"/>
              <w:spacing w:before="147"/>
              <w:ind w:left="107" w:right="20" w:rightChars="9"/>
              <w:rPr>
                <w:color w:val="auto"/>
                <w:sz w:val="20"/>
                <w:highlight w:val="none"/>
              </w:rPr>
            </w:pPr>
            <w:r>
              <w:rPr>
                <w:color w:val="auto"/>
                <w:sz w:val="21"/>
                <w:highlight w:val="none"/>
              </w:rPr>
              <w:t>★</w:t>
            </w:r>
            <w:r>
              <w:rPr>
                <w:color w:val="auto"/>
                <w:sz w:val="20"/>
                <w:highlight w:val="none"/>
              </w:rPr>
              <w:t>本项目不接受联合体投标。</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7"/>
              <w:ind w:left="157" w:right="-48" w:rightChars="-22"/>
              <w:rPr>
                <w:color w:val="auto"/>
                <w:sz w:val="21"/>
                <w:highlight w:val="none"/>
              </w:rPr>
            </w:pPr>
            <w:r>
              <w:rPr>
                <w:color w:val="auto"/>
                <w:sz w:val="21"/>
                <w:highlight w:val="none"/>
              </w:rPr>
              <w:t>14.</w:t>
            </w:r>
          </w:p>
        </w:tc>
        <w:tc>
          <w:tcPr>
            <w:tcW w:w="6630" w:type="dxa"/>
          </w:tcPr>
          <w:p>
            <w:pPr>
              <w:pStyle w:val="23"/>
              <w:spacing w:before="147"/>
              <w:ind w:left="107" w:right="20" w:rightChars="9"/>
              <w:rPr>
                <w:color w:val="auto"/>
                <w:sz w:val="21"/>
                <w:highlight w:val="none"/>
              </w:rPr>
            </w:pPr>
            <w:r>
              <w:rPr>
                <w:color w:val="auto"/>
                <w:sz w:val="21"/>
                <w:highlight w:val="none"/>
              </w:rPr>
              <w:t>法定代表人证明书( 附件 2)</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34" w:type="dxa"/>
          </w:tcPr>
          <w:p>
            <w:pPr>
              <w:pStyle w:val="23"/>
              <w:spacing w:before="148"/>
              <w:ind w:left="157" w:right="-48" w:rightChars="-22"/>
              <w:rPr>
                <w:color w:val="auto"/>
                <w:sz w:val="21"/>
                <w:highlight w:val="none"/>
              </w:rPr>
            </w:pPr>
            <w:r>
              <w:rPr>
                <w:color w:val="auto"/>
                <w:sz w:val="21"/>
                <w:highlight w:val="none"/>
              </w:rPr>
              <w:t>15.</w:t>
            </w:r>
          </w:p>
        </w:tc>
        <w:tc>
          <w:tcPr>
            <w:tcW w:w="6630" w:type="dxa"/>
          </w:tcPr>
          <w:p>
            <w:pPr>
              <w:pStyle w:val="23"/>
              <w:spacing w:before="148"/>
              <w:ind w:left="107" w:right="20" w:rightChars="9"/>
              <w:rPr>
                <w:color w:val="auto"/>
                <w:sz w:val="21"/>
                <w:highlight w:val="none"/>
              </w:rPr>
            </w:pPr>
            <w:r>
              <w:rPr>
                <w:color w:val="auto"/>
                <w:sz w:val="21"/>
                <w:highlight w:val="none"/>
              </w:rPr>
              <w:t>法定代表人授权书(附件 3)</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7"/>
              <w:ind w:left="157" w:right="-48" w:rightChars="-22"/>
              <w:rPr>
                <w:color w:val="auto"/>
                <w:sz w:val="21"/>
                <w:highlight w:val="none"/>
              </w:rPr>
            </w:pPr>
            <w:r>
              <w:rPr>
                <w:color w:val="auto"/>
                <w:sz w:val="21"/>
                <w:highlight w:val="none"/>
              </w:rPr>
              <w:t>16.</w:t>
            </w:r>
          </w:p>
        </w:tc>
        <w:tc>
          <w:tcPr>
            <w:tcW w:w="6630" w:type="dxa"/>
          </w:tcPr>
          <w:p>
            <w:pPr>
              <w:pStyle w:val="23"/>
              <w:spacing w:before="147"/>
              <w:ind w:left="107" w:right="-48" w:rightChars="-22"/>
              <w:rPr>
                <w:color w:val="auto"/>
                <w:sz w:val="21"/>
                <w:highlight w:val="none"/>
              </w:rPr>
            </w:pPr>
            <w:r>
              <w:rPr>
                <w:rFonts w:hint="eastAsia"/>
                <w:color w:val="auto"/>
                <w:sz w:val="21"/>
                <w:highlight w:val="none"/>
              </w:rPr>
              <w:t>投标人资格声明函</w:t>
            </w:r>
            <w:r>
              <w:rPr>
                <w:color w:val="auto"/>
                <w:sz w:val="21"/>
                <w:highlight w:val="none"/>
              </w:rPr>
              <w:t>(附件 4)</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17.</w:t>
            </w:r>
          </w:p>
        </w:tc>
        <w:tc>
          <w:tcPr>
            <w:tcW w:w="6630" w:type="dxa"/>
            <w:vAlign w:val="top"/>
          </w:tcPr>
          <w:p>
            <w:pPr>
              <w:pStyle w:val="23"/>
              <w:spacing w:before="148"/>
              <w:ind w:left="107" w:leftChars="0" w:right="-48" w:rightChars="-22"/>
              <w:rPr>
                <w:color w:val="auto"/>
                <w:sz w:val="21"/>
                <w:highlight w:val="none"/>
              </w:rPr>
            </w:pPr>
            <w:r>
              <w:rPr>
                <w:rFonts w:hint="eastAsia"/>
                <w:color w:val="auto"/>
                <w:sz w:val="21"/>
                <w:highlight w:val="none"/>
                <w:lang w:eastAsia="zh-CN"/>
              </w:rPr>
              <w:t>开标一览表（包含投标分项报价表）</w:t>
            </w:r>
            <w:r>
              <w:rPr>
                <w:color w:val="auto"/>
                <w:sz w:val="21"/>
                <w:highlight w:val="none"/>
              </w:rPr>
              <w:t xml:space="preserve">(附件 </w:t>
            </w:r>
            <w:r>
              <w:rPr>
                <w:rFonts w:hint="eastAsia"/>
                <w:color w:val="auto"/>
                <w:sz w:val="21"/>
                <w:highlight w:val="none"/>
                <w:lang w:val="en-US" w:eastAsia="zh-CN"/>
              </w:rPr>
              <w:t>5</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18.</w:t>
            </w:r>
          </w:p>
        </w:tc>
        <w:tc>
          <w:tcPr>
            <w:tcW w:w="6630" w:type="dxa"/>
            <w:vAlign w:val="top"/>
          </w:tcPr>
          <w:p>
            <w:pPr>
              <w:pStyle w:val="23"/>
              <w:spacing w:before="149"/>
              <w:ind w:left="107" w:leftChars="0" w:right="-48" w:rightChars="-22"/>
              <w:rPr>
                <w:color w:val="auto"/>
                <w:sz w:val="21"/>
                <w:highlight w:val="none"/>
              </w:rPr>
            </w:pPr>
            <w:r>
              <w:rPr>
                <w:color w:val="auto"/>
                <w:sz w:val="21"/>
                <w:highlight w:val="none"/>
              </w:rPr>
              <w:t>投标人基本情况表</w:t>
            </w:r>
            <w:r>
              <w:rPr>
                <w:rFonts w:ascii="Times New Roman" w:eastAsia="Times New Roman"/>
                <w:color w:val="auto"/>
                <w:sz w:val="21"/>
                <w:highlight w:val="none"/>
              </w:rPr>
              <w:t>(</w:t>
            </w:r>
            <w:r>
              <w:rPr>
                <w:color w:val="auto"/>
                <w:sz w:val="21"/>
                <w:highlight w:val="none"/>
              </w:rPr>
              <w:t xml:space="preserve">附件 </w:t>
            </w:r>
            <w:r>
              <w:rPr>
                <w:rFonts w:hint="eastAsia" w:ascii="Times New Roman" w:eastAsia="宋体"/>
                <w:color w:val="auto"/>
                <w:sz w:val="21"/>
                <w:highlight w:val="none"/>
                <w:lang w:val="en-US" w:eastAsia="zh-CN"/>
              </w:rPr>
              <w:t>6</w:t>
            </w:r>
            <w:r>
              <w:rPr>
                <w:rFonts w:ascii="Times New Roman" w:eastAsia="Times New Roman"/>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9"/>
              <w:ind w:left="157" w:right="-48" w:rightChars="-22"/>
              <w:rPr>
                <w:color w:val="auto"/>
                <w:sz w:val="21"/>
                <w:highlight w:val="none"/>
              </w:rPr>
            </w:pPr>
            <w:r>
              <w:rPr>
                <w:color w:val="auto"/>
                <w:sz w:val="21"/>
                <w:highlight w:val="none"/>
              </w:rPr>
              <w:t>19.</w:t>
            </w:r>
          </w:p>
        </w:tc>
        <w:tc>
          <w:tcPr>
            <w:tcW w:w="6630" w:type="dxa"/>
            <w:vAlign w:val="top"/>
          </w:tcPr>
          <w:p>
            <w:pPr>
              <w:pStyle w:val="23"/>
              <w:spacing w:before="148"/>
              <w:ind w:left="107" w:leftChars="0" w:right="-48" w:rightChars="-22"/>
              <w:rPr>
                <w:rFonts w:ascii="Times New Roman" w:eastAsia="Times New Roman"/>
                <w:color w:val="auto"/>
                <w:sz w:val="21"/>
                <w:highlight w:val="none"/>
              </w:rPr>
            </w:pPr>
            <w:r>
              <w:rPr>
                <w:color w:val="auto"/>
                <w:sz w:val="21"/>
                <w:highlight w:val="none"/>
              </w:rPr>
              <w:t xml:space="preserve">业绩情况一览表(附件 </w:t>
            </w:r>
            <w:r>
              <w:rPr>
                <w:rFonts w:hint="eastAsia"/>
                <w:color w:val="auto"/>
                <w:sz w:val="21"/>
                <w:highlight w:val="none"/>
                <w:lang w:val="en-US" w:eastAsia="zh-CN"/>
              </w:rPr>
              <w:t>7</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20.</w:t>
            </w:r>
          </w:p>
        </w:tc>
        <w:tc>
          <w:tcPr>
            <w:tcW w:w="6630" w:type="dxa"/>
            <w:vAlign w:val="top"/>
          </w:tcPr>
          <w:p>
            <w:pPr>
              <w:pStyle w:val="23"/>
              <w:spacing w:before="147"/>
              <w:ind w:left="107" w:leftChars="0" w:right="-48" w:rightChars="-22"/>
              <w:rPr>
                <w:color w:val="auto"/>
                <w:sz w:val="21"/>
                <w:highlight w:val="none"/>
              </w:rPr>
            </w:pPr>
            <w:r>
              <w:rPr>
                <w:color w:val="auto"/>
                <w:sz w:val="21"/>
                <w:highlight w:val="none"/>
              </w:rPr>
              <w:t xml:space="preserve">拟派本项目负责人及主要人员情况表(附件 </w:t>
            </w:r>
            <w:r>
              <w:rPr>
                <w:rFonts w:hint="eastAsia"/>
                <w:color w:val="auto"/>
                <w:sz w:val="21"/>
                <w:highlight w:val="none"/>
                <w:lang w:val="en-US" w:eastAsia="zh-CN"/>
              </w:rPr>
              <w:t>8</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7"/>
              <w:ind w:left="157" w:right="-48" w:rightChars="-22"/>
              <w:rPr>
                <w:color w:val="auto"/>
                <w:sz w:val="21"/>
                <w:highlight w:val="none"/>
              </w:rPr>
            </w:pPr>
            <w:r>
              <w:rPr>
                <w:color w:val="auto"/>
                <w:sz w:val="21"/>
                <w:highlight w:val="none"/>
              </w:rPr>
              <w:t>21.</w:t>
            </w:r>
          </w:p>
        </w:tc>
        <w:tc>
          <w:tcPr>
            <w:tcW w:w="6630" w:type="dxa"/>
            <w:vAlign w:val="top"/>
          </w:tcPr>
          <w:p>
            <w:pPr>
              <w:pStyle w:val="23"/>
              <w:spacing w:before="148"/>
              <w:ind w:left="107" w:leftChars="0" w:right="-48" w:rightChars="-22"/>
              <w:rPr>
                <w:color w:val="auto"/>
                <w:sz w:val="21"/>
                <w:highlight w:val="none"/>
              </w:rPr>
            </w:pPr>
            <w:r>
              <w:rPr>
                <w:color w:val="auto"/>
                <w:sz w:val="21"/>
                <w:highlight w:val="none"/>
              </w:rPr>
              <w:t xml:space="preserve">项目需求书响应表(附件 </w:t>
            </w:r>
            <w:r>
              <w:rPr>
                <w:rFonts w:hint="eastAsia"/>
                <w:color w:val="auto"/>
                <w:sz w:val="21"/>
                <w:highlight w:val="none"/>
                <w:lang w:val="en-US" w:eastAsia="zh-CN"/>
              </w:rPr>
              <w:t>9</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22.</w:t>
            </w:r>
          </w:p>
        </w:tc>
        <w:tc>
          <w:tcPr>
            <w:tcW w:w="6630" w:type="dxa"/>
            <w:vAlign w:val="top"/>
          </w:tcPr>
          <w:p>
            <w:pPr>
              <w:pStyle w:val="23"/>
              <w:spacing w:before="147"/>
              <w:ind w:left="107" w:leftChars="0" w:right="-48" w:rightChars="-22"/>
              <w:rPr>
                <w:color w:val="auto"/>
                <w:sz w:val="21"/>
                <w:highlight w:val="none"/>
              </w:rPr>
            </w:pPr>
            <w:r>
              <w:rPr>
                <w:color w:val="auto"/>
                <w:sz w:val="21"/>
                <w:highlight w:val="none"/>
              </w:rPr>
              <w:t xml:space="preserve">合同条款响应一览表(附件 </w:t>
            </w:r>
            <w:r>
              <w:rPr>
                <w:rFonts w:hint="eastAsia"/>
                <w:color w:val="auto"/>
                <w:sz w:val="21"/>
                <w:highlight w:val="none"/>
                <w:lang w:val="en-US" w:eastAsia="zh-CN"/>
              </w:rPr>
              <w:t>10</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7"/>
              <w:ind w:left="157" w:right="-48" w:rightChars="-22"/>
              <w:rPr>
                <w:color w:val="auto"/>
                <w:sz w:val="21"/>
                <w:highlight w:val="none"/>
              </w:rPr>
            </w:pPr>
            <w:r>
              <w:rPr>
                <w:color w:val="auto"/>
                <w:sz w:val="21"/>
                <w:highlight w:val="none"/>
              </w:rPr>
              <w:t>23.</w:t>
            </w:r>
          </w:p>
        </w:tc>
        <w:tc>
          <w:tcPr>
            <w:tcW w:w="6630" w:type="dxa"/>
            <w:vAlign w:val="top"/>
          </w:tcPr>
          <w:p>
            <w:pPr>
              <w:pStyle w:val="23"/>
              <w:spacing w:before="149"/>
              <w:ind w:left="107" w:leftChars="0" w:right="-48" w:rightChars="-22"/>
              <w:rPr>
                <w:color w:val="auto"/>
                <w:sz w:val="21"/>
                <w:highlight w:val="none"/>
              </w:rPr>
            </w:pPr>
            <w:r>
              <w:rPr>
                <w:color w:val="auto"/>
                <w:sz w:val="21"/>
                <w:highlight w:val="none"/>
              </w:rPr>
              <w:t>缴交采购代理服务费承诺书(附件 1</w:t>
            </w:r>
            <w:r>
              <w:rPr>
                <w:rFonts w:hint="eastAsia"/>
                <w:color w:val="auto"/>
                <w:sz w:val="21"/>
                <w:highlight w:val="none"/>
                <w:lang w:val="en-US" w:eastAsia="zh-CN"/>
              </w:rPr>
              <w:t>1</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9"/>
              <w:ind w:left="157" w:right="-48" w:rightChars="-22"/>
              <w:rPr>
                <w:color w:val="auto"/>
                <w:sz w:val="21"/>
                <w:highlight w:val="none"/>
              </w:rPr>
            </w:pPr>
            <w:r>
              <w:rPr>
                <w:color w:val="auto"/>
                <w:sz w:val="21"/>
                <w:highlight w:val="none"/>
              </w:rPr>
              <w:t>24.</w:t>
            </w:r>
          </w:p>
        </w:tc>
        <w:tc>
          <w:tcPr>
            <w:tcW w:w="6630" w:type="dxa"/>
            <w:vAlign w:val="top"/>
          </w:tcPr>
          <w:p>
            <w:pPr>
              <w:pStyle w:val="23"/>
              <w:spacing w:before="148"/>
              <w:ind w:left="107" w:leftChars="0" w:right="-48" w:rightChars="-22"/>
              <w:rPr>
                <w:color w:val="auto"/>
                <w:sz w:val="21"/>
                <w:highlight w:val="none"/>
              </w:rPr>
            </w:pPr>
            <w:r>
              <w:rPr>
                <w:color w:val="auto"/>
                <w:sz w:val="21"/>
                <w:highlight w:val="none"/>
              </w:rPr>
              <w:t>技术方案(附件 1</w:t>
            </w:r>
            <w:r>
              <w:rPr>
                <w:rFonts w:hint="eastAsia"/>
                <w:color w:val="auto"/>
                <w:sz w:val="21"/>
                <w:highlight w:val="none"/>
                <w:lang w:val="en-US" w:eastAsia="zh-CN"/>
              </w:rPr>
              <w:t>2</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8"/>
              <w:ind w:left="157" w:right="-48" w:rightChars="-22"/>
              <w:rPr>
                <w:color w:val="auto"/>
                <w:sz w:val="21"/>
                <w:highlight w:val="none"/>
              </w:rPr>
            </w:pPr>
            <w:r>
              <w:rPr>
                <w:color w:val="auto"/>
                <w:sz w:val="21"/>
                <w:highlight w:val="none"/>
              </w:rPr>
              <w:t>25.</w:t>
            </w:r>
          </w:p>
        </w:tc>
        <w:tc>
          <w:tcPr>
            <w:tcW w:w="6630" w:type="dxa"/>
            <w:vAlign w:val="top"/>
          </w:tcPr>
          <w:p>
            <w:pPr>
              <w:pStyle w:val="23"/>
              <w:spacing w:before="147"/>
              <w:ind w:left="107" w:leftChars="0" w:right="-48" w:rightChars="-22"/>
              <w:rPr>
                <w:color w:val="auto"/>
                <w:sz w:val="21"/>
                <w:highlight w:val="none"/>
              </w:rPr>
            </w:pPr>
            <w:r>
              <w:rPr>
                <w:color w:val="auto"/>
                <w:sz w:val="21"/>
                <w:highlight w:val="none"/>
              </w:rPr>
              <w:t>实质性条款响应一览表(附件 1</w:t>
            </w:r>
            <w:r>
              <w:rPr>
                <w:rFonts w:hint="eastAsia"/>
                <w:color w:val="auto"/>
                <w:sz w:val="21"/>
                <w:highlight w:val="none"/>
                <w:lang w:val="en-US" w:eastAsia="zh-CN"/>
              </w:rPr>
              <w:t>3</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7"/>
              <w:ind w:left="157" w:right="-48" w:rightChars="-22"/>
              <w:rPr>
                <w:color w:val="auto"/>
                <w:sz w:val="21"/>
                <w:highlight w:val="none"/>
              </w:rPr>
            </w:pPr>
            <w:r>
              <w:rPr>
                <w:color w:val="auto"/>
                <w:sz w:val="21"/>
                <w:highlight w:val="none"/>
              </w:rPr>
              <w:t>26.</w:t>
            </w:r>
          </w:p>
        </w:tc>
        <w:tc>
          <w:tcPr>
            <w:tcW w:w="6630" w:type="dxa"/>
            <w:vAlign w:val="top"/>
          </w:tcPr>
          <w:p>
            <w:pPr>
              <w:pStyle w:val="23"/>
              <w:spacing w:before="148"/>
              <w:ind w:left="107" w:leftChars="0" w:right="-48" w:rightChars="-22"/>
              <w:rPr>
                <w:color w:val="auto"/>
                <w:sz w:val="21"/>
                <w:highlight w:val="none"/>
              </w:rPr>
            </w:pPr>
            <w:r>
              <w:rPr>
                <w:color w:val="auto"/>
                <w:sz w:val="21"/>
                <w:highlight w:val="none"/>
              </w:rPr>
              <w:t>监狱企业的证明文件(附件 1</w:t>
            </w:r>
            <w:r>
              <w:rPr>
                <w:rFonts w:hint="eastAsia"/>
                <w:color w:val="auto"/>
                <w:sz w:val="21"/>
                <w:highlight w:val="none"/>
                <w:lang w:val="en-US" w:eastAsia="zh-CN"/>
              </w:rPr>
              <w:t>4</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tcPr>
          <w:p>
            <w:pPr>
              <w:pStyle w:val="23"/>
              <w:spacing w:before="148"/>
              <w:ind w:left="157" w:right="-48" w:rightChars="-22"/>
              <w:rPr>
                <w:color w:val="auto"/>
                <w:sz w:val="21"/>
                <w:highlight w:val="none"/>
              </w:rPr>
            </w:pPr>
            <w:r>
              <w:rPr>
                <w:color w:val="auto"/>
                <w:sz w:val="21"/>
                <w:highlight w:val="none"/>
              </w:rPr>
              <w:t>27.</w:t>
            </w:r>
          </w:p>
        </w:tc>
        <w:tc>
          <w:tcPr>
            <w:tcW w:w="6630" w:type="dxa"/>
            <w:vAlign w:val="top"/>
          </w:tcPr>
          <w:p>
            <w:pPr>
              <w:pStyle w:val="23"/>
              <w:spacing w:before="147"/>
              <w:ind w:left="107" w:leftChars="0" w:right="-48" w:rightChars="-22"/>
              <w:rPr>
                <w:color w:val="auto"/>
                <w:sz w:val="21"/>
                <w:highlight w:val="none"/>
              </w:rPr>
            </w:pPr>
            <w:r>
              <w:rPr>
                <w:color w:val="auto"/>
                <w:sz w:val="21"/>
                <w:highlight w:val="none"/>
              </w:rPr>
              <w:t>残疾人福利性单位声明函(附件 1</w:t>
            </w:r>
            <w:r>
              <w:rPr>
                <w:rFonts w:hint="eastAsia"/>
                <w:color w:val="auto"/>
                <w:sz w:val="21"/>
                <w:highlight w:val="none"/>
                <w:lang w:val="en-US" w:eastAsia="zh-CN"/>
              </w:rPr>
              <w:t>5</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tcPr>
          <w:p>
            <w:pPr>
              <w:pStyle w:val="23"/>
              <w:spacing w:before="147"/>
              <w:ind w:left="157" w:right="-48" w:rightChars="-22"/>
              <w:rPr>
                <w:color w:val="auto"/>
                <w:sz w:val="21"/>
                <w:highlight w:val="none"/>
              </w:rPr>
            </w:pPr>
            <w:r>
              <w:rPr>
                <w:color w:val="auto"/>
                <w:sz w:val="21"/>
                <w:highlight w:val="none"/>
              </w:rPr>
              <w:t>28.</w:t>
            </w:r>
          </w:p>
        </w:tc>
        <w:tc>
          <w:tcPr>
            <w:tcW w:w="6630" w:type="dxa"/>
            <w:vAlign w:val="top"/>
          </w:tcPr>
          <w:p>
            <w:pPr>
              <w:pStyle w:val="23"/>
              <w:spacing w:before="147"/>
              <w:ind w:left="107" w:leftChars="0" w:right="-48" w:rightChars="-22"/>
              <w:rPr>
                <w:color w:val="auto"/>
                <w:sz w:val="21"/>
                <w:highlight w:val="none"/>
              </w:rPr>
            </w:pPr>
            <w:r>
              <w:rPr>
                <w:rFonts w:hint="default"/>
                <w:color w:val="auto"/>
                <w:sz w:val="21"/>
                <w:highlight w:val="none"/>
              </w:rPr>
              <w:t>政策节能、环保情况</w:t>
            </w:r>
            <w:r>
              <w:rPr>
                <w:rFonts w:hint="eastAsia"/>
                <w:b w:val="0"/>
                <w:color w:val="auto"/>
                <w:sz w:val="21"/>
                <w:highlight w:val="none"/>
                <w:lang w:eastAsia="zh-CN"/>
              </w:rPr>
              <w:t>（</w:t>
            </w:r>
            <w:r>
              <w:rPr>
                <w:b w:val="0"/>
                <w:color w:val="auto"/>
                <w:sz w:val="21"/>
                <w:highlight w:val="none"/>
              </w:rPr>
              <w:t>附件</w:t>
            </w:r>
            <w:r>
              <w:rPr>
                <w:b w:val="0"/>
                <w:color w:val="auto"/>
                <w:spacing w:val="0"/>
                <w:sz w:val="21"/>
                <w:highlight w:val="none"/>
              </w:rPr>
              <w:t xml:space="preserve"> </w:t>
            </w:r>
            <w:r>
              <w:rPr>
                <w:b w:val="0"/>
                <w:color w:val="auto"/>
                <w:sz w:val="21"/>
                <w:highlight w:val="none"/>
              </w:rPr>
              <w:t>1</w:t>
            </w:r>
            <w:r>
              <w:rPr>
                <w:rFonts w:hint="eastAsia"/>
                <w:b w:val="0"/>
                <w:color w:val="auto"/>
                <w:sz w:val="21"/>
                <w:highlight w:val="none"/>
                <w:lang w:val="en-US" w:eastAsia="zh-CN"/>
              </w:rPr>
              <w:t>6</w:t>
            </w:r>
            <w:r>
              <w:rPr>
                <w:rFonts w:hint="eastAsia"/>
                <w:b w:val="0"/>
                <w:color w:val="auto"/>
                <w:sz w:val="21"/>
                <w:highlight w:val="none"/>
                <w:lang w:eastAsia="zh-CN"/>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vAlign w:val="top"/>
          </w:tcPr>
          <w:p>
            <w:pPr>
              <w:pStyle w:val="23"/>
              <w:spacing w:before="148"/>
              <w:ind w:left="157" w:leftChars="0" w:right="-48" w:rightChars="-22"/>
              <w:rPr>
                <w:rFonts w:ascii="宋体" w:hAnsi="宋体" w:eastAsia="宋体" w:cs="宋体"/>
                <w:color w:val="auto"/>
                <w:sz w:val="21"/>
                <w:szCs w:val="22"/>
                <w:highlight w:val="none"/>
                <w:lang w:val="zh-CN" w:eastAsia="zh-CN" w:bidi="zh-CN"/>
              </w:rPr>
            </w:pPr>
            <w:r>
              <w:rPr>
                <w:color w:val="auto"/>
                <w:sz w:val="21"/>
                <w:highlight w:val="none"/>
              </w:rPr>
              <w:t>29.</w:t>
            </w:r>
          </w:p>
        </w:tc>
        <w:tc>
          <w:tcPr>
            <w:tcW w:w="6630" w:type="dxa"/>
            <w:vAlign w:val="top"/>
          </w:tcPr>
          <w:p>
            <w:pPr>
              <w:pStyle w:val="23"/>
              <w:spacing w:before="148"/>
              <w:ind w:left="107" w:leftChars="0" w:right="-48" w:rightChars="-22"/>
              <w:rPr>
                <w:rFonts w:hint="default" w:eastAsia="宋体"/>
                <w:color w:val="auto"/>
                <w:sz w:val="21"/>
                <w:highlight w:val="none"/>
                <w:lang w:eastAsia="zh-CN"/>
              </w:rPr>
            </w:pPr>
            <w:r>
              <w:rPr>
                <w:color w:val="auto"/>
                <w:sz w:val="21"/>
                <w:highlight w:val="none"/>
              </w:rPr>
              <w:t>中小企业声明函(附件 1</w:t>
            </w:r>
            <w:r>
              <w:rPr>
                <w:rFonts w:hint="default"/>
                <w:color w:val="auto"/>
                <w:sz w:val="21"/>
                <w:highlight w:val="none"/>
                <w:lang w:val="en-US" w:eastAsia="zh-CN"/>
              </w:rPr>
              <w:t>7</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4" w:type="dxa"/>
            <w:vAlign w:val="top"/>
          </w:tcPr>
          <w:p>
            <w:pPr>
              <w:pStyle w:val="23"/>
              <w:spacing w:before="148"/>
              <w:ind w:left="157" w:leftChars="0" w:right="-48" w:rightChars="-22"/>
              <w:rPr>
                <w:rFonts w:ascii="宋体" w:hAnsi="宋体" w:eastAsia="宋体" w:cs="宋体"/>
                <w:color w:val="auto"/>
                <w:sz w:val="21"/>
                <w:szCs w:val="22"/>
                <w:highlight w:val="none"/>
                <w:lang w:val="zh-CN" w:eastAsia="zh-CN" w:bidi="zh-CN"/>
              </w:rPr>
            </w:pPr>
            <w:r>
              <w:rPr>
                <w:color w:val="auto"/>
                <w:sz w:val="21"/>
                <w:highlight w:val="none"/>
              </w:rPr>
              <w:t>30.</w:t>
            </w:r>
          </w:p>
        </w:tc>
        <w:tc>
          <w:tcPr>
            <w:tcW w:w="6630" w:type="dxa"/>
            <w:vAlign w:val="top"/>
          </w:tcPr>
          <w:p>
            <w:pPr>
              <w:pStyle w:val="23"/>
              <w:spacing w:before="148" w:line="240" w:lineRule="auto"/>
              <w:ind w:left="107" w:leftChars="0" w:right="-48" w:rightChars="-22"/>
              <w:rPr>
                <w:color w:val="auto"/>
                <w:sz w:val="21"/>
                <w:highlight w:val="none"/>
              </w:rPr>
            </w:pPr>
            <w:r>
              <w:rPr>
                <w:rFonts w:hint="default"/>
                <w:color w:val="auto"/>
                <w:w w:val="100"/>
                <w:sz w:val="21"/>
                <w:highlight w:val="none"/>
              </w:rPr>
              <w:t>技术/商务响应评分标准自查表</w:t>
            </w:r>
            <w:r>
              <w:rPr>
                <w:color w:val="auto"/>
                <w:w w:val="100"/>
                <w:sz w:val="21"/>
                <w:highlight w:val="none"/>
              </w:rPr>
              <w:t>（附件</w:t>
            </w:r>
            <w:r>
              <w:rPr>
                <w:color w:val="auto"/>
                <w:sz w:val="21"/>
                <w:highlight w:val="none"/>
              </w:rPr>
              <w:t>1</w:t>
            </w:r>
            <w:r>
              <w:rPr>
                <w:rFonts w:hint="default"/>
                <w:color w:val="auto"/>
                <w:sz w:val="21"/>
                <w:highlight w:val="none"/>
                <w:lang w:val="en-US" w:eastAsia="zh-CN"/>
              </w:rPr>
              <w:t>8</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34" w:type="dxa"/>
            <w:vAlign w:val="top"/>
          </w:tcPr>
          <w:p>
            <w:pPr>
              <w:pStyle w:val="23"/>
              <w:spacing w:before="149"/>
              <w:ind w:left="157" w:leftChars="0" w:right="-48" w:rightChars="-22"/>
              <w:rPr>
                <w:rFonts w:ascii="宋体" w:hAnsi="宋体" w:eastAsia="宋体" w:cs="宋体"/>
                <w:color w:val="auto"/>
                <w:sz w:val="21"/>
                <w:szCs w:val="22"/>
                <w:highlight w:val="none"/>
                <w:lang w:val="zh-CN" w:eastAsia="zh-CN" w:bidi="zh-CN"/>
              </w:rPr>
            </w:pPr>
            <w:r>
              <w:rPr>
                <w:color w:val="auto"/>
                <w:sz w:val="21"/>
                <w:highlight w:val="none"/>
              </w:rPr>
              <w:t>31.</w:t>
            </w:r>
          </w:p>
        </w:tc>
        <w:tc>
          <w:tcPr>
            <w:tcW w:w="6630" w:type="dxa"/>
            <w:vAlign w:val="top"/>
          </w:tcPr>
          <w:p>
            <w:pPr>
              <w:pStyle w:val="23"/>
              <w:spacing w:before="149"/>
              <w:ind w:left="107" w:leftChars="0" w:right="-48" w:rightChars="-22"/>
              <w:rPr>
                <w:color w:val="auto"/>
                <w:sz w:val="21"/>
                <w:highlight w:val="none"/>
              </w:rPr>
            </w:pPr>
            <w:r>
              <w:rPr>
                <w:color w:val="auto"/>
                <w:sz w:val="21"/>
                <w:highlight w:val="none"/>
              </w:rPr>
              <w:t xml:space="preserve">供应商认为有必要说明的其他文件(附件 </w:t>
            </w:r>
            <w:r>
              <w:rPr>
                <w:rFonts w:hint="eastAsia"/>
                <w:color w:val="auto"/>
                <w:sz w:val="21"/>
                <w:highlight w:val="none"/>
                <w:lang w:val="en-US" w:eastAsia="zh-CN"/>
              </w:rPr>
              <w:t>19</w:t>
            </w:r>
            <w:r>
              <w:rPr>
                <w:color w:val="auto"/>
                <w:sz w:val="21"/>
                <w:highlight w:val="none"/>
              </w:rPr>
              <w:t>)</w:t>
            </w:r>
          </w:p>
        </w:tc>
        <w:tc>
          <w:tcPr>
            <w:tcW w:w="720" w:type="dxa"/>
          </w:tcPr>
          <w:p>
            <w:pPr>
              <w:pStyle w:val="23"/>
              <w:ind w:right="-48" w:rightChars="-22"/>
              <w:rPr>
                <w:rFonts w:ascii="Times New Roman"/>
                <w:color w:val="auto"/>
                <w:sz w:val="20"/>
                <w:highlight w:val="none"/>
              </w:rPr>
            </w:pPr>
          </w:p>
        </w:tc>
        <w:tc>
          <w:tcPr>
            <w:tcW w:w="720" w:type="dxa"/>
          </w:tcPr>
          <w:p>
            <w:pPr>
              <w:pStyle w:val="23"/>
              <w:ind w:right="-48" w:rightChars="-22"/>
              <w:rPr>
                <w:rFonts w:ascii="Times New Roman"/>
                <w:color w:val="auto"/>
                <w:sz w:val="20"/>
                <w:highlight w:val="none"/>
              </w:rPr>
            </w:pPr>
          </w:p>
        </w:tc>
        <w:tc>
          <w:tcPr>
            <w:tcW w:w="900" w:type="dxa"/>
          </w:tcPr>
          <w:p>
            <w:pPr>
              <w:pStyle w:val="23"/>
              <w:ind w:right="-48" w:rightChars="-22"/>
              <w:rPr>
                <w:rFonts w:ascii="Times New Roman"/>
                <w:color w:val="auto"/>
                <w:sz w:val="20"/>
                <w:highlight w:val="none"/>
              </w:rPr>
            </w:pPr>
          </w:p>
        </w:tc>
      </w:tr>
    </w:tbl>
    <w:p>
      <w:pPr>
        <w:pStyle w:val="9"/>
        <w:spacing w:before="10"/>
        <w:ind w:right="-48" w:rightChars="-22"/>
        <w:rPr>
          <w:color w:val="auto"/>
          <w:sz w:val="15"/>
          <w:highlight w:val="none"/>
        </w:rPr>
      </w:pPr>
    </w:p>
    <w:p>
      <w:pPr>
        <w:pStyle w:val="7"/>
        <w:spacing w:before="70"/>
        <w:ind w:left="495" w:right="-48" w:rightChars="-22"/>
        <w:rPr>
          <w:color w:val="auto"/>
          <w:highlight w:val="none"/>
        </w:rPr>
      </w:pPr>
      <w:r>
        <w:rPr>
          <w:color w:val="auto"/>
          <w:highlight w:val="none"/>
        </w:rPr>
        <w:t>注：如提交的文件为复印件，需加盖公章。所有证书类文件提供复印件且必须在有效期内。</w:t>
      </w:r>
    </w:p>
    <w:p>
      <w:pPr>
        <w:ind w:right="-48" w:rightChars="-22"/>
        <w:rPr>
          <w:color w:val="auto"/>
          <w:highlight w:val="none"/>
        </w:rPr>
        <w:sectPr>
          <w:footerReference r:id="rId8" w:type="default"/>
          <w:pgSz w:w="11910" w:h="16840"/>
          <w:pgMar w:top="1400" w:right="680" w:bottom="1140" w:left="920" w:header="0" w:footer="959" w:gutter="0"/>
          <w:pgBorders>
            <w:top w:val="none" w:sz="0" w:space="0"/>
            <w:left w:val="none" w:sz="0" w:space="0"/>
            <w:bottom w:val="none" w:sz="0" w:space="0"/>
            <w:right w:val="none" w:sz="0" w:space="0"/>
          </w:pgBorders>
          <w:cols w:space="720" w:num="1"/>
        </w:sectPr>
      </w:pPr>
    </w:p>
    <w:p>
      <w:pPr>
        <w:tabs>
          <w:tab w:val="left" w:pos="807"/>
        </w:tabs>
        <w:spacing w:before="93"/>
        <w:ind w:left="175" w:right="-48" w:rightChars="-22"/>
        <w:rPr>
          <w:b/>
          <w:color w:val="auto"/>
          <w:sz w:val="30"/>
          <w:highlight w:val="none"/>
        </w:rPr>
      </w:pPr>
      <w:r>
        <w:rPr>
          <w:rFonts w:hint="eastAsia" w:ascii="黑体" w:eastAsia="黑体"/>
          <w:b/>
          <w:color w:val="auto"/>
          <w:sz w:val="30"/>
          <w:highlight w:val="none"/>
        </w:rPr>
        <w:t>二</w:t>
      </w:r>
      <w:r>
        <w:rPr>
          <w:rFonts w:hint="eastAsia" w:ascii="黑体" w:eastAsia="黑体"/>
          <w:b/>
          <w:color w:val="auto"/>
          <w:sz w:val="30"/>
          <w:highlight w:val="none"/>
        </w:rPr>
        <w:tab/>
      </w:r>
      <w:bookmarkStart w:id="188" w:name="二7B7B7B唱标信封内容"/>
      <w:bookmarkEnd w:id="188"/>
      <w:r>
        <w:rPr>
          <w:color w:val="auto"/>
          <w:spacing w:val="-8"/>
          <w:sz w:val="2"/>
          <w:highlight w:val="none"/>
        </w:rPr>
        <w:t xml:space="preserve"> </w:t>
      </w:r>
      <w:r>
        <w:rPr>
          <w:b/>
          <w:color w:val="auto"/>
          <w:sz w:val="30"/>
          <w:highlight w:val="none"/>
        </w:rPr>
        <w:t>唱标信封内容</w:t>
      </w:r>
    </w:p>
    <w:p>
      <w:pPr>
        <w:pStyle w:val="9"/>
        <w:ind w:right="-48" w:rightChars="-22"/>
        <w:rPr>
          <w:b/>
          <w:color w:val="auto"/>
          <w:sz w:val="30"/>
          <w:highlight w:val="none"/>
        </w:rPr>
      </w:pPr>
    </w:p>
    <w:p>
      <w:pPr>
        <w:pStyle w:val="9"/>
        <w:spacing w:before="9"/>
        <w:ind w:right="-48" w:rightChars="-22"/>
        <w:rPr>
          <w:b/>
          <w:color w:val="auto"/>
          <w:highlight w:val="none"/>
        </w:rPr>
      </w:pPr>
    </w:p>
    <w:p>
      <w:pPr>
        <w:pStyle w:val="9"/>
        <w:spacing w:line="364" w:lineRule="auto"/>
        <w:ind w:left="175" w:right="-48" w:rightChars="-22" w:firstLine="420"/>
        <w:rPr>
          <w:color w:val="auto"/>
          <w:highlight w:val="none"/>
        </w:rPr>
      </w:pPr>
      <w:r>
        <w:rPr>
          <w:color w:val="auto"/>
          <w:spacing w:val="-2"/>
          <w:w w:val="95"/>
          <w:highlight w:val="none"/>
        </w:rPr>
        <w:t>唱标信封必须单独密封</w:t>
      </w:r>
      <w:r>
        <w:rPr>
          <w:color w:val="auto"/>
          <w:w w:val="95"/>
          <w:highlight w:val="none"/>
        </w:rPr>
        <w:t>（该信封不要放入其它信封内</w:t>
      </w:r>
      <w:r>
        <w:rPr>
          <w:color w:val="auto"/>
          <w:spacing w:val="-12"/>
          <w:w w:val="95"/>
          <w:highlight w:val="none"/>
        </w:rPr>
        <w:t>）</w:t>
      </w:r>
      <w:r>
        <w:rPr>
          <w:color w:val="auto"/>
          <w:spacing w:val="-4"/>
          <w:w w:val="95"/>
          <w:highlight w:val="none"/>
        </w:rPr>
        <w:t>，封口加盖公章，与投标文件一同递交，</w:t>
      </w:r>
      <w:r>
        <w:rPr>
          <w:color w:val="auto"/>
          <w:spacing w:val="-4"/>
          <w:highlight w:val="none"/>
        </w:rPr>
        <w:t>其内装以下内容：</w:t>
      </w:r>
    </w:p>
    <w:p>
      <w:pPr>
        <w:pStyle w:val="22"/>
        <w:numPr>
          <w:ilvl w:val="0"/>
          <w:numId w:val="21"/>
        </w:numPr>
        <w:tabs>
          <w:tab w:val="left" w:pos="1243"/>
        </w:tabs>
        <w:spacing w:line="267" w:lineRule="exact"/>
        <w:ind w:right="-48" w:rightChars="-22"/>
        <w:rPr>
          <w:color w:val="auto"/>
          <w:sz w:val="21"/>
          <w:highlight w:val="none"/>
        </w:rPr>
      </w:pPr>
      <w:r>
        <w:rPr>
          <w:rFonts w:hint="eastAsia"/>
          <w:color w:val="auto"/>
          <w:sz w:val="21"/>
          <w:highlight w:val="none"/>
          <w:lang w:eastAsia="zh-CN"/>
        </w:rPr>
        <w:t>开标一览表</w:t>
      </w:r>
    </w:p>
    <w:p>
      <w:pPr>
        <w:pStyle w:val="22"/>
        <w:numPr>
          <w:ilvl w:val="0"/>
          <w:numId w:val="21"/>
        </w:numPr>
        <w:tabs>
          <w:tab w:val="left" w:pos="1243"/>
        </w:tabs>
        <w:spacing w:before="142"/>
        <w:ind w:right="-48" w:rightChars="-22"/>
        <w:rPr>
          <w:color w:val="auto"/>
          <w:sz w:val="21"/>
          <w:highlight w:val="none"/>
        </w:rPr>
      </w:pPr>
      <w:r>
        <w:rPr>
          <w:color w:val="auto"/>
          <w:sz w:val="21"/>
          <w:highlight w:val="none"/>
        </w:rPr>
        <w:t>法定代表人证明书及法定代表人授权书</w:t>
      </w:r>
    </w:p>
    <w:p>
      <w:pPr>
        <w:pStyle w:val="22"/>
        <w:numPr>
          <w:ilvl w:val="0"/>
          <w:numId w:val="21"/>
        </w:numPr>
        <w:tabs>
          <w:tab w:val="left" w:pos="1243"/>
        </w:tabs>
        <w:spacing w:before="139"/>
        <w:ind w:right="-48" w:rightChars="-22"/>
        <w:rPr>
          <w:color w:val="auto"/>
          <w:sz w:val="21"/>
          <w:highlight w:val="none"/>
        </w:rPr>
      </w:pPr>
      <w:r>
        <w:rPr>
          <w:color w:val="auto"/>
          <w:sz w:val="21"/>
          <w:highlight w:val="none"/>
        </w:rPr>
        <w:t>电子</w:t>
      </w:r>
      <w:r>
        <w:rPr>
          <w:rFonts w:hint="eastAsia"/>
          <w:color w:val="auto"/>
          <w:sz w:val="21"/>
          <w:highlight w:val="none"/>
          <w:lang w:eastAsia="zh-CN"/>
        </w:rPr>
        <w:t>文件</w:t>
      </w:r>
      <w:r>
        <w:rPr>
          <w:color w:val="auto"/>
          <w:sz w:val="21"/>
          <w:highlight w:val="none"/>
        </w:rPr>
        <w:t>一份</w:t>
      </w:r>
    </w:p>
    <w:p>
      <w:pPr>
        <w:ind w:right="-48" w:rightChars="-22"/>
        <w:rPr>
          <w:color w:val="auto"/>
          <w:sz w:val="21"/>
          <w:highlight w:val="none"/>
        </w:rPr>
        <w:sectPr>
          <w:pgSz w:w="11920" w:h="16840"/>
          <w:pgMar w:top="1600" w:right="1140" w:bottom="1140" w:left="1240" w:header="0" w:footer="959" w:gutter="0"/>
          <w:pgBorders>
            <w:top w:val="none" w:sz="0" w:space="0"/>
            <w:left w:val="none" w:sz="0" w:space="0"/>
            <w:bottom w:val="none" w:sz="0" w:space="0"/>
            <w:right w:val="none" w:sz="0" w:space="0"/>
          </w:pgBorders>
          <w:cols w:space="720" w:num="1"/>
        </w:sectPr>
      </w:pPr>
    </w:p>
    <w:p>
      <w:pPr>
        <w:pStyle w:val="6"/>
        <w:tabs>
          <w:tab w:val="left" w:pos="1080"/>
        </w:tabs>
        <w:spacing w:before="39"/>
        <w:ind w:left="175" w:right="-48" w:rightChars="-22" w:firstLine="0"/>
        <w:jc w:val="center"/>
        <w:rPr>
          <w:color w:val="auto"/>
          <w:highlight w:val="none"/>
        </w:rPr>
      </w:pPr>
      <w:bookmarkStart w:id="189" w:name="_Toc30887"/>
      <w:bookmarkStart w:id="190" w:name="_Toc14542"/>
      <w:bookmarkStart w:id="191" w:name="_Toc28813"/>
      <w:r>
        <w:rPr>
          <w:color w:val="auto"/>
          <w:highlight w:val="none"/>
        </w:rPr>
        <w:t>附件</w:t>
      </w:r>
      <w:r>
        <w:rPr>
          <w:color w:val="auto"/>
          <w:spacing w:val="-60"/>
          <w:highlight w:val="none"/>
        </w:rPr>
        <w:t xml:space="preserve"> </w:t>
      </w:r>
      <w:r>
        <w:rPr>
          <w:color w:val="auto"/>
          <w:highlight w:val="none"/>
        </w:rPr>
        <w:t>1</w:t>
      </w:r>
      <w:r>
        <w:rPr>
          <w:color w:val="auto"/>
          <w:highlight w:val="none"/>
        </w:rPr>
        <w:tab/>
      </w:r>
      <w:r>
        <w:rPr>
          <w:color w:val="auto"/>
          <w:highlight w:val="none"/>
        </w:rPr>
        <w:t>投标函</w:t>
      </w:r>
      <w:bookmarkEnd w:id="189"/>
      <w:bookmarkEnd w:id="190"/>
      <w:bookmarkEnd w:id="191"/>
    </w:p>
    <w:p>
      <w:pPr>
        <w:pStyle w:val="9"/>
        <w:spacing w:before="5"/>
        <w:ind w:right="-48" w:rightChars="-22"/>
        <w:rPr>
          <w:b/>
          <w:color w:val="auto"/>
          <w:sz w:val="24"/>
          <w:highlight w:val="none"/>
        </w:rPr>
      </w:pPr>
    </w:p>
    <w:p>
      <w:pPr>
        <w:pStyle w:val="9"/>
        <w:ind w:left="175" w:right="-48" w:rightChars="-22"/>
        <w:rPr>
          <w:color w:val="auto"/>
          <w:highlight w:val="none"/>
        </w:rPr>
      </w:pPr>
      <w:r>
        <w:rPr>
          <w:color w:val="auto"/>
          <w:highlight w:val="none"/>
          <w:u w:val="single"/>
        </w:rPr>
        <w:t>（采购人/采购代理机构）</w:t>
      </w:r>
      <w:r>
        <w:rPr>
          <w:color w:val="auto"/>
          <w:highlight w:val="none"/>
        </w:rPr>
        <w:t>：</w:t>
      </w:r>
    </w:p>
    <w:p>
      <w:pPr>
        <w:spacing w:before="129" w:line="348" w:lineRule="auto"/>
        <w:ind w:left="175" w:right="-48" w:rightChars="-22" w:firstLine="480"/>
        <w:rPr>
          <w:color w:val="auto"/>
          <w:sz w:val="21"/>
          <w:highlight w:val="none"/>
        </w:rPr>
      </w:pPr>
      <w:r>
        <w:rPr>
          <w:color w:val="auto"/>
          <w:sz w:val="21"/>
          <w:highlight w:val="none"/>
        </w:rPr>
        <w:t>根据你方</w:t>
      </w:r>
      <w:r>
        <w:rPr>
          <w:color w:val="auto"/>
          <w:spacing w:val="-10"/>
          <w:sz w:val="21"/>
          <w:highlight w:val="none"/>
          <w:u w:val="single"/>
        </w:rPr>
        <w:t>（</w:t>
      </w:r>
      <w:r>
        <w:rPr>
          <w:color w:val="auto"/>
          <w:sz w:val="21"/>
          <w:highlight w:val="none"/>
          <w:u w:val="single"/>
        </w:rPr>
        <w:t>项目编号）</w:t>
      </w:r>
      <w:r>
        <w:rPr>
          <w:color w:val="auto"/>
          <w:sz w:val="21"/>
          <w:highlight w:val="none"/>
        </w:rPr>
        <w:t>号</w:t>
      </w:r>
      <w:r>
        <w:rPr>
          <w:color w:val="auto"/>
          <w:spacing w:val="-10"/>
          <w:sz w:val="21"/>
          <w:highlight w:val="none"/>
          <w:u w:val="single"/>
        </w:rPr>
        <w:t>（项目名称）</w:t>
      </w:r>
      <w:r>
        <w:rPr>
          <w:color w:val="auto"/>
          <w:spacing w:val="-1"/>
          <w:sz w:val="21"/>
          <w:highlight w:val="none"/>
        </w:rPr>
        <w:t>的采购文件要求，现正式授权</w:t>
      </w:r>
      <w:r>
        <w:rPr>
          <w:color w:val="auto"/>
          <w:spacing w:val="-10"/>
          <w:sz w:val="21"/>
          <w:highlight w:val="none"/>
          <w:u w:val="single"/>
        </w:rPr>
        <w:t>（被授权人职务及名称）</w:t>
      </w:r>
      <w:r>
        <w:rPr>
          <w:color w:val="auto"/>
          <w:highlight w:val="none"/>
        </w:rPr>
        <w:t xml:space="preserve"> </w:t>
      </w:r>
      <w:r>
        <w:rPr>
          <w:color w:val="auto"/>
          <w:spacing w:val="-7"/>
          <w:sz w:val="21"/>
          <w:highlight w:val="none"/>
        </w:rPr>
        <w:t>以投标人</w:t>
      </w:r>
      <w:r>
        <w:rPr>
          <w:color w:val="auto"/>
          <w:spacing w:val="-10"/>
          <w:sz w:val="21"/>
          <w:highlight w:val="none"/>
          <w:u w:val="single"/>
        </w:rPr>
        <w:t xml:space="preserve"> （投标人单位名称）</w:t>
      </w:r>
      <w:r>
        <w:rPr>
          <w:color w:val="auto"/>
          <w:spacing w:val="-64"/>
          <w:highlight w:val="none"/>
        </w:rPr>
        <w:t xml:space="preserve"> </w:t>
      </w:r>
      <w:r>
        <w:rPr>
          <w:color w:val="auto"/>
          <w:sz w:val="21"/>
          <w:highlight w:val="none"/>
        </w:rPr>
        <w:t>的名义全权代表我方参加投标上述项目。</w:t>
      </w:r>
    </w:p>
    <w:p>
      <w:pPr>
        <w:pStyle w:val="9"/>
        <w:spacing w:before="11"/>
        <w:ind w:left="656" w:right="-48" w:rightChars="-22"/>
        <w:rPr>
          <w:color w:val="auto"/>
          <w:highlight w:val="none"/>
        </w:rPr>
      </w:pPr>
      <w:r>
        <w:rPr>
          <w:color w:val="auto"/>
          <w:highlight w:val="none"/>
        </w:rPr>
        <w:t>现依照你方采购文件要求，提交投标文件正本</w:t>
      </w:r>
      <w:r>
        <w:rPr>
          <w:color w:val="auto"/>
          <w:highlight w:val="none"/>
          <w:u w:val="single"/>
        </w:rPr>
        <w:t>一</w:t>
      </w:r>
      <w:r>
        <w:rPr>
          <w:color w:val="auto"/>
          <w:highlight w:val="none"/>
        </w:rPr>
        <w:t>份，副本</w:t>
      </w:r>
      <w:r>
        <w:rPr>
          <w:rFonts w:hint="eastAsia"/>
          <w:color w:val="auto"/>
          <w:highlight w:val="none"/>
          <w:u w:val="single"/>
          <w:lang w:eastAsia="zh-CN"/>
        </w:rPr>
        <w:t>五</w:t>
      </w:r>
      <w:r>
        <w:rPr>
          <w:color w:val="auto"/>
          <w:highlight w:val="none"/>
        </w:rPr>
        <w:t>份。我方在此声明并同意：</w:t>
      </w:r>
    </w:p>
    <w:p>
      <w:pPr>
        <w:pStyle w:val="22"/>
        <w:numPr>
          <w:ilvl w:val="2"/>
          <w:numId w:val="22"/>
        </w:numPr>
        <w:tabs>
          <w:tab w:val="left" w:pos="596"/>
          <w:tab w:val="left" w:pos="4795"/>
          <w:tab w:val="left" w:pos="8155"/>
        </w:tabs>
        <w:spacing w:before="139"/>
        <w:ind w:right="-48" w:rightChars="-22" w:hanging="421"/>
        <w:jc w:val="both"/>
        <w:rPr>
          <w:color w:val="auto"/>
          <w:sz w:val="21"/>
          <w:highlight w:val="none"/>
        </w:rPr>
      </w:pPr>
      <w:r>
        <w:rPr>
          <w:color w:val="auto"/>
          <w:sz w:val="21"/>
          <w:highlight w:val="none"/>
        </w:rPr>
        <w:t>我方决定参加：项目编号为</w:t>
      </w:r>
      <w:r>
        <w:rPr>
          <w:color w:val="auto"/>
          <w:sz w:val="21"/>
          <w:highlight w:val="none"/>
          <w:u w:val="single"/>
        </w:rPr>
        <w:t xml:space="preserve"> </w:t>
      </w:r>
      <w:r>
        <w:rPr>
          <w:color w:val="auto"/>
          <w:sz w:val="21"/>
          <w:highlight w:val="none"/>
          <w:u w:val="single"/>
        </w:rPr>
        <w:tab/>
      </w:r>
      <w:r>
        <w:rPr>
          <w:color w:val="auto"/>
          <w:sz w:val="21"/>
          <w:highlight w:val="none"/>
        </w:rPr>
        <w:t>的投标。投标总报价为</w:t>
      </w:r>
      <w:r>
        <w:rPr>
          <w:color w:val="auto"/>
          <w:sz w:val="21"/>
          <w:highlight w:val="none"/>
          <w:u w:val="single"/>
        </w:rPr>
        <w:t xml:space="preserve"> </w:t>
      </w:r>
      <w:r>
        <w:rPr>
          <w:color w:val="auto"/>
          <w:sz w:val="21"/>
          <w:highlight w:val="none"/>
          <w:u w:val="single"/>
        </w:rPr>
        <w:tab/>
      </w:r>
      <w:r>
        <w:rPr>
          <w:color w:val="auto"/>
          <w:sz w:val="21"/>
          <w:highlight w:val="none"/>
        </w:rPr>
        <w:t>。</w:t>
      </w:r>
    </w:p>
    <w:p>
      <w:pPr>
        <w:pStyle w:val="22"/>
        <w:numPr>
          <w:ilvl w:val="2"/>
          <w:numId w:val="22"/>
        </w:numPr>
        <w:tabs>
          <w:tab w:val="left" w:pos="596"/>
        </w:tabs>
        <w:spacing w:before="139" w:line="360" w:lineRule="auto"/>
        <w:ind w:left="595" w:right="-48" w:rightChars="-22"/>
        <w:jc w:val="both"/>
        <w:rPr>
          <w:color w:val="auto"/>
          <w:sz w:val="21"/>
          <w:highlight w:val="none"/>
        </w:rPr>
      </w:pPr>
      <w:r>
        <w:rPr>
          <w:color w:val="auto"/>
          <w:sz w:val="21"/>
          <w:highlight w:val="none"/>
        </w:rPr>
        <w:t>我方愿意遵守采购代理机构采购文件的各项规定，自愿参加投标，并已清楚采购文件的要求及有关文件规定，并严格按照采购文件的规定履行全部责任和义务。供应符合采购文件中所指定的</w:t>
      </w:r>
      <w:r>
        <w:rPr>
          <w:color w:val="auto"/>
          <w:spacing w:val="-10"/>
          <w:sz w:val="21"/>
          <w:highlight w:val="none"/>
          <w:u w:val="single"/>
        </w:rPr>
        <w:t>（项目名称）</w:t>
      </w:r>
      <w:r>
        <w:rPr>
          <w:color w:val="auto"/>
          <w:sz w:val="21"/>
          <w:highlight w:val="none"/>
        </w:rPr>
        <w:t>，按采购文件的要求提供报价。</w:t>
      </w:r>
    </w:p>
    <w:p>
      <w:pPr>
        <w:pStyle w:val="22"/>
        <w:numPr>
          <w:ilvl w:val="2"/>
          <w:numId w:val="22"/>
        </w:numPr>
        <w:tabs>
          <w:tab w:val="left" w:pos="596"/>
        </w:tabs>
        <w:spacing w:line="364" w:lineRule="auto"/>
        <w:ind w:left="595" w:right="-48" w:rightChars="-22"/>
        <w:jc w:val="both"/>
        <w:rPr>
          <w:color w:val="auto"/>
          <w:sz w:val="21"/>
          <w:highlight w:val="none"/>
        </w:rPr>
      </w:pPr>
      <w:r>
        <w:rPr>
          <w:color w:val="auto"/>
          <w:spacing w:val="-3"/>
          <w:sz w:val="21"/>
          <w:highlight w:val="none"/>
        </w:rPr>
        <w:t xml:space="preserve">我方同意本投标文件自本项目投标截止之日起 </w:t>
      </w:r>
      <w:r>
        <w:rPr>
          <w:color w:val="auto"/>
          <w:sz w:val="21"/>
          <w:highlight w:val="none"/>
          <w:u w:val="single"/>
        </w:rPr>
        <w:t>90</w:t>
      </w:r>
      <w:r>
        <w:rPr>
          <w:color w:val="auto"/>
          <w:spacing w:val="-11"/>
          <w:sz w:val="21"/>
          <w:highlight w:val="none"/>
        </w:rPr>
        <w:t xml:space="preserve"> 天内有效。如果我方的投标被接受，则直至合同生效时止，本投标始终有效并不撤回已递交的投标文件。</w:t>
      </w:r>
    </w:p>
    <w:p>
      <w:pPr>
        <w:pStyle w:val="22"/>
        <w:numPr>
          <w:ilvl w:val="2"/>
          <w:numId w:val="22"/>
        </w:numPr>
        <w:tabs>
          <w:tab w:val="left" w:pos="596"/>
        </w:tabs>
        <w:spacing w:line="364" w:lineRule="auto"/>
        <w:ind w:left="595" w:right="-48" w:rightChars="-22"/>
        <w:jc w:val="both"/>
        <w:rPr>
          <w:color w:val="auto"/>
          <w:sz w:val="21"/>
          <w:highlight w:val="none"/>
        </w:rPr>
      </w:pPr>
      <w:r>
        <w:rPr>
          <w:color w:val="auto"/>
          <w:sz w:val="21"/>
          <w:highlight w:val="none"/>
        </w:rPr>
        <w:t>我方已经详细地阅读了全部采购文件及附件，包括澄清（如有）及参考文件（如果有的话）， 我方完全清晰理解采购文件的要求，不存在任何含糊不清和误解之处，我们同意放弃对采购文件提出不明或误解的一切权力。</w:t>
      </w:r>
    </w:p>
    <w:p>
      <w:pPr>
        <w:pStyle w:val="22"/>
        <w:numPr>
          <w:ilvl w:val="2"/>
          <w:numId w:val="22"/>
        </w:numPr>
        <w:tabs>
          <w:tab w:val="left" w:pos="596"/>
        </w:tabs>
        <w:spacing w:before="134"/>
        <w:ind w:right="-48" w:rightChars="-22" w:hanging="421"/>
        <w:jc w:val="both"/>
        <w:rPr>
          <w:color w:val="auto"/>
          <w:sz w:val="21"/>
          <w:highlight w:val="none"/>
        </w:rPr>
      </w:pPr>
      <w:r>
        <w:rPr>
          <w:color w:val="auto"/>
          <w:sz w:val="21"/>
          <w:highlight w:val="none"/>
        </w:rPr>
        <w:t>我们同意提供采购人或者采购代理机构与评标委员会要求的有关投标的一切数据或资料。</w:t>
      </w:r>
    </w:p>
    <w:p>
      <w:pPr>
        <w:pStyle w:val="22"/>
        <w:numPr>
          <w:ilvl w:val="2"/>
          <w:numId w:val="22"/>
        </w:numPr>
        <w:tabs>
          <w:tab w:val="left" w:pos="596"/>
        </w:tabs>
        <w:spacing w:before="139"/>
        <w:ind w:right="-48" w:rightChars="-22" w:hanging="421"/>
        <w:jc w:val="both"/>
        <w:rPr>
          <w:color w:val="auto"/>
          <w:sz w:val="21"/>
          <w:highlight w:val="none"/>
        </w:rPr>
      </w:pPr>
      <w:r>
        <w:rPr>
          <w:color w:val="auto"/>
          <w:sz w:val="21"/>
          <w:highlight w:val="none"/>
        </w:rPr>
        <w:t>我方同意提供采购文件要求的有关投标的其它资料。</w:t>
      </w:r>
    </w:p>
    <w:p>
      <w:pPr>
        <w:pStyle w:val="22"/>
        <w:numPr>
          <w:ilvl w:val="2"/>
          <w:numId w:val="22"/>
        </w:numPr>
        <w:tabs>
          <w:tab w:val="left" w:pos="596"/>
        </w:tabs>
        <w:spacing w:before="139" w:line="364" w:lineRule="auto"/>
        <w:ind w:left="595" w:right="-48" w:rightChars="-22"/>
        <w:jc w:val="both"/>
        <w:rPr>
          <w:color w:val="auto"/>
          <w:sz w:val="21"/>
          <w:highlight w:val="none"/>
        </w:rPr>
      </w:pPr>
      <w:r>
        <w:rPr>
          <w:color w:val="auto"/>
          <w:sz w:val="21"/>
          <w:highlight w:val="none"/>
        </w:rPr>
        <w:t>我方承诺在本次投标中提供的一切文件，无论是原件或是复印件均为准确、真实、有效、完整的，绝无任何虚假、伪造和夸大的成份。我们在此郑重承诺：在本次招标采购活动中，如有违</w:t>
      </w:r>
      <w:r>
        <w:rPr>
          <w:color w:val="auto"/>
          <w:spacing w:val="-7"/>
          <w:w w:val="95"/>
          <w:sz w:val="21"/>
          <w:highlight w:val="none"/>
        </w:rPr>
        <w:t>法、违规、弄虚作假行为，所造成的损失、不良后果及法律责任，一律由我公司</w:t>
      </w:r>
      <w:r>
        <w:rPr>
          <w:color w:val="auto"/>
          <w:w w:val="95"/>
          <w:sz w:val="21"/>
          <w:highlight w:val="none"/>
        </w:rPr>
        <w:t>（企业</w:t>
      </w:r>
      <w:r>
        <w:rPr>
          <w:color w:val="auto"/>
          <w:spacing w:val="-8"/>
          <w:w w:val="95"/>
          <w:sz w:val="21"/>
          <w:highlight w:val="none"/>
        </w:rPr>
        <w:t>）</w:t>
      </w:r>
      <w:r>
        <w:rPr>
          <w:color w:val="auto"/>
          <w:w w:val="95"/>
          <w:sz w:val="21"/>
          <w:highlight w:val="none"/>
        </w:rPr>
        <w:t>承担。</w:t>
      </w:r>
    </w:p>
    <w:p>
      <w:pPr>
        <w:pStyle w:val="22"/>
        <w:numPr>
          <w:ilvl w:val="2"/>
          <w:numId w:val="22"/>
        </w:numPr>
        <w:tabs>
          <w:tab w:val="left" w:pos="596"/>
        </w:tabs>
        <w:spacing w:line="364" w:lineRule="auto"/>
        <w:ind w:left="595" w:right="-48" w:rightChars="-22"/>
        <w:jc w:val="both"/>
        <w:rPr>
          <w:color w:val="auto"/>
          <w:sz w:val="21"/>
          <w:highlight w:val="none"/>
        </w:rPr>
      </w:pPr>
      <w:r>
        <w:rPr>
          <w:color w:val="auto"/>
          <w:sz w:val="21"/>
          <w:highlight w:val="none"/>
        </w:rPr>
        <w:t>我方完全理解，采购人或者采购代理机构与评标委员会并无义务必须接受最低报价的投标或其它任何投标。完全理解采购代理机构拒绝迟到的任何投标和最低投标报价不是被授予中标的唯一条件。</w:t>
      </w:r>
    </w:p>
    <w:p>
      <w:pPr>
        <w:pStyle w:val="22"/>
        <w:numPr>
          <w:ilvl w:val="2"/>
          <w:numId w:val="22"/>
        </w:numPr>
        <w:tabs>
          <w:tab w:val="left" w:pos="596"/>
        </w:tabs>
        <w:spacing w:line="269" w:lineRule="exact"/>
        <w:ind w:right="-48" w:rightChars="-22" w:hanging="421"/>
        <w:jc w:val="both"/>
        <w:rPr>
          <w:color w:val="auto"/>
          <w:sz w:val="21"/>
          <w:highlight w:val="none"/>
        </w:rPr>
      </w:pPr>
      <w:r>
        <w:rPr>
          <w:color w:val="auto"/>
          <w:sz w:val="21"/>
          <w:highlight w:val="none"/>
        </w:rPr>
        <w:t>如果我们未对采购文件全部要求作出实质性响应，则完全同意并接受按无效投标处理。</w:t>
      </w:r>
    </w:p>
    <w:p>
      <w:pPr>
        <w:pStyle w:val="22"/>
        <w:numPr>
          <w:ilvl w:val="2"/>
          <w:numId w:val="22"/>
        </w:numPr>
        <w:tabs>
          <w:tab w:val="left" w:pos="596"/>
        </w:tabs>
        <w:spacing w:before="138"/>
        <w:ind w:right="-48" w:rightChars="-22" w:hanging="421"/>
        <w:rPr>
          <w:color w:val="auto"/>
          <w:sz w:val="21"/>
          <w:highlight w:val="none"/>
        </w:rPr>
      </w:pPr>
      <w:r>
        <w:rPr>
          <w:color w:val="auto"/>
          <w:spacing w:val="-3"/>
          <w:sz w:val="21"/>
          <w:highlight w:val="none"/>
        </w:rPr>
        <w:t>如果我们提供的声明或承诺不真实，则完全同意认定为我司提供虚假材料，并同意作相应处理。</w:t>
      </w:r>
    </w:p>
    <w:p>
      <w:pPr>
        <w:pStyle w:val="22"/>
        <w:numPr>
          <w:ilvl w:val="2"/>
          <w:numId w:val="22"/>
        </w:numPr>
        <w:tabs>
          <w:tab w:val="left" w:pos="596"/>
        </w:tabs>
        <w:spacing w:before="139" w:line="364" w:lineRule="auto"/>
        <w:ind w:left="595" w:right="-48" w:rightChars="-22"/>
        <w:rPr>
          <w:color w:val="auto"/>
          <w:sz w:val="21"/>
          <w:highlight w:val="none"/>
        </w:rPr>
      </w:pPr>
      <w:r>
        <w:rPr>
          <w:color w:val="auto"/>
          <w:sz w:val="21"/>
          <w:highlight w:val="none"/>
        </w:rPr>
        <w:t>我们是依法注册的法人，在法律、财务及运作上完全独立于本项目采购人、用户单位（如有） 和采购代理机构。</w:t>
      </w:r>
    </w:p>
    <w:p>
      <w:pPr>
        <w:pStyle w:val="9"/>
        <w:spacing w:line="267" w:lineRule="exact"/>
        <w:ind w:left="175" w:right="-48" w:rightChars="-22"/>
        <w:rPr>
          <w:color w:val="auto"/>
          <w:highlight w:val="none"/>
        </w:rPr>
      </w:pPr>
      <w:r>
        <w:rPr>
          <w:color w:val="auto"/>
          <w:highlight w:val="none"/>
        </w:rPr>
        <w:t>所有与本投标有关的函件请按下列联系方式发送:</w:t>
      </w:r>
    </w:p>
    <w:p>
      <w:pPr>
        <w:pStyle w:val="9"/>
        <w:tabs>
          <w:tab w:val="left" w:pos="807"/>
          <w:tab w:val="left" w:pos="2275"/>
          <w:tab w:val="left" w:pos="2592"/>
          <w:tab w:val="left" w:pos="3221"/>
          <w:tab w:val="left" w:pos="3535"/>
          <w:tab w:val="left" w:pos="3852"/>
          <w:tab w:val="left" w:pos="5847"/>
          <w:tab w:val="left" w:pos="7107"/>
        </w:tabs>
        <w:spacing w:before="141" w:line="484" w:lineRule="auto"/>
        <w:ind w:left="175" w:right="-48" w:rightChars="-22"/>
        <w:rPr>
          <w:color w:val="auto"/>
          <w:spacing w:val="-18"/>
          <w:highlight w:val="none"/>
        </w:rPr>
      </w:pPr>
      <w:r>
        <w:rPr>
          <w:color w:val="auto"/>
          <w:highlight w:val="none"/>
        </w:rPr>
        <w:t>地</w:t>
      </w:r>
      <w:r>
        <w:rPr>
          <w:color w:val="auto"/>
          <w:highlight w:val="none"/>
        </w:rPr>
        <w:tab/>
      </w:r>
      <w:r>
        <w:rPr>
          <w:color w:val="auto"/>
          <w:highlight w:val="none"/>
        </w:rPr>
        <w:t>址：</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ab/>
      </w:r>
      <w:r>
        <w:rPr>
          <w:color w:val="auto"/>
          <w:highlight w:val="none"/>
          <w:u w:val="single"/>
        </w:rPr>
        <w:tab/>
      </w:r>
      <w:r>
        <w:rPr>
          <w:color w:val="auto"/>
          <w:highlight w:val="none"/>
        </w:rPr>
        <w:t>.</w:t>
      </w:r>
      <w:r>
        <w:rPr>
          <w:color w:val="auto"/>
          <w:highlight w:val="none"/>
        </w:rPr>
        <w:tab/>
      </w:r>
      <w:r>
        <w:rPr>
          <w:color w:val="auto"/>
          <w:highlight w:val="none"/>
        </w:rPr>
        <w:t>邮政编码：</w:t>
      </w:r>
      <w:r>
        <w:rPr>
          <w:color w:val="auto"/>
          <w:highlight w:val="none"/>
          <w:u w:val="single"/>
        </w:rPr>
        <w:t xml:space="preserve"> </w:t>
      </w:r>
      <w:r>
        <w:rPr>
          <w:color w:val="auto"/>
          <w:highlight w:val="none"/>
          <w:u w:val="single"/>
        </w:rPr>
        <w:tab/>
      </w:r>
      <w:r>
        <w:rPr>
          <w:color w:val="auto"/>
          <w:highlight w:val="none"/>
          <w:u w:val="single"/>
        </w:rPr>
        <w:tab/>
      </w:r>
      <w:r>
        <w:rPr>
          <w:color w:val="auto"/>
          <w:spacing w:val="-18"/>
          <w:highlight w:val="none"/>
        </w:rPr>
        <w:t xml:space="preserve">. </w:t>
      </w:r>
    </w:p>
    <w:p>
      <w:pPr>
        <w:pStyle w:val="9"/>
        <w:tabs>
          <w:tab w:val="left" w:pos="807"/>
          <w:tab w:val="left" w:pos="2275"/>
          <w:tab w:val="left" w:pos="2592"/>
          <w:tab w:val="left" w:pos="3221"/>
          <w:tab w:val="left" w:pos="3535"/>
          <w:tab w:val="left" w:pos="3852"/>
          <w:tab w:val="left" w:pos="5847"/>
          <w:tab w:val="left" w:pos="7107"/>
        </w:tabs>
        <w:spacing w:before="141" w:line="484" w:lineRule="auto"/>
        <w:ind w:left="175" w:right="-48" w:rightChars="-22"/>
        <w:rPr>
          <w:color w:val="auto"/>
          <w:highlight w:val="none"/>
        </w:rPr>
      </w:pPr>
      <w:r>
        <w:rPr>
          <w:color w:val="auto"/>
          <w:highlight w:val="none"/>
        </w:rPr>
        <w:t>电</w:t>
      </w:r>
      <w:r>
        <w:rPr>
          <w:color w:val="auto"/>
          <w:highlight w:val="none"/>
        </w:rPr>
        <w:tab/>
      </w:r>
      <w:r>
        <w:rPr>
          <w:color w:val="auto"/>
          <w:highlight w:val="none"/>
        </w:rPr>
        <w:t>话：</w:t>
      </w:r>
      <w:r>
        <w:rPr>
          <w:color w:val="auto"/>
          <w:highlight w:val="none"/>
          <w:u w:val="single"/>
        </w:rPr>
        <w:t xml:space="preserve"> </w:t>
      </w:r>
      <w:r>
        <w:rPr>
          <w:color w:val="auto"/>
          <w:highlight w:val="none"/>
          <w:u w:val="single"/>
        </w:rPr>
        <w:tab/>
      </w:r>
      <w:r>
        <w:rPr>
          <w:rFonts w:hint="eastAsia"/>
          <w:color w:val="auto"/>
          <w:highlight w:val="none"/>
          <w:u w:val="single"/>
          <w:lang w:val="en-US" w:eastAsia="zh-CN"/>
        </w:rPr>
        <w:t xml:space="preserve">            </w:t>
      </w:r>
      <w:r>
        <w:rPr>
          <w:color w:val="auto"/>
          <w:highlight w:val="none"/>
        </w:rPr>
        <w:t>.</w:t>
      </w:r>
      <w:r>
        <w:rPr>
          <w:color w:val="auto"/>
          <w:highlight w:val="none"/>
        </w:rPr>
        <w:tab/>
      </w:r>
      <w:r>
        <w:rPr>
          <w:color w:val="auto"/>
          <w:highlight w:val="none"/>
        </w:rPr>
        <w:t>传</w:t>
      </w:r>
      <w:r>
        <w:rPr>
          <w:rFonts w:hint="eastAsia"/>
          <w:color w:val="auto"/>
          <w:highlight w:val="none"/>
          <w:lang w:val="en-US" w:eastAsia="zh-CN"/>
        </w:rPr>
        <w:t xml:space="preserve">    </w:t>
      </w:r>
      <w:r>
        <w:rPr>
          <w:color w:val="auto"/>
          <w:highlight w:val="none"/>
        </w:rPr>
        <w:t>真：</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w:t>
      </w:r>
    </w:p>
    <w:p>
      <w:pPr>
        <w:pStyle w:val="9"/>
        <w:spacing w:before="3"/>
        <w:ind w:left="175" w:right="-48" w:rightChars="-22"/>
        <w:rPr>
          <w:color w:val="auto"/>
          <w:highlight w:val="none"/>
        </w:rPr>
      </w:pPr>
      <w:r>
        <w:rPr>
          <w:color w:val="auto"/>
          <w:highlight w:val="none"/>
        </w:rPr>
        <w:t>投标人全称（加盖公章）:</w:t>
      </w:r>
    </w:p>
    <w:p>
      <w:pPr>
        <w:pStyle w:val="9"/>
        <w:tabs>
          <w:tab w:val="left" w:pos="807"/>
          <w:tab w:val="left" w:pos="1752"/>
          <w:tab w:val="left" w:pos="2275"/>
          <w:tab w:val="left" w:pos="2801"/>
        </w:tabs>
        <w:spacing w:before="139" w:line="470" w:lineRule="auto"/>
        <w:ind w:left="175" w:right="-48" w:rightChars="-22"/>
        <w:rPr>
          <w:color w:val="auto"/>
          <w:spacing w:val="-6"/>
          <w:highlight w:val="none"/>
        </w:rPr>
      </w:pPr>
      <w:r>
        <w:rPr>
          <w:color w:val="auto"/>
          <w:highlight w:val="none"/>
        </w:rPr>
        <w:t>法定代表或其授权代表(签字或签章</w:t>
      </w:r>
      <w:r>
        <w:rPr>
          <w:color w:val="auto"/>
          <w:spacing w:val="-6"/>
          <w:highlight w:val="none"/>
        </w:rPr>
        <w:t xml:space="preserve">)： </w:t>
      </w:r>
    </w:p>
    <w:p>
      <w:pPr>
        <w:pStyle w:val="9"/>
        <w:tabs>
          <w:tab w:val="left" w:pos="807"/>
          <w:tab w:val="left" w:pos="1752"/>
          <w:tab w:val="left" w:pos="2275"/>
          <w:tab w:val="left" w:pos="2801"/>
        </w:tabs>
        <w:spacing w:before="139" w:line="470" w:lineRule="auto"/>
        <w:ind w:left="175"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470" w:lineRule="auto"/>
        <w:ind w:right="-48" w:rightChars="-22"/>
        <w:rPr>
          <w:color w:val="auto"/>
          <w:highlight w:val="none"/>
        </w:rPr>
        <w:sectPr>
          <w:pgSz w:w="11920" w:h="16840"/>
          <w:pgMar w:top="1380" w:right="1140" w:bottom="1140" w:left="1240" w:header="0" w:footer="959" w:gutter="0"/>
          <w:pgBorders>
            <w:top w:val="none" w:sz="0" w:space="0"/>
            <w:left w:val="none" w:sz="0" w:space="0"/>
            <w:bottom w:val="none" w:sz="0" w:space="0"/>
            <w:right w:val="none" w:sz="0" w:space="0"/>
          </w:pgBorders>
          <w:cols w:space="720" w:num="1"/>
        </w:sectPr>
      </w:pPr>
    </w:p>
    <w:p>
      <w:pPr>
        <w:pStyle w:val="6"/>
        <w:tabs>
          <w:tab w:val="left" w:pos="1080"/>
        </w:tabs>
        <w:spacing w:before="39"/>
        <w:ind w:left="175" w:right="-48" w:rightChars="-22" w:firstLine="0"/>
        <w:rPr>
          <w:color w:val="auto"/>
          <w:highlight w:val="none"/>
        </w:rPr>
      </w:pPr>
      <w:bookmarkStart w:id="192" w:name="_Toc16463"/>
      <w:bookmarkStart w:id="193" w:name="_Toc20554"/>
      <w:bookmarkStart w:id="194" w:name="_Toc26017"/>
      <w:r>
        <w:rPr>
          <w:color w:val="auto"/>
          <w:highlight w:val="none"/>
        </w:rPr>
        <w:t>附件</w:t>
      </w:r>
      <w:r>
        <w:rPr>
          <w:color w:val="auto"/>
          <w:spacing w:val="-60"/>
          <w:highlight w:val="none"/>
        </w:rPr>
        <w:t xml:space="preserve"> </w:t>
      </w:r>
      <w:r>
        <w:rPr>
          <w:color w:val="auto"/>
          <w:highlight w:val="none"/>
        </w:rPr>
        <w:t>2</w:t>
      </w:r>
      <w:r>
        <w:rPr>
          <w:color w:val="auto"/>
          <w:highlight w:val="none"/>
        </w:rPr>
        <w:tab/>
      </w:r>
      <w:r>
        <w:rPr>
          <w:color w:val="auto"/>
          <w:highlight w:val="none"/>
        </w:rPr>
        <w:t>法定代表人证明书</w:t>
      </w:r>
      <w:bookmarkEnd w:id="192"/>
      <w:bookmarkEnd w:id="193"/>
      <w:bookmarkEnd w:id="194"/>
    </w:p>
    <w:p>
      <w:pPr>
        <w:pStyle w:val="9"/>
        <w:spacing w:before="12"/>
        <w:ind w:right="-48" w:rightChars="-22"/>
        <w:rPr>
          <w:b/>
          <w:color w:val="auto"/>
          <w:sz w:val="25"/>
          <w:highlight w:val="none"/>
        </w:rPr>
      </w:pPr>
    </w:p>
    <w:p>
      <w:pPr>
        <w:pStyle w:val="9"/>
        <w:tabs>
          <w:tab w:val="left" w:pos="1855"/>
          <w:tab w:val="left" w:pos="3063"/>
          <w:tab w:val="left" w:pos="3641"/>
        </w:tabs>
        <w:spacing w:before="77" w:line="487" w:lineRule="auto"/>
        <w:ind w:left="175" w:right="-48" w:rightChars="-22"/>
        <w:rPr>
          <w:rFonts w:ascii="Times New Roman" w:eastAsia="Times New Roman"/>
          <w:color w:val="auto"/>
          <w:highlight w:val="none"/>
        </w:rPr>
      </w:pP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color w:val="auto"/>
          <w:highlight w:val="none"/>
        </w:rPr>
        <w:t>现任我单位</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职务，为法定代表人，特此证明</w:t>
      </w:r>
      <w:r>
        <w:rPr>
          <w:color w:val="auto"/>
          <w:spacing w:val="-10"/>
          <w:highlight w:val="none"/>
        </w:rPr>
        <w:t>。</w:t>
      </w:r>
      <w:r>
        <w:rPr>
          <w:color w:val="auto"/>
          <w:w w:val="95"/>
          <w:highlight w:val="none"/>
        </w:rPr>
        <w:t>有效期限：</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ab/>
      </w:r>
    </w:p>
    <w:p>
      <w:pPr>
        <w:pStyle w:val="9"/>
        <w:tabs>
          <w:tab w:val="left" w:pos="3055"/>
          <w:tab w:val="left" w:pos="4421"/>
          <w:tab w:val="left" w:pos="6992"/>
        </w:tabs>
        <w:spacing w:line="269" w:lineRule="exact"/>
        <w:ind w:left="535" w:right="-48" w:rightChars="-22"/>
        <w:rPr>
          <w:rFonts w:ascii="Times New Roman" w:eastAsia="Times New Roman"/>
          <w:color w:val="auto"/>
          <w:highlight w:val="none"/>
        </w:rPr>
      </w:pPr>
      <w:r>
        <w:rPr>
          <w:color w:val="auto"/>
          <w:highlight w:val="none"/>
        </w:rPr>
        <w:t>附：代表人性别：</w:t>
      </w:r>
      <w:r>
        <w:rPr>
          <w:color w:val="auto"/>
          <w:highlight w:val="none"/>
          <w:u w:val="single"/>
        </w:rPr>
        <w:t xml:space="preserve"> </w:t>
      </w:r>
      <w:r>
        <w:rPr>
          <w:color w:val="auto"/>
          <w:highlight w:val="none"/>
          <w:u w:val="single"/>
        </w:rPr>
        <w:tab/>
      </w:r>
      <w:r>
        <w:rPr>
          <w:color w:val="auto"/>
          <w:highlight w:val="none"/>
        </w:rPr>
        <w:t>年龄：</w:t>
      </w:r>
      <w:r>
        <w:rPr>
          <w:color w:val="auto"/>
          <w:highlight w:val="none"/>
          <w:u w:val="single"/>
        </w:rPr>
        <w:t xml:space="preserve"> </w:t>
      </w:r>
      <w:r>
        <w:rPr>
          <w:color w:val="auto"/>
          <w:highlight w:val="none"/>
          <w:u w:val="single"/>
        </w:rPr>
        <w:tab/>
      </w:r>
      <w:r>
        <w:rPr>
          <w:color w:val="auto"/>
          <w:w w:val="95"/>
          <w:highlight w:val="none"/>
        </w:rPr>
        <w:t>身份证号码：</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1"/>
        <w:ind w:right="-48" w:rightChars="-22"/>
        <w:rPr>
          <w:rFonts w:ascii="Times New Roman"/>
          <w:color w:val="auto"/>
          <w:sz w:val="17"/>
          <w:highlight w:val="none"/>
        </w:rPr>
      </w:pPr>
    </w:p>
    <w:p>
      <w:pPr>
        <w:pStyle w:val="9"/>
        <w:tabs>
          <w:tab w:val="left" w:pos="5732"/>
        </w:tabs>
        <w:spacing w:before="77"/>
        <w:ind w:left="535" w:right="-48" w:rightChars="-22"/>
        <w:rPr>
          <w:rFonts w:ascii="Times New Roman" w:eastAsia="Times New Roman"/>
          <w:color w:val="auto"/>
          <w:highlight w:val="none"/>
        </w:rPr>
      </w:pPr>
      <w:r>
        <w:rPr>
          <w:color w:val="auto"/>
          <w:w w:val="95"/>
          <w:highlight w:val="none"/>
        </w:rPr>
        <w:t>工商注册号：</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3"/>
        <w:ind w:right="-48" w:rightChars="-22"/>
        <w:rPr>
          <w:rFonts w:ascii="Times New Roman"/>
          <w:color w:val="auto"/>
          <w:sz w:val="17"/>
          <w:highlight w:val="none"/>
        </w:rPr>
      </w:pPr>
    </w:p>
    <w:p>
      <w:pPr>
        <w:pStyle w:val="9"/>
        <w:tabs>
          <w:tab w:val="left" w:pos="5506"/>
        </w:tabs>
        <w:spacing w:before="77"/>
        <w:ind w:left="521" w:right="-48" w:rightChars="-22"/>
        <w:rPr>
          <w:rFonts w:ascii="Times New Roman" w:eastAsia="Times New Roman"/>
          <w:color w:val="auto"/>
          <w:highlight w:val="none"/>
        </w:rPr>
      </w:pPr>
      <w:r>
        <w:rPr>
          <w:color w:val="auto"/>
          <w:w w:val="95"/>
          <w:highlight w:val="none"/>
        </w:rPr>
        <w:t>企业类型：</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4"/>
        <w:ind w:right="-48" w:rightChars="-22"/>
        <w:rPr>
          <w:rFonts w:ascii="Times New Roman"/>
          <w:color w:val="auto"/>
          <w:sz w:val="17"/>
          <w:highlight w:val="none"/>
        </w:rPr>
      </w:pPr>
    </w:p>
    <w:p>
      <w:pPr>
        <w:pStyle w:val="9"/>
        <w:tabs>
          <w:tab w:val="left" w:pos="5624"/>
        </w:tabs>
        <w:spacing w:before="76"/>
        <w:ind w:left="521" w:right="-48" w:rightChars="-22"/>
        <w:rPr>
          <w:rFonts w:ascii="Times New Roman" w:eastAsia="Times New Roman"/>
          <w:color w:val="auto"/>
          <w:highlight w:val="none"/>
        </w:rPr>
      </w:pPr>
      <w:r>
        <w:rPr>
          <w:color w:val="auto"/>
          <w:w w:val="95"/>
          <w:highlight w:val="none"/>
        </w:rPr>
        <w:t>经营范围：</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ind w:right="-48" w:rightChars="-22"/>
        <w:rPr>
          <w:rFonts w:ascii="Times New Roman"/>
          <w:color w:val="auto"/>
          <w:sz w:val="20"/>
          <w:highlight w:val="none"/>
        </w:rPr>
      </w:pPr>
    </w:p>
    <w:p>
      <w:pPr>
        <w:pStyle w:val="9"/>
        <w:spacing w:before="2"/>
        <w:ind w:right="-48" w:rightChars="-22"/>
        <w:rPr>
          <w:rFonts w:ascii="Times New Roman"/>
          <w:color w:val="auto"/>
          <w:sz w:val="24"/>
          <w:highlight w:val="none"/>
        </w:rPr>
      </w:pPr>
      <w:r>
        <w:rPr>
          <w:color w:val="auto"/>
          <w:highlight w:val="none"/>
          <w:lang w:val="en-US" w:bidi="ar-SA"/>
        </w:rPr>
        <mc:AlternateContent>
          <mc:Choice Requires="wps">
            <w:drawing>
              <wp:anchor distT="0" distB="0" distL="114300" distR="114300" simplePos="0" relativeHeight="251683840" behindDoc="1" locked="0" layoutInCell="1" allowOverlap="1">
                <wp:simplePos x="0" y="0"/>
                <wp:positionH relativeFrom="page">
                  <wp:posOffset>1684020</wp:posOffset>
                </wp:positionH>
                <wp:positionV relativeFrom="paragraph">
                  <wp:posOffset>206375</wp:posOffset>
                </wp:positionV>
                <wp:extent cx="4200525" cy="2817495"/>
                <wp:effectExtent l="4445" t="4445" r="5080" b="16510"/>
                <wp:wrapTopAndBottom/>
                <wp:docPr id="6" name="文本框 56"/>
                <wp:cNvGraphicFramePr/>
                <a:graphic xmlns:a="http://schemas.openxmlformats.org/drawingml/2006/main">
                  <a:graphicData uri="http://schemas.microsoft.com/office/word/2010/wordprocessingShape">
                    <wps:wsp>
                      <wps:cNvSpPr txBox="1"/>
                      <wps:spPr>
                        <a:xfrm>
                          <a:off x="0" y="0"/>
                          <a:ext cx="4200525" cy="2817495"/>
                        </a:xfrm>
                        <a:prstGeom prst="rect">
                          <a:avLst/>
                        </a:prstGeom>
                        <a:noFill/>
                        <a:ln w="9144" cap="flat" cmpd="sng">
                          <a:solidFill>
                            <a:srgbClr val="000000"/>
                          </a:solidFill>
                          <a:prstDash val="solid"/>
                          <a:miter/>
                          <a:headEnd type="none" w="med" len="med"/>
                          <a:tailEnd type="none" w="med" len="med"/>
                        </a:ln>
                      </wps:spPr>
                      <wps:txbx>
                        <w:txbxContent>
                          <w:p>
                            <w:pPr>
                              <w:pStyle w:val="9"/>
                              <w:rPr>
                                <w:rFonts w:ascii="Times New Roman"/>
                                <w:sz w:val="20"/>
                              </w:rPr>
                            </w:pPr>
                          </w:p>
                          <w:p>
                            <w:pPr>
                              <w:pStyle w:val="9"/>
                              <w:rPr>
                                <w:rFonts w:ascii="Times New Roman"/>
                                <w:sz w:val="20"/>
                              </w:rPr>
                            </w:pPr>
                          </w:p>
                          <w:p>
                            <w:pPr>
                              <w:pStyle w:val="9"/>
                              <w:rPr>
                                <w:rFonts w:ascii="Times New Roman"/>
                                <w:sz w:val="20"/>
                              </w:rPr>
                            </w:pPr>
                          </w:p>
                          <w:p>
                            <w:pPr>
                              <w:spacing w:before="129"/>
                              <w:ind w:left="2117" w:right="2117"/>
                              <w:jc w:val="center"/>
                              <w:rPr>
                                <w:b/>
                                <w:sz w:val="21"/>
                              </w:rPr>
                            </w:pPr>
                            <w:r>
                              <w:rPr>
                                <w:b/>
                                <w:sz w:val="21"/>
                              </w:rPr>
                              <w:t>法定代表人</w:t>
                            </w:r>
                          </w:p>
                          <w:p>
                            <w:pPr>
                              <w:spacing w:before="139"/>
                              <w:ind w:left="2123" w:right="2117"/>
                              <w:jc w:val="center"/>
                              <w:rPr>
                                <w:b/>
                                <w:sz w:val="21"/>
                              </w:rPr>
                            </w:pPr>
                            <w:r>
                              <w:rPr>
                                <w:b/>
                                <w:sz w:val="21"/>
                              </w:rPr>
                              <w:t>居民身份证复印件粘贴处</w:t>
                            </w:r>
                          </w:p>
                          <w:p>
                            <w:pPr>
                              <w:spacing w:before="139"/>
                              <w:ind w:left="2117" w:right="2117"/>
                              <w:jc w:val="center"/>
                              <w:rPr>
                                <w:b/>
                                <w:sz w:val="21"/>
                              </w:rPr>
                            </w:pPr>
                            <w:r>
                              <w:rPr>
                                <w:b/>
                                <w:sz w:val="21"/>
                              </w:rPr>
                              <w:t>（正反面）</w:t>
                            </w:r>
                          </w:p>
                        </w:txbxContent>
                      </wps:txbx>
                      <wps:bodyPr lIns="0" tIns="0" rIns="0" bIns="0" upright="1"/>
                    </wps:wsp>
                  </a:graphicData>
                </a:graphic>
              </wp:anchor>
            </w:drawing>
          </mc:Choice>
          <mc:Fallback>
            <w:pict>
              <v:shape id="文本框 56" o:spid="_x0000_s1026" o:spt="202" type="#_x0000_t202" style="position:absolute;left:0pt;margin-left:132.6pt;margin-top:16.25pt;height:221.85pt;width:330.75pt;mso-position-horizontal-relative:page;mso-wrap-distance-bottom:0pt;mso-wrap-distance-top:0pt;z-index:-251632640;mso-width-relative:page;mso-height-relative:page;" filled="f" stroked="t" coordsize="21600,21600" o:gfxdata="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JOBz9oAAAAKAQAADwAA&#10;AAAAAAABACAAAAAiAAAAZHJzL2Rvd25yZXYueG1sUEsBAhQAFAAAAAgAh07iQPuSbNgUAgAAMwQA&#10;AA4AAAAAAAAAAQAgAAAAKQEAAGRycy9lMm9Eb2MueG1sUEsFBgAAAAAGAAYAWQEAAK8FAAAAAA==&#10;">
                <v:fill on="f" focussize="0,0"/>
                <v:stroke weight="0.72pt" color="#000000" joinstyle="miter"/>
                <v:imagedata o:title=""/>
                <o:lock v:ext="edit" aspectratio="f"/>
                <v:textbox inset="0mm,0mm,0mm,0mm">
                  <w:txbxContent>
                    <w:p>
                      <w:pPr>
                        <w:pStyle w:val="9"/>
                        <w:rPr>
                          <w:rFonts w:ascii="Times New Roman"/>
                          <w:sz w:val="20"/>
                        </w:rPr>
                      </w:pPr>
                    </w:p>
                    <w:p>
                      <w:pPr>
                        <w:pStyle w:val="9"/>
                        <w:rPr>
                          <w:rFonts w:ascii="Times New Roman"/>
                          <w:sz w:val="20"/>
                        </w:rPr>
                      </w:pPr>
                    </w:p>
                    <w:p>
                      <w:pPr>
                        <w:pStyle w:val="9"/>
                        <w:rPr>
                          <w:rFonts w:ascii="Times New Roman"/>
                          <w:sz w:val="20"/>
                        </w:rPr>
                      </w:pPr>
                    </w:p>
                    <w:p>
                      <w:pPr>
                        <w:spacing w:before="129"/>
                        <w:ind w:left="2117" w:right="2117"/>
                        <w:jc w:val="center"/>
                        <w:rPr>
                          <w:b/>
                          <w:sz w:val="21"/>
                        </w:rPr>
                      </w:pPr>
                      <w:r>
                        <w:rPr>
                          <w:b/>
                          <w:sz w:val="21"/>
                        </w:rPr>
                        <w:t>法定代表人</w:t>
                      </w:r>
                    </w:p>
                    <w:p>
                      <w:pPr>
                        <w:spacing w:before="139"/>
                        <w:ind w:left="2123" w:right="2117"/>
                        <w:jc w:val="center"/>
                        <w:rPr>
                          <w:b/>
                          <w:sz w:val="21"/>
                        </w:rPr>
                      </w:pPr>
                      <w:r>
                        <w:rPr>
                          <w:b/>
                          <w:sz w:val="21"/>
                        </w:rPr>
                        <w:t>居民身份证复印件粘贴处</w:t>
                      </w:r>
                    </w:p>
                    <w:p>
                      <w:pPr>
                        <w:spacing w:before="139"/>
                        <w:ind w:left="2117" w:right="2117"/>
                        <w:jc w:val="center"/>
                        <w:rPr>
                          <w:b/>
                          <w:sz w:val="21"/>
                        </w:rPr>
                      </w:pPr>
                      <w:r>
                        <w:rPr>
                          <w:b/>
                          <w:sz w:val="21"/>
                        </w:rPr>
                        <w:t>（正反面）</w:t>
                      </w:r>
                    </w:p>
                  </w:txbxContent>
                </v:textbox>
                <w10:wrap type="topAndBottom"/>
              </v:shape>
            </w:pict>
          </mc:Fallback>
        </mc:AlternateContent>
      </w:r>
    </w:p>
    <w:p>
      <w:pPr>
        <w:pStyle w:val="9"/>
        <w:spacing w:before="11"/>
        <w:ind w:right="-48" w:rightChars="-22"/>
        <w:rPr>
          <w:rFonts w:ascii="Times New Roman"/>
          <w:color w:val="auto"/>
          <w:sz w:val="26"/>
          <w:highlight w:val="none"/>
        </w:rPr>
      </w:pPr>
    </w:p>
    <w:p>
      <w:pPr>
        <w:pStyle w:val="7"/>
        <w:spacing w:before="70"/>
        <w:ind w:left="175" w:right="-48" w:rightChars="-22"/>
        <w:rPr>
          <w:color w:val="auto"/>
          <w:highlight w:val="none"/>
        </w:rPr>
      </w:pPr>
      <w:r>
        <w:rPr>
          <w:color w:val="auto"/>
          <w:highlight w:val="none"/>
        </w:rPr>
        <w:t>注：本表格须附在正副的投标文件中，并另封装一份在“唱标信封”内。</w:t>
      </w:r>
    </w:p>
    <w:p>
      <w:pPr>
        <w:pStyle w:val="9"/>
        <w:ind w:right="-48" w:rightChars="-22"/>
        <w:rPr>
          <w:b/>
          <w:color w:val="auto"/>
          <w:sz w:val="20"/>
          <w:highlight w:val="none"/>
        </w:rPr>
      </w:pPr>
    </w:p>
    <w:p>
      <w:pPr>
        <w:pStyle w:val="9"/>
        <w:spacing w:before="8"/>
        <w:ind w:right="-48" w:rightChars="-22"/>
        <w:rPr>
          <w:b/>
          <w:color w:val="auto"/>
          <w:sz w:val="22"/>
          <w:highlight w:val="none"/>
        </w:rPr>
      </w:pPr>
    </w:p>
    <w:p>
      <w:pPr>
        <w:pStyle w:val="9"/>
        <w:spacing w:before="1"/>
        <w:ind w:left="175" w:right="-48" w:rightChars="-22"/>
        <w:rPr>
          <w:color w:val="auto"/>
          <w:highlight w:val="none"/>
        </w:rPr>
      </w:pPr>
      <w:r>
        <w:rPr>
          <w:color w:val="auto"/>
          <w:highlight w:val="none"/>
        </w:rPr>
        <w:t>投标人全称（加盖公章）:</w:t>
      </w:r>
    </w:p>
    <w:p>
      <w:pPr>
        <w:pStyle w:val="9"/>
        <w:tabs>
          <w:tab w:val="left" w:pos="807"/>
          <w:tab w:val="left" w:pos="1647"/>
          <w:tab w:val="left" w:pos="2275"/>
          <w:tab w:val="left" w:pos="2801"/>
        </w:tabs>
        <w:spacing w:before="141" w:line="364" w:lineRule="auto"/>
        <w:ind w:left="175" w:right="-48" w:rightChars="-22"/>
        <w:rPr>
          <w:color w:val="auto"/>
          <w:spacing w:val="-6"/>
          <w:highlight w:val="none"/>
        </w:rPr>
      </w:pPr>
      <w:r>
        <w:rPr>
          <w:color w:val="auto"/>
          <w:highlight w:val="none"/>
        </w:rPr>
        <w:t>法定代表或其授权代表(签字或签章</w:t>
      </w:r>
      <w:r>
        <w:rPr>
          <w:color w:val="auto"/>
          <w:spacing w:val="-6"/>
          <w:highlight w:val="none"/>
        </w:rPr>
        <w:t xml:space="preserve">)： </w:t>
      </w:r>
    </w:p>
    <w:p>
      <w:pPr>
        <w:pStyle w:val="9"/>
        <w:tabs>
          <w:tab w:val="left" w:pos="807"/>
          <w:tab w:val="left" w:pos="1647"/>
          <w:tab w:val="left" w:pos="2275"/>
          <w:tab w:val="left" w:pos="2801"/>
        </w:tabs>
        <w:spacing w:before="141" w:line="364" w:lineRule="auto"/>
        <w:ind w:left="175"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64" w:lineRule="auto"/>
        <w:ind w:right="-48" w:rightChars="-22"/>
        <w:rPr>
          <w:color w:val="auto"/>
          <w:highlight w:val="none"/>
        </w:rPr>
        <w:sectPr>
          <w:pgSz w:w="11920" w:h="16840"/>
          <w:pgMar w:top="1380" w:right="1140" w:bottom="1140" w:left="1240" w:header="0" w:footer="959" w:gutter="0"/>
          <w:pgBorders>
            <w:top w:val="none" w:sz="0" w:space="0"/>
            <w:left w:val="none" w:sz="0" w:space="0"/>
            <w:bottom w:val="none" w:sz="0" w:space="0"/>
            <w:right w:val="none" w:sz="0" w:space="0"/>
          </w:pgBorders>
          <w:cols w:space="720" w:num="1"/>
        </w:sectPr>
      </w:pPr>
    </w:p>
    <w:p>
      <w:pPr>
        <w:pStyle w:val="6"/>
        <w:tabs>
          <w:tab w:val="left" w:pos="1080"/>
        </w:tabs>
        <w:spacing w:before="129"/>
        <w:ind w:left="175" w:right="-48" w:rightChars="-22" w:firstLine="0"/>
        <w:rPr>
          <w:color w:val="auto"/>
          <w:highlight w:val="none"/>
        </w:rPr>
      </w:pPr>
      <w:bookmarkStart w:id="195" w:name="_Toc16098"/>
      <w:bookmarkStart w:id="196" w:name="_Toc11873"/>
      <w:bookmarkStart w:id="197" w:name="_Toc15774"/>
      <w:r>
        <w:rPr>
          <w:color w:val="auto"/>
          <w:highlight w:val="none"/>
        </w:rPr>
        <w:t>附件</w:t>
      </w:r>
      <w:r>
        <w:rPr>
          <w:color w:val="auto"/>
          <w:spacing w:val="-60"/>
          <w:highlight w:val="none"/>
        </w:rPr>
        <w:t xml:space="preserve"> </w:t>
      </w:r>
      <w:r>
        <w:rPr>
          <w:color w:val="auto"/>
          <w:highlight w:val="none"/>
        </w:rPr>
        <w:t>3</w:t>
      </w:r>
      <w:r>
        <w:rPr>
          <w:color w:val="auto"/>
          <w:highlight w:val="none"/>
        </w:rPr>
        <w:tab/>
      </w:r>
      <w:r>
        <w:rPr>
          <w:color w:val="auto"/>
          <w:highlight w:val="none"/>
        </w:rPr>
        <w:t>法定代表人授权书</w:t>
      </w:r>
      <w:bookmarkEnd w:id="195"/>
      <w:bookmarkEnd w:id="196"/>
      <w:bookmarkEnd w:id="197"/>
    </w:p>
    <w:p>
      <w:pPr>
        <w:pStyle w:val="9"/>
        <w:ind w:right="-48" w:rightChars="-22"/>
        <w:rPr>
          <w:b/>
          <w:color w:val="auto"/>
          <w:sz w:val="24"/>
          <w:highlight w:val="none"/>
        </w:rPr>
      </w:pPr>
    </w:p>
    <w:p>
      <w:pPr>
        <w:pStyle w:val="9"/>
        <w:spacing w:before="9"/>
        <w:ind w:right="-48" w:rightChars="-22"/>
        <w:rPr>
          <w:b/>
          <w:color w:val="auto"/>
          <w:sz w:val="18"/>
          <w:highlight w:val="none"/>
        </w:rPr>
      </w:pPr>
    </w:p>
    <w:p>
      <w:pPr>
        <w:pStyle w:val="9"/>
        <w:spacing w:before="1"/>
        <w:ind w:left="175" w:right="-48" w:rightChars="-22"/>
        <w:rPr>
          <w:color w:val="auto"/>
          <w:highlight w:val="none"/>
        </w:rPr>
      </w:pPr>
      <w:r>
        <w:rPr>
          <w:color w:val="auto"/>
          <w:highlight w:val="none"/>
          <w:u w:val="single"/>
        </w:rPr>
        <w:t>（采购人/采购代理机构）</w:t>
      </w:r>
      <w:r>
        <w:rPr>
          <w:color w:val="auto"/>
          <w:highlight w:val="none"/>
        </w:rPr>
        <w:t>：</w:t>
      </w:r>
    </w:p>
    <w:p>
      <w:pPr>
        <w:pStyle w:val="9"/>
        <w:ind w:right="-48" w:rightChars="-22"/>
        <w:rPr>
          <w:color w:val="auto"/>
          <w:sz w:val="20"/>
          <w:highlight w:val="none"/>
        </w:rPr>
      </w:pPr>
    </w:p>
    <w:p>
      <w:pPr>
        <w:pStyle w:val="9"/>
        <w:ind w:right="-48" w:rightChars="-22"/>
        <w:rPr>
          <w:color w:val="auto"/>
          <w:sz w:val="20"/>
          <w:highlight w:val="none"/>
        </w:rPr>
      </w:pPr>
    </w:p>
    <w:p>
      <w:pPr>
        <w:spacing w:before="129" w:line="348" w:lineRule="auto"/>
        <w:ind w:left="175" w:firstLine="480"/>
        <w:rPr>
          <w:color w:val="auto"/>
          <w:highlight w:val="none"/>
        </w:rPr>
      </w:pPr>
      <w:r>
        <w:rPr>
          <w:color w:val="auto"/>
          <w:spacing w:val="-7"/>
          <w:sz w:val="21"/>
          <w:highlight w:val="none"/>
        </w:rPr>
        <w:t>本授权书声明：</w:t>
      </w:r>
      <w:r>
        <w:rPr>
          <w:color w:val="auto"/>
          <w:spacing w:val="-10"/>
          <w:sz w:val="21"/>
          <w:highlight w:val="none"/>
          <w:u w:val="single"/>
        </w:rPr>
        <w:t>（法定代表人姓名）</w:t>
      </w:r>
      <w:r>
        <w:rPr>
          <w:color w:val="auto"/>
          <w:spacing w:val="-4"/>
          <w:sz w:val="21"/>
          <w:highlight w:val="none"/>
        </w:rPr>
        <w:t>是注册于（</w:t>
      </w:r>
      <w:r>
        <w:rPr>
          <w:color w:val="auto"/>
          <w:spacing w:val="-10"/>
          <w:sz w:val="21"/>
          <w:highlight w:val="none"/>
          <w:u w:val="single"/>
        </w:rPr>
        <w:t>省、市、县）</w:t>
      </w:r>
      <w:r>
        <w:rPr>
          <w:color w:val="auto"/>
          <w:spacing w:val="-12"/>
          <w:sz w:val="21"/>
          <w:highlight w:val="none"/>
        </w:rPr>
        <w:t>的</w:t>
      </w:r>
      <w:r>
        <w:rPr>
          <w:color w:val="auto"/>
          <w:spacing w:val="-10"/>
          <w:sz w:val="21"/>
          <w:highlight w:val="none"/>
          <w:u w:val="single"/>
        </w:rPr>
        <w:t>（供应商名称）</w:t>
      </w:r>
      <w:r>
        <w:rPr>
          <w:color w:val="auto"/>
          <w:sz w:val="21"/>
          <w:highlight w:val="none"/>
        </w:rPr>
        <w:t>的法定代表人，</w:t>
      </w:r>
      <w:r>
        <w:rPr>
          <w:color w:val="auto"/>
          <w:spacing w:val="-4"/>
          <w:sz w:val="21"/>
          <w:highlight w:val="none"/>
        </w:rPr>
        <w:t>现任</w:t>
      </w:r>
      <w:r>
        <w:rPr>
          <w:color w:val="auto"/>
          <w:spacing w:val="-10"/>
          <w:sz w:val="21"/>
          <w:highlight w:val="none"/>
          <w:u w:val="single"/>
        </w:rPr>
        <w:t>（法定代表人职务）</w:t>
      </w:r>
      <w:r>
        <w:rPr>
          <w:color w:val="auto"/>
          <w:spacing w:val="-2"/>
          <w:sz w:val="21"/>
          <w:highlight w:val="none"/>
        </w:rPr>
        <w:t>。在此授权</w:t>
      </w:r>
      <w:r>
        <w:rPr>
          <w:color w:val="auto"/>
          <w:spacing w:val="-10"/>
          <w:sz w:val="21"/>
          <w:highlight w:val="none"/>
          <w:u w:val="single"/>
        </w:rPr>
        <w:t>（被授权人姓名、职务）</w:t>
      </w:r>
      <w:r>
        <w:rPr>
          <w:color w:val="auto"/>
          <w:spacing w:val="-1"/>
          <w:sz w:val="21"/>
          <w:highlight w:val="none"/>
        </w:rPr>
        <w:t>作为我公司的全权代理人，在</w:t>
      </w:r>
      <w:r>
        <w:rPr>
          <w:color w:val="auto"/>
          <w:spacing w:val="-10"/>
          <w:sz w:val="21"/>
          <w:highlight w:val="none"/>
          <w:u w:val="single"/>
        </w:rPr>
        <w:t>（项目名称）</w:t>
      </w:r>
      <w:r>
        <w:rPr>
          <w:color w:val="auto"/>
          <w:highlight w:val="none"/>
        </w:rPr>
        <w:t>的投标（项目编号为：</w:t>
      </w:r>
      <w:r>
        <w:rPr>
          <w:color w:val="auto"/>
          <w:highlight w:val="none"/>
          <w:u w:val="single"/>
        </w:rPr>
        <w:t xml:space="preserve"> </w:t>
      </w:r>
      <w:r>
        <w:rPr>
          <w:color w:val="auto"/>
          <w:highlight w:val="none"/>
          <w:u w:val="single"/>
        </w:rPr>
        <w:tab/>
      </w:r>
      <w:r>
        <w:rPr>
          <w:color w:val="auto"/>
          <w:highlight w:val="none"/>
        </w:rPr>
        <w:t>）及其合同执行过程中，以我公司的名义处理</w:t>
      </w:r>
      <w:r>
        <w:rPr>
          <w:color w:val="auto"/>
          <w:spacing w:val="-12"/>
          <w:highlight w:val="none"/>
        </w:rPr>
        <w:t>一</w:t>
      </w:r>
      <w:r>
        <w:rPr>
          <w:color w:val="auto"/>
          <w:highlight w:val="none"/>
        </w:rPr>
        <w:t>切与之有关的事务。</w:t>
      </w:r>
    </w:p>
    <w:p>
      <w:pPr>
        <w:pStyle w:val="9"/>
        <w:spacing w:before="4"/>
        <w:ind w:right="-48" w:rightChars="-22"/>
        <w:rPr>
          <w:color w:val="auto"/>
          <w:sz w:val="22"/>
          <w:highlight w:val="none"/>
        </w:rPr>
      </w:pPr>
    </w:p>
    <w:p>
      <w:pPr>
        <w:pStyle w:val="9"/>
        <w:tabs>
          <w:tab w:val="left" w:pos="2381"/>
          <w:tab w:val="left" w:pos="3012"/>
          <w:tab w:val="left" w:pos="3641"/>
        </w:tabs>
        <w:ind w:left="595" w:right="-48" w:rightChars="-22"/>
        <w:rPr>
          <w:color w:val="auto"/>
          <w:highlight w:val="none"/>
        </w:rPr>
      </w:pPr>
      <w:r>
        <w:rPr>
          <w:color w:val="auto"/>
          <w:highlight w:val="none"/>
        </w:rPr>
        <w:t>本授权书于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日签字生效，特此声明。</w:t>
      </w:r>
    </w:p>
    <w:p>
      <w:pPr>
        <w:pStyle w:val="9"/>
        <w:ind w:right="-48" w:rightChars="-22"/>
        <w:rPr>
          <w:color w:val="auto"/>
          <w:sz w:val="22"/>
          <w:highlight w:val="none"/>
        </w:rPr>
      </w:pPr>
    </w:p>
    <w:p>
      <w:pPr>
        <w:pStyle w:val="9"/>
        <w:spacing w:before="11"/>
        <w:ind w:right="-48" w:rightChars="-22"/>
        <w:rPr>
          <w:color w:val="auto"/>
          <w:sz w:val="20"/>
          <w:highlight w:val="none"/>
        </w:rPr>
      </w:pPr>
    </w:p>
    <w:p>
      <w:pPr>
        <w:pStyle w:val="9"/>
        <w:tabs>
          <w:tab w:val="left" w:pos="1227"/>
        </w:tabs>
        <w:spacing w:line="484" w:lineRule="auto"/>
        <w:ind w:left="281" w:right="-48" w:rightChars="-22"/>
        <w:rPr>
          <w:color w:val="auto"/>
          <w:highlight w:val="none"/>
        </w:rPr>
      </w:pPr>
      <w:r>
        <w:rPr>
          <w:color w:val="auto"/>
          <w:highlight w:val="none"/>
        </w:rPr>
        <w:t>投标人全称（加盖公章</w:t>
      </w:r>
      <w:r>
        <w:rPr>
          <w:color w:val="auto"/>
          <w:spacing w:val="-7"/>
          <w:highlight w:val="none"/>
        </w:rPr>
        <w:t xml:space="preserve">）： </w:t>
      </w:r>
      <w:r>
        <w:rPr>
          <w:color w:val="auto"/>
          <w:highlight w:val="none"/>
        </w:rPr>
        <w:t>地</w:t>
      </w:r>
      <w:r>
        <w:rPr>
          <w:color w:val="auto"/>
          <w:highlight w:val="none"/>
        </w:rPr>
        <w:tab/>
      </w:r>
      <w:r>
        <w:rPr>
          <w:color w:val="auto"/>
          <w:highlight w:val="none"/>
        </w:rPr>
        <w:t>址：</w:t>
      </w:r>
    </w:p>
    <w:p>
      <w:pPr>
        <w:pStyle w:val="9"/>
        <w:spacing w:before="3"/>
        <w:ind w:left="281" w:right="-48" w:rightChars="-22"/>
        <w:rPr>
          <w:color w:val="auto"/>
          <w:highlight w:val="none"/>
        </w:rPr>
      </w:pPr>
      <w:r>
        <w:rPr>
          <w:color w:val="auto"/>
          <w:highlight w:val="none"/>
        </w:rPr>
        <w:t>法定代表人(签字或签章)：</w:t>
      </w:r>
    </w:p>
    <w:p>
      <w:pPr>
        <w:pStyle w:val="9"/>
        <w:spacing w:before="6"/>
        <w:ind w:right="-48" w:rightChars="-22"/>
        <w:rPr>
          <w:color w:val="auto"/>
          <w:highlight w:val="none"/>
        </w:rPr>
      </w:pPr>
    </w:p>
    <w:p>
      <w:pPr>
        <w:pStyle w:val="9"/>
        <w:spacing w:before="1"/>
        <w:ind w:left="281" w:right="-48" w:rightChars="-22"/>
        <w:rPr>
          <w:color w:val="auto"/>
          <w:highlight w:val="none"/>
        </w:rPr>
      </w:pPr>
      <w:r>
        <w:rPr>
          <w:color w:val="auto"/>
          <w:highlight w:val="none"/>
        </w:rPr>
        <w:t>被授权人(供应商授权代表) (签字或签章)：</w:t>
      </w:r>
    </w:p>
    <w:p>
      <w:pPr>
        <w:pStyle w:val="9"/>
        <w:spacing w:before="3"/>
        <w:ind w:right="-48" w:rightChars="-22"/>
        <w:rPr>
          <w:color w:val="auto"/>
          <w:sz w:val="18"/>
          <w:highlight w:val="none"/>
        </w:rPr>
      </w:pPr>
      <w:r>
        <w:rPr>
          <w:color w:val="auto"/>
          <w:highlight w:val="none"/>
          <w:lang w:val="en-US" w:bidi="ar-SA"/>
        </w:rPr>
        <mc:AlternateContent>
          <mc:Choice Requires="wps">
            <w:drawing>
              <wp:anchor distT="0" distB="0" distL="114300" distR="114300" simplePos="0" relativeHeight="251684864" behindDoc="1" locked="0" layoutInCell="1" allowOverlap="1">
                <wp:simplePos x="0" y="0"/>
                <wp:positionH relativeFrom="page">
                  <wp:posOffset>1965325</wp:posOffset>
                </wp:positionH>
                <wp:positionV relativeFrom="paragraph">
                  <wp:posOffset>178435</wp:posOffset>
                </wp:positionV>
                <wp:extent cx="3638550" cy="2151380"/>
                <wp:effectExtent l="5080" t="5080" r="13970" b="15240"/>
                <wp:wrapTopAndBottom/>
                <wp:docPr id="7" name="文本框 57"/>
                <wp:cNvGraphicFramePr/>
                <a:graphic xmlns:a="http://schemas.openxmlformats.org/drawingml/2006/main">
                  <a:graphicData uri="http://schemas.microsoft.com/office/word/2010/wordprocessingShape">
                    <wps:wsp>
                      <wps:cNvSpPr txBox="1"/>
                      <wps:spPr>
                        <a:xfrm>
                          <a:off x="0" y="0"/>
                          <a:ext cx="3638550" cy="2151380"/>
                        </a:xfrm>
                        <a:prstGeom prst="rect">
                          <a:avLst/>
                        </a:prstGeom>
                        <a:noFill/>
                        <a:ln w="9144" cap="flat" cmpd="sng">
                          <a:solidFill>
                            <a:srgbClr val="000000"/>
                          </a:solidFill>
                          <a:prstDash val="solid"/>
                          <a:miter/>
                          <a:headEnd type="none" w="med" len="med"/>
                          <a:tailEnd type="none" w="med" len="med"/>
                        </a:ln>
                      </wps:spPr>
                      <wps:txbx>
                        <w:txbxContent>
                          <w:p>
                            <w:pPr>
                              <w:pStyle w:val="9"/>
                              <w:rPr>
                                <w:sz w:val="20"/>
                              </w:rPr>
                            </w:pPr>
                          </w:p>
                          <w:p>
                            <w:pPr>
                              <w:pStyle w:val="9"/>
                              <w:rPr>
                                <w:sz w:val="20"/>
                              </w:rPr>
                            </w:pPr>
                          </w:p>
                          <w:p>
                            <w:pPr>
                              <w:pStyle w:val="9"/>
                              <w:spacing w:before="3"/>
                              <w:rPr>
                                <w:sz w:val="17"/>
                              </w:rPr>
                            </w:pPr>
                          </w:p>
                          <w:p>
                            <w:pPr>
                              <w:spacing w:line="484" w:lineRule="auto"/>
                              <w:ind w:left="1596" w:right="1588"/>
                              <w:jc w:val="center"/>
                              <w:rPr>
                                <w:b/>
                                <w:sz w:val="21"/>
                              </w:rPr>
                            </w:pPr>
                            <w:r>
                              <w:rPr>
                                <w:b/>
                                <w:sz w:val="21"/>
                              </w:rPr>
                              <w:t>被授权人(供应商授权代表) 居民身份证复印件粘贴处</w:t>
                            </w:r>
                          </w:p>
                          <w:p>
                            <w:pPr>
                              <w:spacing w:before="2"/>
                              <w:ind w:left="1591" w:right="1588"/>
                              <w:jc w:val="center"/>
                              <w:rPr>
                                <w:b/>
                                <w:sz w:val="21"/>
                              </w:rPr>
                            </w:pPr>
                            <w:r>
                              <w:rPr>
                                <w:b/>
                                <w:sz w:val="21"/>
                              </w:rPr>
                              <w:t>（正反面）</w:t>
                            </w:r>
                          </w:p>
                        </w:txbxContent>
                      </wps:txbx>
                      <wps:bodyPr lIns="0" tIns="0" rIns="0" bIns="0" upright="1"/>
                    </wps:wsp>
                  </a:graphicData>
                </a:graphic>
              </wp:anchor>
            </w:drawing>
          </mc:Choice>
          <mc:Fallback>
            <w:pict>
              <v:shape id="文本框 57" o:spid="_x0000_s1026" o:spt="202" type="#_x0000_t202" style="position:absolute;left:0pt;margin-left:154.75pt;margin-top:14.05pt;height:169.4pt;width:286.5pt;mso-position-horizontal-relative:page;mso-wrap-distance-bottom:0pt;mso-wrap-distance-top:0pt;z-index:-251631616;mso-width-relative:page;mso-height-relative:page;" filled="f" stroked="t" coordsize="21600,21600" o:gfxdata="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9Tz2QAAAAoBAAAP&#10;AAAAAAAAAAEAIAAAACIAAABkcnMvZG93bnJldi54bWxQSwECFAAUAAAACACHTuJAucl79BcCAAAz&#10;BAAADgAAAAAAAAABACAAAAAoAQAAZHJzL2Uyb0RvYy54bWxQSwUGAAAAAAYABgBZAQAAsQUAAAAA&#10;">
                <v:fill on="f" focussize="0,0"/>
                <v:stroke weight="0.72pt" color="#000000" joinstyle="miter"/>
                <v:imagedata o:title=""/>
                <o:lock v:ext="edit" aspectratio="f"/>
                <v:textbox inset="0mm,0mm,0mm,0mm">
                  <w:txbxContent>
                    <w:p>
                      <w:pPr>
                        <w:pStyle w:val="9"/>
                        <w:rPr>
                          <w:sz w:val="20"/>
                        </w:rPr>
                      </w:pPr>
                    </w:p>
                    <w:p>
                      <w:pPr>
                        <w:pStyle w:val="9"/>
                        <w:rPr>
                          <w:sz w:val="20"/>
                        </w:rPr>
                      </w:pPr>
                    </w:p>
                    <w:p>
                      <w:pPr>
                        <w:pStyle w:val="9"/>
                        <w:spacing w:before="3"/>
                        <w:rPr>
                          <w:sz w:val="17"/>
                        </w:rPr>
                      </w:pPr>
                    </w:p>
                    <w:p>
                      <w:pPr>
                        <w:spacing w:line="484" w:lineRule="auto"/>
                        <w:ind w:left="1596" w:right="1588"/>
                        <w:jc w:val="center"/>
                        <w:rPr>
                          <w:b/>
                          <w:sz w:val="21"/>
                        </w:rPr>
                      </w:pPr>
                      <w:r>
                        <w:rPr>
                          <w:b/>
                          <w:sz w:val="21"/>
                        </w:rPr>
                        <w:t>被授权人(供应商授权代表) 居民身份证复印件粘贴处</w:t>
                      </w:r>
                    </w:p>
                    <w:p>
                      <w:pPr>
                        <w:spacing w:before="2"/>
                        <w:ind w:left="1591" w:right="1588"/>
                        <w:jc w:val="center"/>
                        <w:rPr>
                          <w:b/>
                          <w:sz w:val="21"/>
                        </w:rPr>
                      </w:pPr>
                      <w:r>
                        <w:rPr>
                          <w:b/>
                          <w:sz w:val="21"/>
                        </w:rPr>
                        <w:t>（正反面）</w:t>
                      </w:r>
                    </w:p>
                  </w:txbxContent>
                </v:textbox>
                <w10:wrap type="topAndBottom"/>
              </v:shape>
            </w:pict>
          </mc:Fallback>
        </mc:AlternateContent>
      </w:r>
    </w:p>
    <w:p>
      <w:pPr>
        <w:pStyle w:val="9"/>
        <w:spacing w:before="7"/>
        <w:ind w:right="-48" w:rightChars="-22"/>
        <w:rPr>
          <w:color w:val="auto"/>
          <w:sz w:val="13"/>
          <w:highlight w:val="none"/>
        </w:rPr>
      </w:pPr>
    </w:p>
    <w:p>
      <w:pPr>
        <w:pStyle w:val="7"/>
        <w:spacing w:before="70" w:line="242" w:lineRule="auto"/>
        <w:ind w:left="175" w:right="-48" w:rightChars="-22" w:firstLine="422"/>
        <w:rPr>
          <w:color w:val="auto"/>
          <w:highlight w:val="none"/>
        </w:rPr>
      </w:pPr>
      <w:r>
        <w:rPr>
          <w:color w:val="auto"/>
          <w:spacing w:val="-9"/>
          <w:highlight w:val="none"/>
        </w:rPr>
        <w:t>注：本表格须附在正副的投标文件中，并另封装一份在 “唱标信封”内。如是法定代表人作为投标人代表，则无需提交此资料。</w:t>
      </w:r>
    </w:p>
    <w:p>
      <w:pPr>
        <w:spacing w:line="242" w:lineRule="auto"/>
        <w:ind w:right="-48" w:rightChars="-22"/>
        <w:rPr>
          <w:color w:val="auto"/>
          <w:highlight w:val="none"/>
        </w:rPr>
        <w:sectPr>
          <w:pgSz w:w="11920" w:h="16840"/>
          <w:pgMar w:top="1600" w:right="1140" w:bottom="1140" w:left="1240" w:header="0" w:footer="959" w:gutter="0"/>
          <w:pgBorders>
            <w:top w:val="none" w:sz="0" w:space="0"/>
            <w:left w:val="none" w:sz="0" w:space="0"/>
            <w:bottom w:val="none" w:sz="0" w:space="0"/>
            <w:right w:val="none" w:sz="0" w:space="0"/>
          </w:pgBorders>
          <w:cols w:space="720" w:num="1"/>
        </w:sectPr>
      </w:pPr>
    </w:p>
    <w:p>
      <w:pPr>
        <w:tabs>
          <w:tab w:val="left" w:pos="1080"/>
        </w:tabs>
        <w:spacing w:before="39"/>
        <w:ind w:left="175" w:right="-48" w:rightChars="-22"/>
        <w:outlineLvl w:val="0"/>
        <w:rPr>
          <w:b/>
          <w:color w:val="auto"/>
          <w:sz w:val="24"/>
          <w:highlight w:val="none"/>
        </w:rPr>
      </w:pPr>
      <w:bookmarkStart w:id="198" w:name="_Toc32556"/>
      <w:bookmarkStart w:id="199" w:name="_Toc28190"/>
      <w:bookmarkStart w:id="200" w:name="_Toc19034"/>
      <w:r>
        <w:rPr>
          <w:b/>
          <w:color w:val="auto"/>
          <w:sz w:val="24"/>
          <w:highlight w:val="none"/>
        </w:rPr>
        <w:t>附件</w:t>
      </w:r>
      <w:r>
        <w:rPr>
          <w:b/>
          <w:color w:val="auto"/>
          <w:spacing w:val="-60"/>
          <w:sz w:val="24"/>
          <w:highlight w:val="none"/>
        </w:rPr>
        <w:t xml:space="preserve"> </w:t>
      </w:r>
      <w:r>
        <w:rPr>
          <w:b/>
          <w:color w:val="auto"/>
          <w:sz w:val="24"/>
          <w:highlight w:val="none"/>
        </w:rPr>
        <w:t>4</w:t>
      </w:r>
      <w:r>
        <w:rPr>
          <w:b/>
          <w:color w:val="auto"/>
          <w:sz w:val="24"/>
          <w:highlight w:val="none"/>
        </w:rPr>
        <w:tab/>
      </w:r>
      <w:r>
        <w:rPr>
          <w:rFonts w:hint="eastAsia"/>
          <w:b/>
          <w:color w:val="auto"/>
          <w:sz w:val="24"/>
          <w:highlight w:val="none"/>
          <w:lang w:val="en-US"/>
        </w:rPr>
        <w:t xml:space="preserve">                     </w:t>
      </w:r>
      <w:r>
        <w:rPr>
          <w:rFonts w:hint="eastAsia"/>
          <w:b/>
          <w:color w:val="auto"/>
          <w:sz w:val="24"/>
          <w:highlight w:val="none"/>
        </w:rPr>
        <w:t>投标人资格声明函</w:t>
      </w:r>
      <w:bookmarkEnd w:id="198"/>
      <w:bookmarkEnd w:id="199"/>
      <w:bookmarkEnd w:id="200"/>
    </w:p>
    <w:p>
      <w:pPr>
        <w:pStyle w:val="9"/>
        <w:spacing w:before="12"/>
        <w:ind w:right="-48" w:rightChars="-22"/>
        <w:rPr>
          <w:b/>
          <w:color w:val="auto"/>
          <w:sz w:val="31"/>
          <w:highlight w:val="none"/>
        </w:rPr>
      </w:pPr>
    </w:p>
    <w:p>
      <w:pPr>
        <w:pStyle w:val="9"/>
        <w:ind w:left="175" w:right="-48" w:rightChars="-22"/>
        <w:rPr>
          <w:color w:val="auto"/>
          <w:highlight w:val="none"/>
        </w:rPr>
      </w:pPr>
      <w:r>
        <w:rPr>
          <w:color w:val="auto"/>
          <w:highlight w:val="none"/>
          <w:u w:val="single"/>
        </w:rPr>
        <w:t>（采购人/采购代理机构）</w:t>
      </w:r>
      <w:r>
        <w:rPr>
          <w:color w:val="auto"/>
          <w:highlight w:val="none"/>
        </w:rPr>
        <w:t>：</w:t>
      </w:r>
    </w:p>
    <w:p>
      <w:pPr>
        <w:pStyle w:val="9"/>
        <w:spacing w:before="9"/>
        <w:ind w:right="-48" w:rightChars="-22"/>
        <w:rPr>
          <w:color w:val="auto"/>
          <w:sz w:val="27"/>
          <w:highlight w:val="none"/>
        </w:rPr>
      </w:pPr>
    </w:p>
    <w:p>
      <w:pPr>
        <w:pStyle w:val="9"/>
        <w:tabs>
          <w:tab w:val="left" w:pos="2388"/>
          <w:tab w:val="left" w:pos="3022"/>
          <w:tab w:val="left" w:pos="3655"/>
          <w:tab w:val="left" w:pos="6197"/>
          <w:tab w:val="left" w:pos="8839"/>
        </w:tabs>
        <w:spacing w:line="338" w:lineRule="auto"/>
        <w:ind w:left="175" w:right="-48" w:rightChars="-22" w:firstLine="525"/>
        <w:rPr>
          <w:color w:val="auto"/>
          <w:highlight w:val="none"/>
        </w:rPr>
      </w:pPr>
      <w:r>
        <w:rPr>
          <w:color w:val="auto"/>
          <w:highlight w:val="none"/>
        </w:rPr>
        <w:t>关于贵公司</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日发布</w:t>
      </w:r>
      <w:r>
        <w:rPr>
          <w:color w:val="auto"/>
          <w:highlight w:val="none"/>
          <w:u w:val="single"/>
        </w:rPr>
        <w:t xml:space="preserve"> </w:t>
      </w:r>
      <w:r>
        <w:rPr>
          <w:color w:val="auto"/>
          <w:highlight w:val="none"/>
          <w:u w:val="single"/>
        </w:rPr>
        <w:tab/>
      </w:r>
      <w:r>
        <w:rPr>
          <w:color w:val="auto"/>
          <w:highlight w:val="none"/>
        </w:rPr>
        <w:t>项目（项目编号：</w:t>
      </w:r>
      <w:r>
        <w:rPr>
          <w:color w:val="auto"/>
          <w:highlight w:val="none"/>
          <w:u w:val="single"/>
        </w:rPr>
        <w:t xml:space="preserve"> </w:t>
      </w:r>
      <w:r>
        <w:rPr>
          <w:color w:val="auto"/>
          <w:highlight w:val="none"/>
          <w:u w:val="single"/>
        </w:rPr>
        <w:tab/>
      </w:r>
      <w:r>
        <w:rPr>
          <w:color w:val="auto"/>
          <w:highlight w:val="none"/>
        </w:rPr>
        <w:t>）</w:t>
      </w:r>
      <w:r>
        <w:rPr>
          <w:color w:val="auto"/>
          <w:spacing w:val="-16"/>
          <w:highlight w:val="none"/>
        </w:rPr>
        <w:t>的</w:t>
      </w:r>
      <w:r>
        <w:rPr>
          <w:color w:val="auto"/>
          <w:highlight w:val="none"/>
        </w:rPr>
        <w:t>招标公告，本公司（企业）愿意参加投标，并声明：</w:t>
      </w:r>
    </w:p>
    <w:p>
      <w:pPr>
        <w:pStyle w:val="9"/>
        <w:spacing w:line="269" w:lineRule="exact"/>
        <w:ind w:left="701" w:right="-48" w:rightChars="-22"/>
        <w:rPr>
          <w:color w:val="auto"/>
          <w:highlight w:val="none"/>
        </w:rPr>
      </w:pPr>
      <w:r>
        <w:rPr>
          <w:color w:val="auto"/>
          <w:highlight w:val="none"/>
        </w:rPr>
        <w:t>一、本公司（企业）具备《中华人民共和国政府采购法》第二十二条资格条件：</w:t>
      </w:r>
    </w:p>
    <w:p>
      <w:pPr>
        <w:pStyle w:val="9"/>
        <w:spacing w:before="112" w:line="338" w:lineRule="auto"/>
        <w:ind w:left="175" w:right="-48" w:rightChars="-22" w:firstLine="525"/>
        <w:jc w:val="both"/>
        <w:rPr>
          <w:color w:val="auto"/>
          <w:highlight w:val="none"/>
        </w:rPr>
      </w:pPr>
      <w:r>
        <w:rPr>
          <w:color w:val="auto"/>
          <w:highlight w:val="none"/>
        </w:rPr>
        <w:t>（一）</w:t>
      </w:r>
      <w:r>
        <w:rPr>
          <w:rFonts w:hint="eastAsia"/>
          <w:color w:val="auto"/>
          <w:highlight w:val="none"/>
        </w:rPr>
        <w:t>具有独立承担民事责任的能力；</w:t>
      </w:r>
    </w:p>
    <w:p>
      <w:pPr>
        <w:pStyle w:val="9"/>
        <w:spacing w:before="28"/>
        <w:ind w:left="701" w:right="-48" w:rightChars="-22"/>
        <w:rPr>
          <w:color w:val="auto"/>
          <w:highlight w:val="none"/>
        </w:rPr>
      </w:pPr>
      <w:r>
        <w:rPr>
          <w:color w:val="auto"/>
          <w:highlight w:val="none"/>
        </w:rPr>
        <w:t>（二）具有良好的商业信誉和健全的财务会计制度；</w:t>
      </w:r>
    </w:p>
    <w:p>
      <w:pPr>
        <w:pStyle w:val="9"/>
        <w:spacing w:before="3"/>
        <w:ind w:right="-48" w:rightChars="-22"/>
        <w:rPr>
          <w:color w:val="auto"/>
          <w:sz w:val="20"/>
          <w:highlight w:val="none"/>
        </w:rPr>
      </w:pPr>
    </w:p>
    <w:p>
      <w:pPr>
        <w:pStyle w:val="9"/>
        <w:spacing w:line="367" w:lineRule="auto"/>
        <w:ind w:left="175" w:right="-48" w:rightChars="-22" w:firstLine="525"/>
        <w:rPr>
          <w:color w:val="auto"/>
          <w:highlight w:val="none"/>
        </w:rPr>
      </w:pPr>
      <w:r>
        <w:rPr>
          <w:color w:val="auto"/>
          <w:w w:val="95"/>
          <w:highlight w:val="none"/>
        </w:rPr>
        <w:t>（三</w:t>
      </w:r>
      <w:r>
        <w:rPr>
          <w:color w:val="auto"/>
          <w:spacing w:val="-25"/>
          <w:w w:val="95"/>
          <w:highlight w:val="none"/>
        </w:rPr>
        <w:t>）</w:t>
      </w:r>
      <w:r>
        <w:rPr>
          <w:color w:val="auto"/>
          <w:spacing w:val="-2"/>
          <w:w w:val="95"/>
          <w:highlight w:val="none"/>
        </w:rPr>
        <w:t>具有履行合同所必需的设备和专业技术能力</w:t>
      </w:r>
      <w:r>
        <w:rPr>
          <w:color w:val="auto"/>
          <w:spacing w:val="-2"/>
          <w:highlight w:val="none"/>
        </w:rPr>
        <w:t>；</w:t>
      </w:r>
    </w:p>
    <w:p>
      <w:pPr>
        <w:pStyle w:val="9"/>
        <w:spacing w:before="115"/>
        <w:ind w:left="701" w:right="-48" w:rightChars="-22"/>
        <w:rPr>
          <w:color w:val="auto"/>
          <w:highlight w:val="none"/>
        </w:rPr>
      </w:pPr>
      <w:r>
        <w:rPr>
          <w:color w:val="auto"/>
          <w:highlight w:val="none"/>
        </w:rPr>
        <w:t>（四）有依法缴纳税收和社会保障资金的良好记录；</w:t>
      </w:r>
    </w:p>
    <w:p>
      <w:pPr>
        <w:pStyle w:val="9"/>
        <w:spacing w:before="3"/>
        <w:ind w:right="-48" w:rightChars="-22"/>
        <w:rPr>
          <w:color w:val="auto"/>
          <w:sz w:val="20"/>
          <w:highlight w:val="none"/>
        </w:rPr>
      </w:pPr>
    </w:p>
    <w:p>
      <w:pPr>
        <w:pStyle w:val="9"/>
        <w:ind w:left="701" w:right="-48" w:rightChars="-22"/>
        <w:rPr>
          <w:color w:val="auto"/>
          <w:highlight w:val="none"/>
        </w:rPr>
      </w:pPr>
      <w:r>
        <w:rPr>
          <w:color w:val="auto"/>
          <w:highlight w:val="none"/>
        </w:rPr>
        <w:t>（五）参加政府采购活动前三年内，在经营活动中没有重大违法记录；</w:t>
      </w:r>
    </w:p>
    <w:p>
      <w:pPr>
        <w:pStyle w:val="9"/>
        <w:spacing w:before="2"/>
        <w:ind w:right="-48" w:rightChars="-22"/>
        <w:rPr>
          <w:color w:val="auto"/>
          <w:sz w:val="20"/>
          <w:highlight w:val="none"/>
        </w:rPr>
      </w:pPr>
    </w:p>
    <w:p>
      <w:pPr>
        <w:pStyle w:val="9"/>
        <w:spacing w:before="1"/>
        <w:ind w:left="701" w:right="-48" w:rightChars="-22"/>
        <w:rPr>
          <w:color w:val="auto"/>
          <w:highlight w:val="none"/>
        </w:rPr>
      </w:pPr>
      <w:r>
        <w:rPr>
          <w:color w:val="auto"/>
          <w:highlight w:val="none"/>
        </w:rPr>
        <w:t>（六）法律、行政法规规定的其他条件。</w:t>
      </w:r>
    </w:p>
    <w:p>
      <w:pPr>
        <w:pStyle w:val="9"/>
        <w:spacing w:before="2"/>
        <w:ind w:right="-48" w:rightChars="-22"/>
        <w:rPr>
          <w:color w:val="auto"/>
          <w:sz w:val="20"/>
          <w:highlight w:val="none"/>
        </w:rPr>
      </w:pPr>
    </w:p>
    <w:p>
      <w:pPr>
        <w:pStyle w:val="9"/>
        <w:spacing w:line="364" w:lineRule="auto"/>
        <w:ind w:left="175" w:right="-48" w:rightChars="-22" w:firstLine="525"/>
        <w:jc w:val="both"/>
        <w:rPr>
          <w:color w:val="auto"/>
          <w:highlight w:val="none"/>
        </w:rPr>
      </w:pPr>
      <w:r>
        <w:rPr>
          <w:color w:val="auto"/>
          <w:spacing w:val="-6"/>
          <w:w w:val="95"/>
          <w:highlight w:val="none"/>
        </w:rPr>
        <w:t>二、根据《中华人民共和国政府采购法实施条例》的规定，本公司</w:t>
      </w:r>
      <w:r>
        <w:rPr>
          <w:color w:val="auto"/>
          <w:w w:val="95"/>
          <w:highlight w:val="none"/>
        </w:rPr>
        <w:t>（企业</w:t>
      </w:r>
      <w:r>
        <w:rPr>
          <w:color w:val="auto"/>
          <w:spacing w:val="-8"/>
          <w:w w:val="95"/>
          <w:highlight w:val="none"/>
        </w:rPr>
        <w:t>）</w:t>
      </w:r>
      <w:r>
        <w:rPr>
          <w:color w:val="auto"/>
          <w:w w:val="95"/>
          <w:highlight w:val="none"/>
        </w:rPr>
        <w:t>如为采购项目提供</w:t>
      </w:r>
      <w:r>
        <w:rPr>
          <w:color w:val="auto"/>
          <w:highlight w:val="none"/>
        </w:rPr>
        <w:t>整体设计、规范编制或者项目管理、监理、检测等服务的供应商，不再参加该采购项目的其他采购活动。否则，由此所造成的损失、不良后果及法律责任，一律由我公司（企业）承担。</w:t>
      </w:r>
    </w:p>
    <w:p>
      <w:pPr>
        <w:pStyle w:val="9"/>
        <w:spacing w:before="120" w:line="364" w:lineRule="auto"/>
        <w:ind w:left="175" w:right="-48" w:rightChars="-22" w:firstLine="525"/>
        <w:rPr>
          <w:color w:val="auto"/>
          <w:highlight w:val="none"/>
        </w:rPr>
      </w:pPr>
      <w:r>
        <w:rPr>
          <w:color w:val="auto"/>
          <w:spacing w:val="-7"/>
          <w:w w:val="95"/>
          <w:highlight w:val="none"/>
        </w:rPr>
        <w:t>三、本公司</w:t>
      </w:r>
      <w:r>
        <w:rPr>
          <w:color w:val="auto"/>
          <w:w w:val="95"/>
          <w:highlight w:val="none"/>
        </w:rPr>
        <w:t>（企业</w:t>
      </w:r>
      <w:r>
        <w:rPr>
          <w:color w:val="auto"/>
          <w:spacing w:val="-15"/>
          <w:w w:val="95"/>
          <w:highlight w:val="none"/>
        </w:rPr>
        <w:t>）</w:t>
      </w:r>
      <w:r>
        <w:rPr>
          <w:color w:val="auto"/>
          <w:w w:val="95"/>
          <w:highlight w:val="none"/>
        </w:rPr>
        <w:t>的法定代表人或单位负责人与本项目其他投标人的法定代表人或单位负责</w:t>
      </w:r>
      <w:r>
        <w:rPr>
          <w:color w:val="auto"/>
          <w:highlight w:val="none"/>
        </w:rPr>
        <w:t>人不为同一人且与其他投标人之间不存在直接控股、管理关系。</w:t>
      </w:r>
    </w:p>
    <w:p>
      <w:pPr>
        <w:pStyle w:val="9"/>
        <w:spacing w:line="364" w:lineRule="auto"/>
        <w:ind w:left="175" w:right="-48" w:rightChars="-22" w:firstLine="525"/>
        <w:rPr>
          <w:color w:val="auto"/>
          <w:highlight w:val="none"/>
        </w:rPr>
      </w:pPr>
      <w:r>
        <w:rPr>
          <w:color w:val="auto"/>
          <w:highlight w:val="none"/>
        </w:rPr>
        <w:t>四、</w:t>
      </w:r>
      <w:r>
        <w:rPr>
          <w:color w:val="auto"/>
          <w:spacing w:val="-4"/>
          <w:w w:val="95"/>
          <w:highlight w:val="none"/>
        </w:rPr>
        <w:t>本公司</w:t>
      </w:r>
      <w:r>
        <w:rPr>
          <w:color w:val="auto"/>
          <w:w w:val="95"/>
          <w:highlight w:val="none"/>
        </w:rPr>
        <w:t>（企业</w:t>
      </w:r>
      <w:r>
        <w:rPr>
          <w:color w:val="auto"/>
          <w:spacing w:val="-10"/>
          <w:w w:val="95"/>
          <w:highlight w:val="none"/>
        </w:rPr>
        <w:t>）</w:t>
      </w:r>
      <w:r>
        <w:rPr>
          <w:color w:val="auto"/>
          <w:spacing w:val="-2"/>
          <w:w w:val="95"/>
          <w:highlight w:val="none"/>
        </w:rPr>
        <w:t>已清楚采购文件的要求及有关文件规定，并承诺在本次招标采购活动中，如有</w:t>
      </w:r>
      <w:r>
        <w:rPr>
          <w:color w:val="auto"/>
          <w:spacing w:val="-2"/>
          <w:highlight w:val="none"/>
        </w:rPr>
        <w:t>违法、违规、弄虚作假行为，所造成的损失、不良后果及法律责任，一律由我公司（企业）承担。</w:t>
      </w:r>
    </w:p>
    <w:p>
      <w:pPr>
        <w:pStyle w:val="9"/>
        <w:spacing w:before="92"/>
        <w:ind w:left="595" w:right="-48" w:rightChars="-22"/>
        <w:rPr>
          <w:color w:val="auto"/>
          <w:highlight w:val="none"/>
        </w:rPr>
      </w:pPr>
      <w:r>
        <w:rPr>
          <w:color w:val="auto"/>
          <w:highlight w:val="none"/>
        </w:rPr>
        <w:t>特此声明！</w:t>
      </w:r>
    </w:p>
    <w:p>
      <w:pPr>
        <w:pStyle w:val="9"/>
        <w:ind w:right="-48" w:rightChars="-22"/>
        <w:rPr>
          <w:color w:val="auto"/>
          <w:sz w:val="20"/>
          <w:highlight w:val="none"/>
        </w:rPr>
      </w:pPr>
    </w:p>
    <w:p>
      <w:pPr>
        <w:pStyle w:val="9"/>
        <w:tabs>
          <w:tab w:val="left" w:pos="7801"/>
          <w:tab w:val="left" w:pos="8327"/>
        </w:tabs>
        <w:spacing w:before="141" w:line="364" w:lineRule="auto"/>
        <w:ind w:left="716" w:right="-48" w:rightChars="-22"/>
        <w:rPr>
          <w:color w:val="auto"/>
          <w:w w:val="95"/>
          <w:highlight w:val="none"/>
          <w:u w:val="single"/>
        </w:rPr>
      </w:pPr>
      <w:r>
        <w:rPr>
          <w:color w:val="auto"/>
          <w:w w:val="95"/>
          <w:highlight w:val="none"/>
        </w:rPr>
        <w:t>投标人全称（加盖公章）：</w:t>
      </w:r>
      <w:r>
        <w:rPr>
          <w:color w:val="auto"/>
          <w:w w:val="95"/>
          <w:highlight w:val="none"/>
          <w:u w:val="single"/>
        </w:rPr>
        <w:tab/>
      </w:r>
      <w:r>
        <w:rPr>
          <w:color w:val="auto"/>
          <w:w w:val="95"/>
          <w:highlight w:val="none"/>
          <w:u w:val="single"/>
        </w:rPr>
        <w:tab/>
      </w:r>
      <w:r>
        <w:rPr>
          <w:color w:val="auto"/>
          <w:w w:val="95"/>
          <w:highlight w:val="none"/>
          <w:u w:val="single"/>
        </w:rPr>
        <w:t xml:space="preserve">  </w:t>
      </w:r>
    </w:p>
    <w:p>
      <w:pPr>
        <w:pStyle w:val="9"/>
        <w:tabs>
          <w:tab w:val="left" w:pos="7801"/>
          <w:tab w:val="left" w:pos="8327"/>
        </w:tabs>
        <w:spacing w:before="141" w:line="364" w:lineRule="auto"/>
        <w:ind w:left="716" w:right="-48" w:rightChars="-22"/>
        <w:rPr>
          <w:rFonts w:ascii="Times New Roman" w:eastAsia="Times New Roman"/>
          <w:color w:val="auto"/>
          <w:highlight w:val="none"/>
        </w:rPr>
      </w:pPr>
      <w:r>
        <w:rPr>
          <w:color w:val="auto"/>
          <w:w w:val="95"/>
          <w:highlight w:val="none"/>
        </w:rPr>
        <w:t>法定代表人或其授权代表(签字或签章):</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tabs>
          <w:tab w:val="left" w:pos="4127"/>
          <w:tab w:val="left" w:pos="7983"/>
        </w:tabs>
        <w:spacing w:line="364" w:lineRule="auto"/>
        <w:ind w:left="716" w:right="-48" w:rightChars="-22"/>
        <w:jc w:val="both"/>
        <w:rPr>
          <w:rFonts w:ascii="Times New Roman" w:eastAsia="Times New Roman"/>
          <w:color w:val="auto"/>
          <w:highlight w:val="none"/>
          <w:u w:val="single"/>
        </w:rPr>
      </w:pPr>
      <w:r>
        <w:rPr>
          <w:color w:val="auto"/>
          <w:highlight w:val="none"/>
        </w:rPr>
        <w:t>地址：</w:t>
      </w:r>
      <w:r>
        <w:rPr>
          <w:color w:val="auto"/>
          <w:highlight w:val="none"/>
          <w:u w:val="single"/>
        </w:rPr>
        <w:t xml:space="preserve"> </w:t>
      </w:r>
      <w:r>
        <w:rPr>
          <w:color w:val="auto"/>
          <w:highlight w:val="none"/>
          <w:u w:val="single"/>
        </w:rPr>
        <w:tab/>
      </w:r>
      <w:r>
        <w:rPr>
          <w:color w:val="auto"/>
          <w:highlight w:val="none"/>
        </w:rPr>
        <w:t>邮编：</w:t>
      </w: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p>
    <w:p>
      <w:pPr>
        <w:pStyle w:val="9"/>
        <w:tabs>
          <w:tab w:val="left" w:pos="4127"/>
          <w:tab w:val="left" w:pos="7983"/>
        </w:tabs>
        <w:spacing w:line="364" w:lineRule="auto"/>
        <w:ind w:left="716" w:right="-48" w:rightChars="-22"/>
        <w:jc w:val="both"/>
        <w:rPr>
          <w:rFonts w:ascii="Times New Roman" w:eastAsia="Times New Roman"/>
          <w:color w:val="auto"/>
          <w:highlight w:val="none"/>
          <w:u w:val="single"/>
        </w:rPr>
      </w:pPr>
      <w:r>
        <w:rPr>
          <w:color w:val="auto"/>
          <w:highlight w:val="none"/>
        </w:rPr>
        <w:t>电话：</w:t>
      </w:r>
      <w:r>
        <w:rPr>
          <w:color w:val="auto"/>
          <w:highlight w:val="none"/>
          <w:u w:val="single"/>
        </w:rPr>
        <w:t xml:space="preserve"> </w:t>
      </w:r>
      <w:r>
        <w:rPr>
          <w:color w:val="auto"/>
          <w:highlight w:val="none"/>
          <w:u w:val="single"/>
        </w:rPr>
        <w:tab/>
      </w:r>
      <w:r>
        <w:rPr>
          <w:color w:val="auto"/>
          <w:highlight w:val="none"/>
        </w:rPr>
        <w:t>传真：</w:t>
      </w: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p>
    <w:p>
      <w:pPr>
        <w:pStyle w:val="9"/>
        <w:tabs>
          <w:tab w:val="left" w:pos="4127"/>
          <w:tab w:val="left" w:pos="7983"/>
        </w:tabs>
        <w:spacing w:line="364" w:lineRule="auto"/>
        <w:ind w:left="716" w:right="-48" w:rightChars="-22"/>
        <w:jc w:val="both"/>
        <w:rPr>
          <w:rFonts w:ascii="Times New Roman" w:eastAsia="Times New Roman"/>
          <w:color w:val="auto"/>
          <w:highlight w:val="none"/>
        </w:rPr>
      </w:pPr>
      <w:r>
        <w:rPr>
          <w:color w:val="auto"/>
          <w:w w:val="95"/>
          <w:highlight w:val="none"/>
        </w:rPr>
        <w:t>日期：</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spacing w:line="364" w:lineRule="auto"/>
        <w:ind w:right="-48" w:rightChars="-22"/>
        <w:jc w:val="both"/>
        <w:rPr>
          <w:rFonts w:ascii="Times New Roman" w:eastAsia="Times New Roman"/>
          <w:color w:val="auto"/>
          <w:highlight w:val="none"/>
        </w:rPr>
        <w:sectPr>
          <w:pgSz w:w="11920" w:h="16840"/>
          <w:pgMar w:top="1380" w:right="1140" w:bottom="1140" w:left="1240" w:header="0" w:footer="959" w:gutter="0"/>
          <w:pgBorders>
            <w:top w:val="none" w:sz="0" w:space="0"/>
            <w:left w:val="none" w:sz="0" w:space="0"/>
            <w:bottom w:val="none" w:sz="0" w:space="0"/>
            <w:right w:val="none" w:sz="0" w:space="0"/>
          </w:pgBorders>
          <w:cols w:space="720" w:num="1"/>
        </w:sectPr>
      </w:pPr>
    </w:p>
    <w:p>
      <w:pPr>
        <w:pStyle w:val="6"/>
        <w:spacing w:before="39"/>
        <w:ind w:left="175" w:right="-48" w:rightChars="-22" w:firstLine="0"/>
        <w:rPr>
          <w:rFonts w:hint="eastAsia" w:eastAsia="宋体"/>
          <w:color w:val="auto"/>
          <w:highlight w:val="none"/>
          <w:lang w:eastAsia="zh-CN"/>
        </w:rPr>
      </w:pPr>
      <w:bookmarkStart w:id="201" w:name="_Toc28673"/>
      <w:bookmarkStart w:id="202" w:name="_Toc24797"/>
      <w:bookmarkStart w:id="203" w:name="_Toc18534"/>
      <w:r>
        <w:rPr>
          <w:color w:val="auto"/>
          <w:spacing w:val="-21"/>
          <w:highlight w:val="none"/>
        </w:rPr>
        <w:t xml:space="preserve">附件 </w:t>
      </w:r>
      <w:bookmarkEnd w:id="201"/>
      <w:bookmarkEnd w:id="202"/>
      <w:bookmarkEnd w:id="203"/>
      <w:r>
        <w:rPr>
          <w:rFonts w:hint="eastAsia"/>
          <w:color w:val="auto"/>
          <w:highlight w:val="none"/>
          <w:lang w:val="en-US" w:eastAsia="zh-CN"/>
        </w:rPr>
        <w:t>5</w:t>
      </w:r>
    </w:p>
    <w:p>
      <w:pPr>
        <w:pStyle w:val="9"/>
        <w:spacing w:before="4"/>
        <w:ind w:right="-48" w:rightChars="-22"/>
        <w:rPr>
          <w:b/>
          <w:color w:val="auto"/>
          <w:sz w:val="27"/>
          <w:highlight w:val="none"/>
        </w:rPr>
      </w:pPr>
      <w:r>
        <w:rPr>
          <w:color w:val="auto"/>
          <w:highlight w:val="none"/>
        </w:rPr>
        <w:br w:type="column"/>
      </w:r>
    </w:p>
    <w:p>
      <w:pPr>
        <w:ind w:left="175" w:right="-48" w:rightChars="-22"/>
        <w:rPr>
          <w:b/>
          <w:color w:val="auto"/>
          <w:sz w:val="32"/>
          <w:highlight w:val="none"/>
        </w:rPr>
      </w:pPr>
      <w:r>
        <w:rPr>
          <w:b/>
          <w:color w:val="auto"/>
          <w:sz w:val="32"/>
          <w:highlight w:val="none"/>
        </w:rPr>
        <w:t>开标一览表(报价表)</w:t>
      </w:r>
    </w:p>
    <w:p>
      <w:pPr>
        <w:ind w:right="-48" w:rightChars="-22"/>
        <w:rPr>
          <w:color w:val="auto"/>
          <w:sz w:val="32"/>
          <w:highlight w:val="none"/>
        </w:rPr>
        <w:sectPr>
          <w:pgSz w:w="11920" w:h="16840"/>
          <w:pgMar w:top="1380" w:right="1140" w:bottom="1140" w:left="1240" w:header="0" w:footer="959" w:gutter="0"/>
          <w:pgBorders>
            <w:top w:val="none" w:sz="0" w:space="0"/>
            <w:left w:val="none" w:sz="0" w:space="0"/>
            <w:bottom w:val="none" w:sz="0" w:space="0"/>
            <w:right w:val="none" w:sz="0" w:space="0"/>
          </w:pgBorders>
          <w:cols w:equalWidth="0" w:num="2">
            <w:col w:w="879" w:space="2219"/>
            <w:col w:w="6442"/>
          </w:cols>
        </w:sectPr>
      </w:pPr>
    </w:p>
    <w:p>
      <w:pPr>
        <w:pStyle w:val="9"/>
        <w:spacing w:before="1"/>
        <w:ind w:right="-48" w:rightChars="-22"/>
        <w:rPr>
          <w:b/>
          <w:color w:val="auto"/>
          <w:sz w:val="23"/>
          <w:highlight w:val="none"/>
        </w:rPr>
      </w:pPr>
    </w:p>
    <w:p>
      <w:pPr>
        <w:pStyle w:val="9"/>
        <w:tabs>
          <w:tab w:val="left" w:pos="4901"/>
        </w:tabs>
        <w:spacing w:before="69"/>
        <w:ind w:left="175" w:right="-48" w:rightChars="-22"/>
        <w:rPr>
          <w:color w:val="auto"/>
          <w:highlight w:val="none"/>
        </w:rPr>
      </w:pPr>
      <w:r>
        <w:rPr>
          <w:color w:val="auto"/>
          <w:highlight w:val="none"/>
        </w:rPr>
        <w:t>项目编号：</w:t>
      </w:r>
      <w:r>
        <w:rPr>
          <w:color w:val="auto"/>
          <w:highlight w:val="none"/>
        </w:rPr>
        <w:tab/>
      </w:r>
      <w:r>
        <w:rPr>
          <w:color w:val="auto"/>
          <w:highlight w:val="none"/>
        </w:rPr>
        <w:t>项目名称：</w:t>
      </w:r>
    </w:p>
    <w:p>
      <w:pPr>
        <w:pStyle w:val="9"/>
        <w:spacing w:before="12"/>
        <w:ind w:right="-48" w:rightChars="-22"/>
        <w:rPr>
          <w:color w:val="auto"/>
          <w:sz w:val="10"/>
          <w:highlight w:val="none"/>
        </w:rPr>
      </w:pPr>
    </w:p>
    <w:tbl>
      <w:tblPr>
        <w:tblStyle w:val="1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24"/>
        <w:gridCol w:w="3499"/>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2824" w:type="dxa"/>
          </w:tcPr>
          <w:p>
            <w:pPr>
              <w:pStyle w:val="23"/>
              <w:spacing w:before="202"/>
              <w:ind w:left="0" w:right="-48" w:rightChars="-22"/>
              <w:jc w:val="center"/>
              <w:rPr>
                <w:color w:val="auto"/>
                <w:sz w:val="24"/>
                <w:highlight w:val="none"/>
              </w:rPr>
            </w:pPr>
            <w:r>
              <w:rPr>
                <w:color w:val="auto"/>
                <w:sz w:val="24"/>
                <w:highlight w:val="none"/>
              </w:rPr>
              <w:t>报价人名称</w:t>
            </w:r>
          </w:p>
        </w:tc>
        <w:tc>
          <w:tcPr>
            <w:tcW w:w="3499" w:type="dxa"/>
          </w:tcPr>
          <w:p>
            <w:pPr>
              <w:pStyle w:val="23"/>
              <w:spacing w:before="48"/>
              <w:ind w:left="0" w:right="-48" w:rightChars="-22"/>
              <w:jc w:val="center"/>
              <w:rPr>
                <w:color w:val="auto"/>
                <w:sz w:val="24"/>
                <w:highlight w:val="none"/>
              </w:rPr>
            </w:pPr>
            <w:r>
              <w:rPr>
                <w:color w:val="auto"/>
                <w:sz w:val="24"/>
                <w:highlight w:val="none"/>
              </w:rPr>
              <w:t>总报价</w:t>
            </w:r>
          </w:p>
          <w:p>
            <w:pPr>
              <w:pStyle w:val="23"/>
              <w:spacing w:before="2"/>
              <w:ind w:left="0" w:right="-48" w:rightChars="-22"/>
              <w:jc w:val="center"/>
              <w:rPr>
                <w:color w:val="auto"/>
                <w:sz w:val="24"/>
                <w:highlight w:val="none"/>
              </w:rPr>
            </w:pPr>
            <w:r>
              <w:rPr>
                <w:color w:val="auto"/>
                <w:sz w:val="24"/>
                <w:highlight w:val="none"/>
              </w:rPr>
              <w:t>（人民币/元）</w:t>
            </w:r>
          </w:p>
        </w:tc>
        <w:tc>
          <w:tcPr>
            <w:tcW w:w="2375" w:type="dxa"/>
          </w:tcPr>
          <w:p>
            <w:pPr>
              <w:pStyle w:val="23"/>
              <w:spacing w:before="202"/>
              <w:ind w:left="0" w:right="-48" w:rightChars="-22"/>
              <w:jc w:val="center"/>
              <w:rPr>
                <w:color w:val="auto"/>
                <w:sz w:val="24"/>
                <w:highlight w:val="none"/>
              </w:rPr>
            </w:pPr>
            <w:r>
              <w:rPr>
                <w:rFonts w:hint="eastAsia"/>
                <w:color w:val="auto"/>
                <w:sz w:val="24"/>
                <w:highlight w:val="none"/>
              </w:rPr>
              <w:t>项目交货</w:t>
            </w:r>
            <w:r>
              <w:rPr>
                <w:rFonts w:hint="eastAsia"/>
                <w:color w:val="auto"/>
                <w:sz w:val="24"/>
                <w:highlight w:val="none"/>
                <w:lang w:eastAsia="zh-CN"/>
              </w:rPr>
              <w:t>、</w:t>
            </w:r>
            <w:r>
              <w:rPr>
                <w:rFonts w:hint="eastAsia"/>
                <w:color w:val="auto"/>
                <w:sz w:val="24"/>
                <w:highlight w:val="none"/>
              </w:rPr>
              <w:t>安装</w:t>
            </w:r>
            <w:r>
              <w:rPr>
                <w:rFonts w:hint="eastAsia"/>
                <w:color w:val="auto"/>
                <w:sz w:val="24"/>
                <w:highlight w:val="none"/>
                <w:lang w:val="en-US" w:eastAsia="zh-CN"/>
              </w:rPr>
              <w:t>并交付使用</w:t>
            </w:r>
            <w:r>
              <w:rPr>
                <w:rFonts w:hint="eastAsia"/>
                <w:color w:val="auto"/>
                <w:sz w:val="24"/>
                <w:highlight w:val="none"/>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824" w:type="dxa"/>
          </w:tcPr>
          <w:p>
            <w:pPr>
              <w:pStyle w:val="23"/>
              <w:ind w:right="-48" w:rightChars="-22"/>
              <w:rPr>
                <w:rFonts w:ascii="Times New Roman"/>
                <w:color w:val="auto"/>
                <w:sz w:val="20"/>
                <w:highlight w:val="none"/>
              </w:rPr>
            </w:pPr>
          </w:p>
        </w:tc>
        <w:tc>
          <w:tcPr>
            <w:tcW w:w="3499" w:type="dxa"/>
          </w:tcPr>
          <w:p>
            <w:pPr>
              <w:pStyle w:val="23"/>
              <w:tabs>
                <w:tab w:val="left" w:pos="1457"/>
              </w:tabs>
              <w:spacing w:before="93"/>
              <w:ind w:left="107" w:right="-48" w:rightChars="-22"/>
              <w:rPr>
                <w:rFonts w:ascii="Times New Roman" w:eastAsia="Times New Roman"/>
                <w:color w:val="auto"/>
                <w:sz w:val="20"/>
                <w:highlight w:val="none"/>
              </w:rPr>
            </w:pPr>
            <w:r>
              <w:rPr>
                <w:color w:val="auto"/>
                <w:w w:val="95"/>
                <w:sz w:val="20"/>
                <w:highlight w:val="none"/>
              </w:rPr>
              <w:t>大写：</w:t>
            </w:r>
            <w:r>
              <w:rPr>
                <w:rFonts w:ascii="Times New Roman" w:eastAsia="Times New Roman"/>
                <w:color w:val="auto"/>
                <w:w w:val="95"/>
                <w:sz w:val="20"/>
                <w:highlight w:val="none"/>
                <w:u w:val="single"/>
              </w:rPr>
              <w:t xml:space="preserve"> </w:t>
            </w:r>
            <w:r>
              <w:rPr>
                <w:rFonts w:ascii="Times New Roman" w:eastAsia="Times New Roman"/>
                <w:color w:val="auto"/>
                <w:sz w:val="20"/>
                <w:highlight w:val="none"/>
                <w:u w:val="single"/>
              </w:rPr>
              <w:tab/>
            </w:r>
          </w:p>
          <w:p>
            <w:pPr>
              <w:pStyle w:val="23"/>
              <w:tabs>
                <w:tab w:val="left" w:pos="1708"/>
              </w:tabs>
              <w:spacing w:before="3"/>
              <w:ind w:left="107" w:right="-48" w:rightChars="-22"/>
              <w:rPr>
                <w:color w:val="auto"/>
                <w:sz w:val="20"/>
                <w:highlight w:val="none"/>
              </w:rPr>
            </w:pPr>
            <w:r>
              <w:rPr>
                <w:color w:val="auto"/>
                <w:sz w:val="20"/>
                <w:highlight w:val="none"/>
              </w:rPr>
              <w:t>小写：RMB</w:t>
            </w:r>
            <w:r>
              <w:rPr>
                <w:color w:val="auto"/>
                <w:sz w:val="20"/>
                <w:highlight w:val="none"/>
                <w:u w:val="single"/>
              </w:rPr>
              <w:t xml:space="preserve"> </w:t>
            </w:r>
            <w:r>
              <w:rPr>
                <w:color w:val="auto"/>
                <w:sz w:val="20"/>
                <w:highlight w:val="none"/>
                <w:u w:val="single"/>
              </w:rPr>
              <w:tab/>
            </w:r>
            <w:r>
              <w:rPr>
                <w:color w:val="auto"/>
                <w:sz w:val="20"/>
                <w:highlight w:val="none"/>
              </w:rPr>
              <w:t>元</w:t>
            </w:r>
          </w:p>
        </w:tc>
        <w:tc>
          <w:tcPr>
            <w:tcW w:w="2375" w:type="dxa"/>
          </w:tcPr>
          <w:p>
            <w:pPr>
              <w:pStyle w:val="23"/>
              <w:ind w:right="-48" w:rightChars="-22"/>
              <w:rPr>
                <w:rFonts w:ascii="Times New Roman"/>
                <w:color w:val="auto"/>
                <w:sz w:val="20"/>
                <w:highlight w:val="none"/>
              </w:rPr>
            </w:pPr>
          </w:p>
        </w:tc>
      </w:tr>
    </w:tbl>
    <w:p>
      <w:pPr>
        <w:ind w:left="175" w:right="-48" w:rightChars="-22"/>
        <w:rPr>
          <w:b/>
          <w:color w:val="auto"/>
          <w:sz w:val="20"/>
          <w:highlight w:val="none"/>
        </w:rPr>
      </w:pPr>
      <w:r>
        <w:rPr>
          <w:b/>
          <w:color w:val="auto"/>
          <w:sz w:val="20"/>
          <w:highlight w:val="none"/>
        </w:rPr>
        <w:t>填报要求：</w:t>
      </w:r>
    </w:p>
    <w:p>
      <w:pPr>
        <w:pStyle w:val="22"/>
        <w:numPr>
          <w:ilvl w:val="0"/>
          <w:numId w:val="23"/>
        </w:numPr>
        <w:tabs>
          <w:tab w:val="left" w:pos="378"/>
        </w:tabs>
        <w:spacing w:before="5" w:line="242" w:lineRule="auto"/>
        <w:ind w:left="175" w:right="-48" w:rightChars="-22" w:firstLine="0"/>
        <w:rPr>
          <w:color w:val="auto"/>
          <w:sz w:val="20"/>
          <w:highlight w:val="none"/>
        </w:rPr>
      </w:pPr>
      <w:r>
        <w:rPr>
          <w:color w:val="auto"/>
          <w:w w:val="95"/>
          <w:sz w:val="20"/>
          <w:highlight w:val="none"/>
        </w:rPr>
        <w:t>中文大写金额用汉字，如壹、贰、叁、肆、伍、陆、柒、捌、玖、拾、佰、仟、万、亿、元、</w:t>
      </w:r>
      <w:r>
        <w:rPr>
          <w:color w:val="auto"/>
          <w:sz w:val="20"/>
          <w:highlight w:val="none"/>
        </w:rPr>
        <w:t>角、分、零、整（正）等。</w:t>
      </w:r>
    </w:p>
    <w:p>
      <w:pPr>
        <w:pStyle w:val="22"/>
        <w:numPr>
          <w:ilvl w:val="0"/>
          <w:numId w:val="23"/>
        </w:numPr>
        <w:tabs>
          <w:tab w:val="left" w:pos="378"/>
        </w:tabs>
        <w:spacing w:before="1"/>
        <w:ind w:left="377" w:right="-48" w:rightChars="-22" w:hanging="203"/>
        <w:rPr>
          <w:color w:val="auto"/>
          <w:sz w:val="20"/>
          <w:highlight w:val="none"/>
        </w:rPr>
      </w:pPr>
      <w:r>
        <w:rPr>
          <w:color w:val="auto"/>
          <w:sz w:val="20"/>
          <w:highlight w:val="none"/>
        </w:rPr>
        <w:t>所有价格均系用人民币表示，单位为元，投标总报价的小数点后保留两位有效数。</w:t>
      </w:r>
    </w:p>
    <w:p>
      <w:pPr>
        <w:pStyle w:val="22"/>
        <w:numPr>
          <w:ilvl w:val="0"/>
          <w:numId w:val="23"/>
        </w:numPr>
        <w:tabs>
          <w:tab w:val="left" w:pos="378"/>
        </w:tabs>
        <w:spacing w:before="3" w:line="242" w:lineRule="auto"/>
        <w:ind w:left="175" w:right="-48" w:rightChars="-22" w:firstLine="0"/>
        <w:rPr>
          <w:color w:val="auto"/>
          <w:sz w:val="20"/>
          <w:highlight w:val="none"/>
        </w:rPr>
      </w:pPr>
      <w:r>
        <w:rPr>
          <w:color w:val="auto"/>
          <w:w w:val="95"/>
          <w:sz w:val="20"/>
          <w:highlight w:val="none"/>
        </w:rPr>
        <w:t>投标报价要求具体见采购需求，根据实际情况进行报价。本表内的投标报价为最终报价，投标文件</w:t>
      </w:r>
      <w:r>
        <w:rPr>
          <w:color w:val="auto"/>
          <w:sz w:val="20"/>
          <w:highlight w:val="none"/>
        </w:rPr>
        <w:t>内不得含有任何对本报价进行修改的其他说明，否则将被视为无效投标。</w:t>
      </w:r>
    </w:p>
    <w:p>
      <w:pPr>
        <w:pStyle w:val="9"/>
        <w:spacing w:before="10"/>
        <w:ind w:right="-48" w:rightChars="-22"/>
        <w:rPr>
          <w:color w:val="auto"/>
          <w:sz w:val="15"/>
          <w:highlight w:val="none"/>
        </w:rPr>
      </w:pPr>
    </w:p>
    <w:p>
      <w:pPr>
        <w:pStyle w:val="9"/>
        <w:spacing w:before="69"/>
        <w:ind w:left="175" w:right="-48" w:rightChars="-22"/>
        <w:rPr>
          <w:color w:val="auto"/>
          <w:highlight w:val="none"/>
        </w:rPr>
      </w:pPr>
      <w:r>
        <w:rPr>
          <w:color w:val="auto"/>
          <w:highlight w:val="none"/>
        </w:rPr>
        <w:t>投标人全称（加盖公章）:</w:t>
      </w:r>
    </w:p>
    <w:p>
      <w:pPr>
        <w:pStyle w:val="9"/>
        <w:tabs>
          <w:tab w:val="left" w:pos="807"/>
          <w:tab w:val="left" w:pos="1752"/>
          <w:tab w:val="left" w:pos="2275"/>
          <w:tab w:val="left" w:pos="2801"/>
        </w:tabs>
        <w:spacing w:before="142" w:line="364" w:lineRule="auto"/>
        <w:ind w:left="175" w:right="-48" w:rightChars="-22"/>
        <w:rPr>
          <w:color w:val="auto"/>
          <w:highlight w:val="none"/>
        </w:rPr>
      </w:pPr>
      <w:r>
        <w:rPr>
          <w:color w:val="auto"/>
          <w:highlight w:val="none"/>
        </w:rPr>
        <w:t>法定代表或其授权代表(签字或签章</w:t>
      </w:r>
      <w:r>
        <w:rPr>
          <w:color w:val="auto"/>
          <w:spacing w:val="-6"/>
          <w:highlight w:val="none"/>
        </w:rPr>
        <w:t xml:space="preserve">)： </w:t>
      </w: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jc w:val="center"/>
        <w:rPr>
          <w:b/>
          <w:color w:val="auto"/>
          <w:sz w:val="28"/>
          <w:highlight w:val="none"/>
        </w:rPr>
      </w:pPr>
      <w:bookmarkStart w:id="204" w:name="分项报价表"/>
      <w:bookmarkEnd w:id="204"/>
      <w:r>
        <w:rPr>
          <w:rFonts w:hint="eastAsia"/>
          <w:b/>
          <w:color w:val="auto"/>
          <w:sz w:val="28"/>
          <w:highlight w:val="none"/>
          <w:lang w:eastAsia="zh-CN"/>
        </w:rPr>
        <w:t>投标</w:t>
      </w:r>
      <w:r>
        <w:rPr>
          <w:b/>
          <w:color w:val="auto"/>
          <w:sz w:val="28"/>
          <w:highlight w:val="none"/>
        </w:rPr>
        <w:t>分项报价表</w:t>
      </w:r>
    </w:p>
    <w:p>
      <w:pPr>
        <w:pStyle w:val="9"/>
        <w:spacing w:before="11"/>
        <w:ind w:right="-48" w:rightChars="-22"/>
        <w:rPr>
          <w:b/>
          <w:color w:val="auto"/>
          <w:sz w:val="8"/>
          <w:highlight w:val="none"/>
        </w:rPr>
      </w:pPr>
    </w:p>
    <w:p>
      <w:pPr>
        <w:spacing w:before="60"/>
        <w:ind w:left="156" w:right="-48" w:rightChars="-22"/>
        <w:jc w:val="both"/>
        <w:rPr>
          <w:b/>
          <w:i/>
          <w:color w:val="auto"/>
          <w:sz w:val="14"/>
          <w:highlight w:val="none"/>
        </w:rPr>
      </w:pPr>
    </w:p>
    <w:p>
      <w:pPr>
        <w:pStyle w:val="9"/>
        <w:tabs>
          <w:tab w:val="left" w:pos="4901"/>
        </w:tabs>
        <w:spacing w:before="70"/>
        <w:ind w:left="175" w:right="-48" w:rightChars="-22"/>
        <w:rPr>
          <w:color w:val="auto"/>
          <w:highlight w:val="none"/>
        </w:rPr>
      </w:pPr>
      <w:r>
        <w:rPr>
          <w:color w:val="auto"/>
          <w:highlight w:val="none"/>
        </w:rPr>
        <w:t>项目编号：</w:t>
      </w:r>
      <w:r>
        <w:rPr>
          <w:color w:val="auto"/>
          <w:highlight w:val="none"/>
        </w:rPr>
        <w:tab/>
      </w:r>
      <w:r>
        <w:rPr>
          <w:color w:val="auto"/>
          <w:highlight w:val="none"/>
        </w:rPr>
        <w:t>项目名称：</w:t>
      </w:r>
    </w:p>
    <w:p>
      <w:pPr>
        <w:pStyle w:val="9"/>
        <w:spacing w:before="2" w:after="4"/>
        <w:ind w:left="7162" w:right="-48" w:rightChars="-22"/>
        <w:rPr>
          <w:color w:val="auto"/>
          <w:highlight w:val="none"/>
        </w:rPr>
      </w:pPr>
      <w:r>
        <w:rPr>
          <w:color w:val="auto"/>
          <w:highlight w:val="none"/>
        </w:rPr>
        <w:t>[货币单位：人民币元]</w:t>
      </w:r>
    </w:p>
    <w:tbl>
      <w:tblPr>
        <w:tblStyle w:val="1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6"/>
        <w:gridCol w:w="1338"/>
        <w:gridCol w:w="1961"/>
        <w:gridCol w:w="1027"/>
        <w:gridCol w:w="1089"/>
        <w:gridCol w:w="761"/>
        <w:gridCol w:w="1055"/>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5" w:hRule="atLeast"/>
        </w:trPr>
        <w:tc>
          <w:tcPr>
            <w:tcW w:w="776" w:type="dxa"/>
            <w:tcBorders>
              <w:right w:val="single" w:color="000000" w:sz="6" w:space="0"/>
            </w:tcBorders>
          </w:tcPr>
          <w:p>
            <w:pPr>
              <w:pStyle w:val="23"/>
              <w:spacing w:before="7"/>
              <w:ind w:right="-48" w:rightChars="-22"/>
              <w:rPr>
                <w:color w:val="auto"/>
                <w:sz w:val="18"/>
                <w:highlight w:val="none"/>
              </w:rPr>
            </w:pPr>
          </w:p>
          <w:p>
            <w:pPr>
              <w:pStyle w:val="23"/>
              <w:ind w:left="115" w:right="-48" w:rightChars="-22"/>
              <w:jc w:val="center"/>
              <w:rPr>
                <w:color w:val="auto"/>
                <w:sz w:val="21"/>
                <w:highlight w:val="none"/>
              </w:rPr>
            </w:pPr>
            <w:r>
              <w:rPr>
                <w:color w:val="auto"/>
                <w:sz w:val="21"/>
                <w:highlight w:val="none"/>
              </w:rPr>
              <w:t>序号</w:t>
            </w:r>
          </w:p>
        </w:tc>
        <w:tc>
          <w:tcPr>
            <w:tcW w:w="1338" w:type="dxa"/>
            <w:tcBorders>
              <w:left w:val="single" w:color="000000" w:sz="6" w:space="0"/>
              <w:right w:val="single" w:color="000000" w:sz="6" w:space="0"/>
            </w:tcBorders>
          </w:tcPr>
          <w:p>
            <w:pPr>
              <w:pStyle w:val="23"/>
              <w:spacing w:before="7"/>
              <w:ind w:right="-48" w:rightChars="-22"/>
              <w:rPr>
                <w:color w:val="auto"/>
                <w:sz w:val="18"/>
                <w:highlight w:val="none"/>
              </w:rPr>
            </w:pPr>
          </w:p>
          <w:p>
            <w:pPr>
              <w:pStyle w:val="23"/>
              <w:ind w:left="204" w:right="-48" w:rightChars="-22"/>
              <w:rPr>
                <w:color w:val="auto"/>
                <w:sz w:val="21"/>
                <w:highlight w:val="none"/>
              </w:rPr>
            </w:pPr>
            <w:r>
              <w:rPr>
                <w:color w:val="auto"/>
                <w:sz w:val="21"/>
                <w:highlight w:val="none"/>
              </w:rPr>
              <w:t>货物名称</w:t>
            </w:r>
          </w:p>
        </w:tc>
        <w:tc>
          <w:tcPr>
            <w:tcW w:w="1961" w:type="dxa"/>
            <w:tcBorders>
              <w:left w:val="single" w:color="000000" w:sz="6" w:space="0"/>
              <w:right w:val="single" w:color="000000" w:sz="6" w:space="0"/>
            </w:tcBorders>
          </w:tcPr>
          <w:p>
            <w:pPr>
              <w:pStyle w:val="23"/>
              <w:spacing w:before="34" w:line="364" w:lineRule="auto"/>
              <w:ind w:left="28" w:right="-48" w:rightChars="-22" w:firstLine="67"/>
              <w:rPr>
                <w:color w:val="auto"/>
                <w:sz w:val="21"/>
                <w:highlight w:val="none"/>
              </w:rPr>
            </w:pPr>
            <w:r>
              <w:rPr>
                <w:color w:val="auto"/>
                <w:sz w:val="21"/>
                <w:highlight w:val="none"/>
              </w:rPr>
              <w:t>关键、主要内容描述，如品牌、产地等</w:t>
            </w:r>
          </w:p>
        </w:tc>
        <w:tc>
          <w:tcPr>
            <w:tcW w:w="1027" w:type="dxa"/>
            <w:tcBorders>
              <w:left w:val="single" w:color="000000" w:sz="6" w:space="0"/>
              <w:right w:val="single" w:color="000000" w:sz="6" w:space="0"/>
            </w:tcBorders>
          </w:tcPr>
          <w:p>
            <w:pPr>
              <w:pStyle w:val="23"/>
              <w:spacing w:before="7"/>
              <w:ind w:right="-48" w:rightChars="-22"/>
              <w:rPr>
                <w:color w:val="auto"/>
                <w:sz w:val="18"/>
                <w:highlight w:val="none"/>
              </w:rPr>
            </w:pPr>
          </w:p>
          <w:p>
            <w:pPr>
              <w:pStyle w:val="23"/>
              <w:ind w:left="47" w:right="-48" w:rightChars="-22"/>
              <w:rPr>
                <w:color w:val="auto"/>
                <w:sz w:val="21"/>
                <w:highlight w:val="none"/>
              </w:rPr>
            </w:pPr>
            <w:r>
              <w:rPr>
                <w:color w:val="auto"/>
                <w:sz w:val="21"/>
                <w:highlight w:val="none"/>
              </w:rPr>
              <w:t>型号规格</w:t>
            </w:r>
          </w:p>
        </w:tc>
        <w:tc>
          <w:tcPr>
            <w:tcW w:w="1089" w:type="dxa"/>
            <w:tcBorders>
              <w:left w:val="single" w:color="000000" w:sz="6" w:space="0"/>
              <w:right w:val="single" w:color="000000" w:sz="6" w:space="0"/>
            </w:tcBorders>
          </w:tcPr>
          <w:p>
            <w:pPr>
              <w:pStyle w:val="23"/>
              <w:spacing w:before="7"/>
              <w:ind w:right="-48" w:rightChars="-22"/>
              <w:rPr>
                <w:color w:val="auto"/>
                <w:sz w:val="18"/>
                <w:highlight w:val="none"/>
              </w:rPr>
            </w:pPr>
          </w:p>
          <w:p>
            <w:pPr>
              <w:pStyle w:val="23"/>
              <w:ind w:left="289" w:right="-48" w:rightChars="-22"/>
              <w:rPr>
                <w:color w:val="auto"/>
                <w:sz w:val="21"/>
                <w:highlight w:val="none"/>
              </w:rPr>
            </w:pPr>
            <w:r>
              <w:rPr>
                <w:color w:val="auto"/>
                <w:sz w:val="21"/>
                <w:highlight w:val="none"/>
              </w:rPr>
              <w:t>数量</w:t>
            </w:r>
          </w:p>
        </w:tc>
        <w:tc>
          <w:tcPr>
            <w:tcW w:w="761" w:type="dxa"/>
            <w:tcBorders>
              <w:left w:val="single" w:color="000000" w:sz="6" w:space="0"/>
            </w:tcBorders>
          </w:tcPr>
          <w:p>
            <w:pPr>
              <w:pStyle w:val="23"/>
              <w:spacing w:before="7"/>
              <w:ind w:right="-48" w:rightChars="-22"/>
              <w:rPr>
                <w:color w:val="auto"/>
                <w:sz w:val="18"/>
                <w:highlight w:val="none"/>
              </w:rPr>
            </w:pPr>
          </w:p>
          <w:p>
            <w:pPr>
              <w:pStyle w:val="23"/>
              <w:ind w:left="124" w:right="-48" w:rightChars="-22"/>
              <w:rPr>
                <w:color w:val="auto"/>
                <w:sz w:val="21"/>
                <w:highlight w:val="none"/>
              </w:rPr>
            </w:pPr>
            <w:r>
              <w:rPr>
                <w:color w:val="auto"/>
                <w:sz w:val="21"/>
                <w:highlight w:val="none"/>
              </w:rPr>
              <w:t>单价</w:t>
            </w:r>
          </w:p>
        </w:tc>
        <w:tc>
          <w:tcPr>
            <w:tcW w:w="1055" w:type="dxa"/>
            <w:tcBorders>
              <w:right w:val="single" w:color="000000" w:sz="6" w:space="0"/>
            </w:tcBorders>
          </w:tcPr>
          <w:p>
            <w:pPr>
              <w:pStyle w:val="23"/>
              <w:spacing w:before="7"/>
              <w:ind w:right="-48" w:rightChars="-22"/>
              <w:rPr>
                <w:color w:val="auto"/>
                <w:sz w:val="18"/>
                <w:highlight w:val="none"/>
              </w:rPr>
            </w:pPr>
          </w:p>
          <w:p>
            <w:pPr>
              <w:pStyle w:val="23"/>
              <w:ind w:left="275" w:right="-48" w:rightChars="-22"/>
              <w:rPr>
                <w:color w:val="auto"/>
                <w:sz w:val="21"/>
                <w:highlight w:val="none"/>
              </w:rPr>
            </w:pPr>
            <w:r>
              <w:rPr>
                <w:color w:val="auto"/>
                <w:sz w:val="21"/>
                <w:highlight w:val="none"/>
              </w:rPr>
              <w:t>总价</w:t>
            </w:r>
          </w:p>
        </w:tc>
        <w:tc>
          <w:tcPr>
            <w:tcW w:w="1208" w:type="dxa"/>
            <w:tcBorders>
              <w:left w:val="single" w:color="000000" w:sz="6" w:space="0"/>
            </w:tcBorders>
          </w:tcPr>
          <w:p>
            <w:pPr>
              <w:pStyle w:val="23"/>
              <w:spacing w:before="7"/>
              <w:ind w:right="-48" w:rightChars="-22"/>
              <w:rPr>
                <w:color w:val="auto"/>
                <w:sz w:val="18"/>
                <w:highlight w:val="none"/>
              </w:rPr>
            </w:pPr>
          </w:p>
          <w:p>
            <w:pPr>
              <w:pStyle w:val="23"/>
              <w:ind w:left="348" w:right="-48" w:rightChars="-22"/>
              <w:rPr>
                <w:color w:val="auto"/>
                <w:sz w:val="21"/>
                <w:highlight w:val="none"/>
              </w:rPr>
            </w:pPr>
            <w:r>
              <w:rPr>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776" w:type="dxa"/>
            <w:tcBorders>
              <w:bottom w:val="single" w:color="000000" w:sz="6" w:space="0"/>
              <w:right w:val="single" w:color="000000" w:sz="6" w:space="0"/>
            </w:tcBorders>
          </w:tcPr>
          <w:p>
            <w:pPr>
              <w:pStyle w:val="23"/>
              <w:spacing w:before="10"/>
              <w:ind w:right="-48" w:rightChars="-22"/>
              <w:jc w:val="center"/>
              <w:rPr>
                <w:color w:val="auto"/>
                <w:sz w:val="21"/>
                <w:highlight w:val="none"/>
              </w:rPr>
            </w:pPr>
            <w:r>
              <w:rPr>
                <w:color w:val="auto"/>
                <w:w w:val="99"/>
                <w:sz w:val="21"/>
                <w:highlight w:val="none"/>
              </w:rPr>
              <w:t>1</w:t>
            </w:r>
          </w:p>
        </w:tc>
        <w:tc>
          <w:tcPr>
            <w:tcW w:w="1338" w:type="dxa"/>
            <w:tcBorders>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76" w:type="dxa"/>
            <w:tcBorders>
              <w:top w:val="single" w:color="000000" w:sz="6" w:space="0"/>
              <w:bottom w:val="single" w:color="000000" w:sz="6" w:space="0"/>
              <w:right w:val="single" w:color="000000" w:sz="6" w:space="0"/>
            </w:tcBorders>
          </w:tcPr>
          <w:p>
            <w:pPr>
              <w:pStyle w:val="23"/>
              <w:spacing w:before="13"/>
              <w:ind w:right="-48" w:rightChars="-22"/>
              <w:jc w:val="center"/>
              <w:rPr>
                <w:color w:val="auto"/>
                <w:sz w:val="21"/>
                <w:highlight w:val="none"/>
              </w:rPr>
            </w:pPr>
            <w:r>
              <w:rPr>
                <w:color w:val="auto"/>
                <w:w w:val="99"/>
                <w:sz w:val="21"/>
                <w:highlight w:val="none"/>
              </w:rPr>
              <w:t>2</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76" w:type="dxa"/>
            <w:tcBorders>
              <w:top w:val="single" w:color="000000" w:sz="6" w:space="0"/>
              <w:bottom w:val="single" w:color="000000" w:sz="6" w:space="0"/>
              <w:right w:val="single" w:color="000000" w:sz="6" w:space="0"/>
            </w:tcBorders>
          </w:tcPr>
          <w:p>
            <w:pPr>
              <w:pStyle w:val="23"/>
              <w:spacing w:before="13"/>
              <w:ind w:right="-48" w:rightChars="-22"/>
              <w:jc w:val="center"/>
              <w:rPr>
                <w:color w:val="auto"/>
                <w:sz w:val="21"/>
                <w:highlight w:val="none"/>
              </w:rPr>
            </w:pPr>
            <w:r>
              <w:rPr>
                <w:color w:val="auto"/>
                <w:w w:val="99"/>
                <w:sz w:val="21"/>
                <w:highlight w:val="none"/>
              </w:rPr>
              <w:t>3</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76" w:type="dxa"/>
            <w:tcBorders>
              <w:top w:val="single" w:color="000000" w:sz="6" w:space="0"/>
              <w:bottom w:val="single" w:color="000000" w:sz="6" w:space="0"/>
              <w:right w:val="single" w:color="000000" w:sz="6" w:space="0"/>
            </w:tcBorders>
          </w:tcPr>
          <w:p>
            <w:pPr>
              <w:pStyle w:val="23"/>
              <w:spacing w:before="12"/>
              <w:ind w:right="-48" w:rightChars="-22"/>
              <w:jc w:val="center"/>
              <w:rPr>
                <w:color w:val="auto"/>
                <w:sz w:val="21"/>
                <w:highlight w:val="none"/>
              </w:rPr>
            </w:pPr>
            <w:r>
              <w:rPr>
                <w:color w:val="auto"/>
                <w:w w:val="99"/>
                <w:sz w:val="21"/>
                <w:highlight w:val="none"/>
              </w:rPr>
              <w:t>4</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76" w:type="dxa"/>
            <w:tcBorders>
              <w:top w:val="single" w:color="000000" w:sz="6" w:space="0"/>
              <w:bottom w:val="single" w:color="000000" w:sz="6" w:space="0"/>
              <w:right w:val="single" w:color="000000" w:sz="6" w:space="0"/>
            </w:tcBorders>
          </w:tcPr>
          <w:p>
            <w:pPr>
              <w:pStyle w:val="23"/>
              <w:spacing w:before="12"/>
              <w:ind w:right="-48" w:rightChars="-22"/>
              <w:jc w:val="center"/>
              <w:rPr>
                <w:color w:val="auto"/>
                <w:sz w:val="21"/>
                <w:highlight w:val="none"/>
              </w:rPr>
            </w:pPr>
            <w:r>
              <w:rPr>
                <w:color w:val="auto"/>
                <w:w w:val="99"/>
                <w:sz w:val="21"/>
                <w:highlight w:val="none"/>
              </w:rPr>
              <w:t>5</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76" w:type="dxa"/>
            <w:tcBorders>
              <w:top w:val="single" w:color="000000" w:sz="6" w:space="0"/>
              <w:bottom w:val="single" w:color="000000" w:sz="6" w:space="0"/>
              <w:right w:val="single" w:color="000000" w:sz="6" w:space="0"/>
            </w:tcBorders>
          </w:tcPr>
          <w:p>
            <w:pPr>
              <w:pStyle w:val="23"/>
              <w:spacing w:before="12"/>
              <w:ind w:right="-48" w:rightChars="-22"/>
              <w:jc w:val="center"/>
              <w:rPr>
                <w:color w:val="auto"/>
                <w:sz w:val="21"/>
                <w:highlight w:val="none"/>
              </w:rPr>
            </w:pPr>
            <w:r>
              <w:rPr>
                <w:color w:val="auto"/>
                <w:w w:val="99"/>
                <w:sz w:val="21"/>
                <w:highlight w:val="none"/>
              </w:rPr>
              <w:t>6</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76" w:type="dxa"/>
            <w:tcBorders>
              <w:top w:val="single" w:color="000000" w:sz="6" w:space="0"/>
              <w:bottom w:val="single" w:color="000000" w:sz="6" w:space="0"/>
              <w:right w:val="single" w:color="000000" w:sz="6" w:space="0"/>
            </w:tcBorders>
          </w:tcPr>
          <w:p>
            <w:pPr>
              <w:pStyle w:val="23"/>
              <w:spacing w:before="12"/>
              <w:ind w:right="-48" w:rightChars="-22"/>
              <w:jc w:val="center"/>
              <w:rPr>
                <w:color w:val="auto"/>
                <w:sz w:val="21"/>
                <w:highlight w:val="none"/>
              </w:rPr>
            </w:pPr>
            <w:r>
              <w:rPr>
                <w:color w:val="auto"/>
                <w:w w:val="99"/>
                <w:sz w:val="21"/>
                <w:highlight w:val="none"/>
              </w:rPr>
              <w:t>…</w:t>
            </w:r>
          </w:p>
        </w:tc>
        <w:tc>
          <w:tcPr>
            <w:tcW w:w="1338"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961"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089" w:type="dxa"/>
            <w:tcBorders>
              <w:top w:val="single" w:color="000000" w:sz="6" w:space="0"/>
              <w:left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761"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c>
          <w:tcPr>
            <w:tcW w:w="1055" w:type="dxa"/>
            <w:tcBorders>
              <w:top w:val="single" w:color="000000" w:sz="6" w:space="0"/>
              <w:bottom w:val="single" w:color="000000" w:sz="6" w:space="0"/>
              <w:right w:val="single" w:color="000000" w:sz="6" w:space="0"/>
            </w:tcBorders>
          </w:tcPr>
          <w:p>
            <w:pPr>
              <w:pStyle w:val="23"/>
              <w:ind w:right="-48" w:rightChars="-22"/>
              <w:rPr>
                <w:rFonts w:ascii="Times New Roman"/>
                <w:color w:val="auto"/>
                <w:sz w:val="20"/>
                <w:highlight w:val="none"/>
              </w:rPr>
            </w:pPr>
          </w:p>
        </w:tc>
        <w:tc>
          <w:tcPr>
            <w:tcW w:w="1208" w:type="dxa"/>
            <w:tcBorders>
              <w:top w:val="single" w:color="000000" w:sz="6" w:space="0"/>
              <w:left w:val="single" w:color="000000" w:sz="6" w:space="0"/>
              <w:bottom w:val="single" w:color="000000" w:sz="6" w:space="0"/>
            </w:tcBorders>
          </w:tcPr>
          <w:p>
            <w:pPr>
              <w:pStyle w:val="23"/>
              <w:ind w:right="-48" w:rightChars="-2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76" w:type="dxa"/>
            <w:tcBorders>
              <w:top w:val="single" w:color="000000" w:sz="6" w:space="0"/>
            </w:tcBorders>
          </w:tcPr>
          <w:p>
            <w:pPr>
              <w:pStyle w:val="23"/>
              <w:spacing w:before="19"/>
              <w:ind w:left="116" w:right="-48" w:rightChars="-22"/>
              <w:jc w:val="center"/>
              <w:rPr>
                <w:color w:val="auto"/>
                <w:sz w:val="21"/>
                <w:highlight w:val="none"/>
              </w:rPr>
            </w:pPr>
            <w:r>
              <w:rPr>
                <w:color w:val="auto"/>
                <w:sz w:val="21"/>
                <w:highlight w:val="none"/>
              </w:rPr>
              <w:t>合计</w:t>
            </w:r>
          </w:p>
        </w:tc>
        <w:tc>
          <w:tcPr>
            <w:tcW w:w="8439" w:type="dxa"/>
            <w:gridSpan w:val="7"/>
            <w:tcBorders>
              <w:top w:val="single" w:color="000000" w:sz="6" w:space="0"/>
            </w:tcBorders>
          </w:tcPr>
          <w:p>
            <w:pPr>
              <w:pStyle w:val="23"/>
              <w:spacing w:before="19"/>
              <w:ind w:left="1795" w:right="-48" w:rightChars="-22"/>
              <w:rPr>
                <w:color w:val="auto"/>
                <w:sz w:val="21"/>
                <w:highlight w:val="none"/>
              </w:rPr>
            </w:pPr>
            <w:r>
              <w:rPr>
                <w:color w:val="auto"/>
                <w:w w:val="99"/>
                <w:sz w:val="21"/>
                <w:highlight w:val="none"/>
              </w:rPr>
              <w:t>￥</w:t>
            </w:r>
          </w:p>
        </w:tc>
      </w:tr>
    </w:tbl>
    <w:p>
      <w:pPr>
        <w:spacing w:before="2" w:line="242" w:lineRule="auto"/>
        <w:ind w:left="175" w:right="-48" w:rightChars="-22"/>
        <w:rPr>
          <w:b/>
          <w:color w:val="auto"/>
          <w:highlight w:val="none"/>
        </w:rPr>
      </w:pPr>
      <w:r>
        <w:rPr>
          <w:b/>
          <w:color w:val="auto"/>
          <w:spacing w:val="-9"/>
          <w:highlight w:val="none"/>
        </w:rPr>
        <w:t xml:space="preserve">注：报价人须针对项目实际情况编制完整详细的项目报价。本表格须附在正副本的报价文件中， </w:t>
      </w:r>
      <w:r>
        <w:rPr>
          <w:b/>
          <w:color w:val="auto"/>
          <w:spacing w:val="-8"/>
          <w:highlight w:val="none"/>
        </w:rPr>
        <w:t>并另封装一份在“报价信封”内。</w:t>
      </w:r>
    </w:p>
    <w:p>
      <w:pPr>
        <w:tabs>
          <w:tab w:val="left" w:pos="5897"/>
          <w:tab w:val="left" w:pos="6447"/>
          <w:tab w:val="left" w:pos="6996"/>
        </w:tabs>
        <w:spacing w:before="147" w:line="364" w:lineRule="auto"/>
        <w:ind w:left="0" w:right="-48" w:rightChars="-22"/>
        <w:rPr>
          <w:color w:val="auto"/>
          <w:spacing w:val="-1"/>
          <w:highlight w:val="none"/>
        </w:rPr>
      </w:pPr>
      <w:r>
        <w:rPr>
          <w:color w:val="auto"/>
          <w:spacing w:val="-1"/>
          <w:highlight w:val="none"/>
        </w:rPr>
        <w:t>报价供应商名称（盖章）：</w:t>
      </w:r>
    </w:p>
    <w:p>
      <w:pPr>
        <w:tabs>
          <w:tab w:val="left" w:pos="5897"/>
          <w:tab w:val="left" w:pos="6447"/>
          <w:tab w:val="left" w:pos="6996"/>
        </w:tabs>
        <w:spacing w:before="147" w:line="364" w:lineRule="auto"/>
        <w:ind w:left="0" w:right="-48" w:rightChars="-22" w:firstLine="0"/>
        <w:jc w:val="left"/>
        <w:rPr>
          <w:color w:val="auto"/>
          <w:highlight w:val="none"/>
        </w:rPr>
      </w:pPr>
      <w:r>
        <w:rPr>
          <w:color w:val="auto"/>
          <w:spacing w:val="-1"/>
          <w:highlight w:val="none"/>
        </w:rPr>
        <w:t>法</w:t>
      </w:r>
      <w:r>
        <w:rPr>
          <w:color w:val="auto"/>
          <w:spacing w:val="-3"/>
          <w:highlight w:val="none"/>
        </w:rPr>
        <w:t>定</w:t>
      </w:r>
      <w:r>
        <w:rPr>
          <w:color w:val="auto"/>
          <w:spacing w:val="-1"/>
          <w:highlight w:val="none"/>
        </w:rPr>
        <w:t>代</w:t>
      </w:r>
      <w:r>
        <w:rPr>
          <w:color w:val="auto"/>
          <w:highlight w:val="none"/>
        </w:rPr>
        <w:t>表</w:t>
      </w:r>
      <w:r>
        <w:rPr>
          <w:color w:val="auto"/>
          <w:spacing w:val="-3"/>
          <w:highlight w:val="none"/>
        </w:rPr>
        <w:t>人</w:t>
      </w:r>
      <w:r>
        <w:rPr>
          <w:color w:val="auto"/>
          <w:highlight w:val="none"/>
        </w:rPr>
        <w:t>或授</w:t>
      </w:r>
      <w:r>
        <w:rPr>
          <w:color w:val="auto"/>
          <w:spacing w:val="-3"/>
          <w:highlight w:val="none"/>
        </w:rPr>
        <w:t>权</w:t>
      </w:r>
      <w:r>
        <w:rPr>
          <w:color w:val="auto"/>
          <w:highlight w:val="none"/>
        </w:rPr>
        <w:t>委托</w:t>
      </w:r>
      <w:r>
        <w:rPr>
          <w:color w:val="auto"/>
          <w:spacing w:val="-3"/>
          <w:highlight w:val="none"/>
        </w:rPr>
        <w:t>人</w:t>
      </w:r>
      <w:r>
        <w:rPr>
          <w:color w:val="auto"/>
          <w:highlight w:val="none"/>
        </w:rPr>
        <w:t xml:space="preserve">签名： </w:t>
      </w:r>
    </w:p>
    <w:p>
      <w:pPr>
        <w:tabs>
          <w:tab w:val="left" w:pos="5897"/>
          <w:tab w:val="left" w:pos="6447"/>
          <w:tab w:val="left" w:pos="6996"/>
        </w:tabs>
        <w:spacing w:before="147" w:line="364" w:lineRule="auto"/>
        <w:ind w:left="0" w:right="-48" w:rightChars="-22" w:firstLine="0"/>
        <w:jc w:val="left"/>
        <w:rPr>
          <w:color w:val="auto"/>
          <w:highlight w:val="none"/>
        </w:rPr>
      </w:pPr>
      <w:r>
        <w:rPr>
          <w:color w:val="auto"/>
          <w:highlight w:val="none"/>
        </w:rPr>
        <w:t>日</w:t>
      </w:r>
      <w:r>
        <w:rPr>
          <w:color w:val="auto"/>
          <w:spacing w:val="-3"/>
          <w:highlight w:val="none"/>
        </w:rPr>
        <w:t>期</w:t>
      </w:r>
      <w:r>
        <w:rPr>
          <w:color w:val="auto"/>
          <w:highlight w:val="none"/>
        </w:rPr>
        <w:t>：</w:t>
      </w:r>
      <w:r>
        <w:rPr>
          <w:rFonts w:hint="eastAsia"/>
          <w:color w:val="auto"/>
          <w:highlight w:val="none"/>
          <w:lang w:val="en-US" w:eastAsia="zh-CN"/>
        </w:rPr>
        <w:t xml:space="preserve">   </w:t>
      </w:r>
      <w:r>
        <w:rPr>
          <w:color w:val="auto"/>
          <w:highlight w:val="none"/>
        </w:rPr>
        <w:t>年</w:t>
      </w:r>
      <w:r>
        <w:rPr>
          <w:rFonts w:hint="eastAsia"/>
          <w:color w:val="auto"/>
          <w:highlight w:val="none"/>
          <w:lang w:val="en-US" w:eastAsia="zh-CN"/>
        </w:rPr>
        <w:t xml:space="preserve">  </w:t>
      </w:r>
      <w:r>
        <w:rPr>
          <w:color w:val="auto"/>
          <w:highlight w:val="none"/>
        </w:rPr>
        <w:t>月</w:t>
      </w:r>
      <w:r>
        <w:rPr>
          <w:rFonts w:hint="eastAsia"/>
          <w:color w:val="auto"/>
          <w:highlight w:val="none"/>
          <w:lang w:val="en-US" w:eastAsia="zh-CN"/>
        </w:rPr>
        <w:t xml:space="preserve">  </w:t>
      </w:r>
      <w:r>
        <w:rPr>
          <w:color w:val="auto"/>
          <w:highlight w:val="none"/>
        </w:rPr>
        <w:t>日</w:t>
      </w:r>
    </w:p>
    <w:p>
      <w:pPr>
        <w:spacing w:line="364" w:lineRule="auto"/>
        <w:ind w:right="-48" w:rightChars="-22"/>
        <w:rPr>
          <w:color w:val="auto"/>
          <w:highlight w:val="none"/>
        </w:rPr>
        <w:sectPr>
          <w:type w:val="continuous"/>
          <w:pgSz w:w="11920" w:h="16840"/>
          <w:pgMar w:top="1580" w:right="1140" w:bottom="280" w:left="1240" w:header="720" w:footer="720" w:gutter="0"/>
          <w:pgBorders>
            <w:top w:val="none" w:sz="0" w:space="0"/>
            <w:left w:val="none" w:sz="0" w:space="0"/>
            <w:bottom w:val="none" w:sz="0" w:space="0"/>
            <w:right w:val="none" w:sz="0" w:space="0"/>
          </w:pgBorders>
          <w:cols w:space="720" w:num="1"/>
        </w:sectPr>
      </w:pPr>
    </w:p>
    <w:p>
      <w:pPr>
        <w:tabs>
          <w:tab w:val="left" w:pos="1237"/>
        </w:tabs>
        <w:spacing w:before="43"/>
        <w:ind w:left="212" w:right="-48" w:rightChars="-22"/>
        <w:outlineLvl w:val="0"/>
        <w:rPr>
          <w:b/>
          <w:color w:val="auto"/>
          <w:sz w:val="24"/>
          <w:highlight w:val="none"/>
        </w:rPr>
      </w:pPr>
      <w:bookmarkStart w:id="205" w:name="_Toc330"/>
      <w:bookmarkStart w:id="206" w:name="_Toc30933"/>
      <w:bookmarkStart w:id="207" w:name="_Toc5389"/>
      <w:r>
        <w:rPr>
          <w:b/>
          <w:color w:val="auto"/>
          <w:sz w:val="24"/>
          <w:highlight w:val="none"/>
        </w:rPr>
        <w:t>附件</w:t>
      </w:r>
      <w:r>
        <w:rPr>
          <w:b/>
          <w:color w:val="auto"/>
          <w:spacing w:val="-60"/>
          <w:sz w:val="24"/>
          <w:highlight w:val="none"/>
        </w:rPr>
        <w:t xml:space="preserve"> </w:t>
      </w:r>
      <w:r>
        <w:rPr>
          <w:rFonts w:hint="eastAsia"/>
          <w:b/>
          <w:color w:val="auto"/>
          <w:sz w:val="24"/>
          <w:highlight w:val="none"/>
          <w:lang w:val="en-US" w:eastAsia="zh-CN"/>
        </w:rPr>
        <w:t>6</w:t>
      </w:r>
      <w:r>
        <w:rPr>
          <w:b/>
          <w:color w:val="auto"/>
          <w:sz w:val="24"/>
          <w:highlight w:val="none"/>
        </w:rPr>
        <w:tab/>
      </w:r>
      <w:r>
        <w:rPr>
          <w:b/>
          <w:color w:val="auto"/>
          <w:sz w:val="24"/>
          <w:highlight w:val="none"/>
        </w:rPr>
        <w:t>投标人基本情况表</w:t>
      </w:r>
      <w:bookmarkEnd w:id="205"/>
      <w:bookmarkEnd w:id="206"/>
      <w:bookmarkEnd w:id="207"/>
    </w:p>
    <w:p>
      <w:pPr>
        <w:pStyle w:val="9"/>
        <w:ind w:right="-48" w:rightChars="-22"/>
        <w:rPr>
          <w:b/>
          <w:color w:val="auto"/>
          <w:sz w:val="24"/>
          <w:highlight w:val="none"/>
        </w:rPr>
      </w:pPr>
    </w:p>
    <w:p>
      <w:pPr>
        <w:pStyle w:val="9"/>
        <w:spacing w:before="3"/>
        <w:ind w:right="-48" w:rightChars="-22"/>
        <w:rPr>
          <w:b/>
          <w:color w:val="auto"/>
          <w:sz w:val="20"/>
          <w:highlight w:val="none"/>
        </w:rPr>
      </w:pPr>
    </w:p>
    <w:p>
      <w:pPr>
        <w:pStyle w:val="9"/>
        <w:tabs>
          <w:tab w:val="left" w:pos="3729"/>
          <w:tab w:val="left" w:pos="4938"/>
          <w:tab w:val="left" w:pos="7615"/>
        </w:tabs>
        <w:ind w:left="212" w:right="-48" w:rightChars="-22"/>
        <w:rPr>
          <w:rFonts w:ascii="Times New Roman" w:eastAsia="Times New Roman"/>
          <w:color w:val="auto"/>
          <w:highlight w:val="none"/>
        </w:rPr>
      </w:pPr>
      <w:r>
        <w:rPr>
          <w:color w:val="auto"/>
          <w:highlight w:val="none"/>
        </w:rPr>
        <w:t>1、公司名称：</w:t>
      </w:r>
      <w:r>
        <w:rPr>
          <w:color w:val="auto"/>
          <w:highlight w:val="none"/>
          <w:u w:val="single"/>
        </w:rPr>
        <w:t xml:space="preserve"> </w:t>
      </w:r>
      <w:r>
        <w:rPr>
          <w:color w:val="auto"/>
          <w:highlight w:val="none"/>
          <w:u w:val="single"/>
        </w:rPr>
        <w:tab/>
      </w:r>
      <w:r>
        <w:rPr>
          <w:color w:val="auto"/>
          <w:highlight w:val="none"/>
        </w:rPr>
        <w:tab/>
      </w:r>
      <w:r>
        <w:rPr>
          <w:color w:val="auto"/>
          <w:w w:val="95"/>
          <w:highlight w:val="none"/>
        </w:rPr>
        <w:t>电话号码：</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8"/>
        <w:ind w:right="-48" w:rightChars="-22"/>
        <w:rPr>
          <w:rFonts w:ascii="Times New Roman"/>
          <w:color w:val="auto"/>
          <w:sz w:val="10"/>
          <w:highlight w:val="none"/>
        </w:rPr>
      </w:pPr>
    </w:p>
    <w:p>
      <w:pPr>
        <w:pStyle w:val="9"/>
        <w:tabs>
          <w:tab w:val="left" w:pos="1158"/>
          <w:tab w:val="left" w:pos="3729"/>
          <w:tab w:val="left" w:pos="4938"/>
          <w:tab w:val="left" w:pos="5569"/>
          <w:tab w:val="left" w:pos="7615"/>
        </w:tabs>
        <w:spacing w:before="76"/>
        <w:ind w:left="212" w:right="-48" w:rightChars="-22"/>
        <w:rPr>
          <w:rFonts w:ascii="Times New Roman" w:eastAsia="Times New Roman"/>
          <w:color w:val="auto"/>
          <w:highlight w:val="none"/>
        </w:rPr>
      </w:pPr>
      <w:r>
        <w:rPr>
          <w:color w:val="auto"/>
          <w:highlight w:val="none"/>
        </w:rPr>
        <w:t>2、地</w:t>
      </w:r>
      <w:r>
        <w:rPr>
          <w:color w:val="auto"/>
          <w:highlight w:val="none"/>
        </w:rPr>
        <w:tab/>
      </w:r>
      <w:r>
        <w:rPr>
          <w:color w:val="auto"/>
          <w:highlight w:val="none"/>
        </w:rPr>
        <w:t>址：</w:t>
      </w:r>
      <w:r>
        <w:rPr>
          <w:color w:val="auto"/>
          <w:highlight w:val="none"/>
          <w:u w:val="single"/>
        </w:rPr>
        <w:t xml:space="preserve"> </w:t>
      </w:r>
      <w:r>
        <w:rPr>
          <w:color w:val="auto"/>
          <w:highlight w:val="none"/>
          <w:u w:val="single"/>
        </w:rPr>
        <w:tab/>
      </w:r>
      <w:r>
        <w:rPr>
          <w:color w:val="auto"/>
          <w:highlight w:val="none"/>
        </w:rPr>
        <w:tab/>
      </w:r>
      <w:r>
        <w:rPr>
          <w:color w:val="auto"/>
          <w:highlight w:val="none"/>
        </w:rPr>
        <w:t>传</w:t>
      </w:r>
      <w:r>
        <w:rPr>
          <w:color w:val="auto"/>
          <w:highlight w:val="none"/>
        </w:rPr>
        <w:tab/>
      </w:r>
      <w:r>
        <w:rPr>
          <w:color w:val="auto"/>
          <w:w w:val="95"/>
          <w:highlight w:val="none"/>
        </w:rPr>
        <w:t>真：</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8"/>
        <w:ind w:right="-48" w:rightChars="-22"/>
        <w:rPr>
          <w:rFonts w:ascii="Times New Roman"/>
          <w:color w:val="auto"/>
          <w:sz w:val="10"/>
          <w:highlight w:val="none"/>
        </w:rPr>
      </w:pPr>
    </w:p>
    <w:p>
      <w:pPr>
        <w:pStyle w:val="9"/>
        <w:tabs>
          <w:tab w:val="left" w:pos="3203"/>
        </w:tabs>
        <w:spacing w:before="76"/>
        <w:ind w:left="212" w:right="-48" w:rightChars="-22"/>
        <w:rPr>
          <w:rFonts w:ascii="Times New Roman" w:eastAsia="Times New Roman"/>
          <w:color w:val="auto"/>
          <w:highlight w:val="none"/>
        </w:rPr>
      </w:pPr>
      <w:r>
        <w:rPr>
          <w:color w:val="auto"/>
          <w:w w:val="95"/>
          <w:highlight w:val="none"/>
        </w:rPr>
        <w:t>3、经济性质：</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3"/>
        <w:ind w:right="-48" w:rightChars="-22"/>
        <w:rPr>
          <w:rFonts w:ascii="Times New Roman"/>
          <w:color w:val="auto"/>
          <w:sz w:val="11"/>
          <w:highlight w:val="none"/>
        </w:rPr>
      </w:pPr>
    </w:p>
    <w:p>
      <w:pPr>
        <w:pStyle w:val="9"/>
        <w:tabs>
          <w:tab w:val="left" w:pos="4938"/>
          <w:tab w:val="left" w:pos="5569"/>
        </w:tabs>
        <w:spacing w:before="70" w:line="417" w:lineRule="auto"/>
        <w:ind w:left="529" w:right="-48" w:rightChars="-22" w:hanging="317"/>
        <w:rPr>
          <w:color w:val="auto"/>
          <w:highlight w:val="none"/>
        </w:rPr>
      </w:pPr>
      <w:r>
        <w:rPr>
          <w:color w:val="auto"/>
          <w:highlight w:val="none"/>
        </w:rPr>
        <w:t>4、公司开户银行名称及帐户：</w:t>
      </w:r>
      <w:r>
        <w:rPr>
          <w:color w:val="auto"/>
          <w:highlight w:val="none"/>
        </w:rPr>
        <w:tab/>
      </w:r>
      <w:r>
        <w:rPr>
          <w:color w:val="auto"/>
          <w:highlight w:val="none"/>
        </w:rPr>
        <w:t>地</w:t>
      </w:r>
      <w:r>
        <w:rPr>
          <w:color w:val="auto"/>
          <w:highlight w:val="none"/>
        </w:rPr>
        <w:tab/>
      </w:r>
      <w:r>
        <w:rPr>
          <w:color w:val="auto"/>
          <w:highlight w:val="none"/>
        </w:rPr>
        <w:t>址</w:t>
      </w:r>
      <w:r>
        <w:rPr>
          <w:color w:val="auto"/>
          <w:spacing w:val="-16"/>
          <w:highlight w:val="none"/>
        </w:rPr>
        <w:t xml:space="preserve">： </w:t>
      </w:r>
      <w:r>
        <w:rPr>
          <w:color w:val="auto"/>
          <w:highlight w:val="none"/>
        </w:rPr>
        <w:t>名称：</w:t>
      </w:r>
    </w:p>
    <w:p>
      <w:pPr>
        <w:pStyle w:val="9"/>
        <w:tabs>
          <w:tab w:val="left" w:pos="3362"/>
        </w:tabs>
        <w:spacing w:line="269" w:lineRule="exact"/>
        <w:ind w:left="582" w:right="-48" w:rightChars="-22"/>
        <w:rPr>
          <w:rFonts w:ascii="Times New Roman" w:eastAsia="Times New Roman"/>
          <w:color w:val="auto"/>
          <w:highlight w:val="none"/>
        </w:rPr>
      </w:pPr>
      <w:r>
        <w:rPr>
          <w:color w:val="auto"/>
          <w:w w:val="95"/>
          <w:highlight w:val="none"/>
        </w:rPr>
        <w:t>帐户：</w:t>
      </w:r>
      <w:r>
        <w:rPr>
          <w:rFonts w:ascii="Times New Roman" w:eastAsia="Times New Roman"/>
          <w:color w:val="auto"/>
          <w:w w:val="95"/>
          <w:highlight w:val="none"/>
          <w:u w:val="single"/>
        </w:rPr>
        <w:t xml:space="preserve"> </w:t>
      </w:r>
      <w:r>
        <w:rPr>
          <w:rFonts w:ascii="Times New Roman" w:eastAsia="Times New Roman"/>
          <w:color w:val="auto"/>
          <w:highlight w:val="none"/>
          <w:u w:val="single"/>
        </w:rPr>
        <w:tab/>
      </w:r>
    </w:p>
    <w:p>
      <w:pPr>
        <w:pStyle w:val="9"/>
        <w:spacing w:before="2"/>
        <w:ind w:right="-48" w:rightChars="-22"/>
        <w:rPr>
          <w:rFonts w:ascii="Times New Roman"/>
          <w:color w:val="auto"/>
          <w:sz w:val="11"/>
          <w:highlight w:val="none"/>
        </w:rPr>
      </w:pPr>
    </w:p>
    <w:p>
      <w:pPr>
        <w:pStyle w:val="9"/>
        <w:spacing w:before="70"/>
        <w:ind w:left="212" w:right="-48" w:rightChars="-22"/>
        <w:rPr>
          <w:color w:val="auto"/>
          <w:highlight w:val="none"/>
        </w:rPr>
      </w:pPr>
      <w:r>
        <w:rPr>
          <w:color w:val="auto"/>
          <w:highlight w:val="none"/>
        </w:rPr>
        <w:t>5、公司或投标人团队基本情况</w:t>
      </w:r>
    </w:p>
    <w:p>
      <w:pPr>
        <w:pStyle w:val="9"/>
        <w:spacing w:before="7"/>
        <w:ind w:right="-48" w:rightChars="-22"/>
        <w:rPr>
          <w:color w:val="auto"/>
          <w:sz w:val="15"/>
          <w:highlight w:val="none"/>
        </w:rPr>
      </w:pPr>
    </w:p>
    <w:p>
      <w:pPr>
        <w:pStyle w:val="9"/>
        <w:spacing w:line="417" w:lineRule="auto"/>
        <w:ind w:left="212" w:right="-48" w:rightChars="-22"/>
        <w:rPr>
          <w:color w:val="auto"/>
          <w:highlight w:val="none"/>
        </w:rPr>
      </w:pPr>
      <w:r>
        <w:rPr>
          <w:color w:val="auto"/>
          <w:highlight w:val="none"/>
          <w:lang w:val="en-US" w:bidi="ar-SA"/>
        </w:rPr>
        <mc:AlternateContent>
          <mc:Choice Requires="wps">
            <w:drawing>
              <wp:anchor distT="0" distB="0" distL="114300" distR="114300" simplePos="0" relativeHeight="251685888" behindDoc="0" locked="0" layoutInCell="1" allowOverlap="1">
                <wp:simplePos x="0" y="0"/>
                <wp:positionH relativeFrom="page">
                  <wp:posOffset>648335</wp:posOffset>
                </wp:positionH>
                <wp:positionV relativeFrom="paragraph">
                  <wp:posOffset>532130</wp:posOffset>
                </wp:positionV>
                <wp:extent cx="6123305" cy="1220470"/>
                <wp:effectExtent l="0" t="0" r="0" b="0"/>
                <wp:wrapNone/>
                <wp:docPr id="8" name="文本框 58"/>
                <wp:cNvGraphicFramePr/>
                <a:graphic xmlns:a="http://schemas.openxmlformats.org/drawingml/2006/main">
                  <a:graphicData uri="http://schemas.microsoft.com/office/word/2010/wordprocessingShape">
                    <wps:wsp>
                      <wps:cNvSpPr txBox="1"/>
                      <wps:spPr>
                        <a:xfrm>
                          <a:off x="0" y="0"/>
                          <a:ext cx="6123305" cy="1220470"/>
                        </a:xfrm>
                        <a:prstGeom prst="rect">
                          <a:avLst/>
                        </a:prstGeom>
                        <a:noFill/>
                        <a:ln>
                          <a:noFill/>
                        </a:ln>
                      </wps:spPr>
                      <wps:txbx>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7"/>
                              <w:gridCol w:w="2407"/>
                              <w:gridCol w:w="2407"/>
                              <w:gridCol w:w="2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spacing w:before="100"/>
                                    <w:ind w:left="783"/>
                                    <w:rPr>
                                      <w:sz w:val="21"/>
                                    </w:rPr>
                                  </w:pPr>
                                  <w:r>
                                    <w:rPr>
                                      <w:sz w:val="21"/>
                                    </w:rPr>
                                    <w:t>证书名称</w:t>
                                  </w:r>
                                </w:p>
                              </w:tc>
                              <w:tc>
                                <w:tcPr>
                                  <w:tcW w:w="2407" w:type="dxa"/>
                                </w:tcPr>
                                <w:p>
                                  <w:pPr>
                                    <w:pStyle w:val="23"/>
                                    <w:spacing w:before="100"/>
                                    <w:ind w:left="783"/>
                                    <w:rPr>
                                      <w:sz w:val="21"/>
                                    </w:rPr>
                                  </w:pPr>
                                  <w:r>
                                    <w:rPr>
                                      <w:sz w:val="21"/>
                                    </w:rPr>
                                    <w:t>发证单位</w:t>
                                  </w:r>
                                </w:p>
                              </w:tc>
                              <w:tc>
                                <w:tcPr>
                                  <w:tcW w:w="2407" w:type="dxa"/>
                                </w:tcPr>
                                <w:p>
                                  <w:pPr>
                                    <w:pStyle w:val="23"/>
                                    <w:spacing w:before="100"/>
                                    <w:ind w:left="783"/>
                                    <w:rPr>
                                      <w:sz w:val="21"/>
                                    </w:rPr>
                                  </w:pPr>
                                  <w:r>
                                    <w:rPr>
                                      <w:sz w:val="21"/>
                                    </w:rPr>
                                    <w:t>证书等级</w:t>
                                  </w:r>
                                </w:p>
                              </w:tc>
                              <w:tc>
                                <w:tcPr>
                                  <w:tcW w:w="2407" w:type="dxa"/>
                                </w:tcPr>
                                <w:p>
                                  <w:pPr>
                                    <w:pStyle w:val="23"/>
                                    <w:spacing w:before="100"/>
                                    <w:ind w:left="678"/>
                                    <w:rPr>
                                      <w:sz w:val="21"/>
                                    </w:rPr>
                                  </w:pPr>
                                  <w:r>
                                    <w:rPr>
                                      <w:sz w:val="21"/>
                                    </w:rPr>
                                    <w:t>证书有效期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bl>
                          <w:p>
                            <w:pPr>
                              <w:pStyle w:val="9"/>
                            </w:pPr>
                          </w:p>
                        </w:txbxContent>
                      </wps:txbx>
                      <wps:bodyPr lIns="0" tIns="0" rIns="0" bIns="0" upright="1"/>
                    </wps:wsp>
                  </a:graphicData>
                </a:graphic>
              </wp:anchor>
            </w:drawing>
          </mc:Choice>
          <mc:Fallback>
            <w:pict>
              <v:shape id="文本框 58" o:spid="_x0000_s1026" o:spt="202" type="#_x0000_t202" style="position:absolute;left:0pt;margin-left:51.05pt;margin-top:41.9pt;height:96.1pt;width:482.15pt;mso-position-horizontal-relative:page;z-index:251685888;mso-width-relative:page;mso-height-relative:page;" filled="f" stroked="f" coordsize="21600,21600" o:gfxdata="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oy8l2AAAAAsBAAAPAAAAAAAAAAEAIAAAACIAAABkcnMvZG93bnJldi54bWxQ&#10;SwECFAAUAAAACACHTuJAy6Jpc74BAAB0AwAADgAAAAAAAAABACAAAAAnAQAAZHJzL2Uyb0RvYy54&#10;bWxQSwUGAAAAAAYABgBZAQAAVwUAAAAA&#10;">
                <v:fill on="f" focussize="0,0"/>
                <v:stroke on="f"/>
                <v:imagedata o:title=""/>
                <o:lock v:ext="edit" aspectratio="f"/>
                <v:textbox inset="0mm,0mm,0mm,0mm">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7"/>
                        <w:gridCol w:w="2407"/>
                        <w:gridCol w:w="2407"/>
                        <w:gridCol w:w="2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spacing w:before="100"/>
                              <w:ind w:left="783"/>
                              <w:rPr>
                                <w:sz w:val="21"/>
                              </w:rPr>
                            </w:pPr>
                            <w:r>
                              <w:rPr>
                                <w:sz w:val="21"/>
                              </w:rPr>
                              <w:t>证书名称</w:t>
                            </w:r>
                          </w:p>
                        </w:tc>
                        <w:tc>
                          <w:tcPr>
                            <w:tcW w:w="2407" w:type="dxa"/>
                          </w:tcPr>
                          <w:p>
                            <w:pPr>
                              <w:pStyle w:val="23"/>
                              <w:spacing w:before="100"/>
                              <w:ind w:left="783"/>
                              <w:rPr>
                                <w:sz w:val="21"/>
                              </w:rPr>
                            </w:pPr>
                            <w:r>
                              <w:rPr>
                                <w:sz w:val="21"/>
                              </w:rPr>
                              <w:t>发证单位</w:t>
                            </w:r>
                          </w:p>
                        </w:tc>
                        <w:tc>
                          <w:tcPr>
                            <w:tcW w:w="2407" w:type="dxa"/>
                          </w:tcPr>
                          <w:p>
                            <w:pPr>
                              <w:pStyle w:val="23"/>
                              <w:spacing w:before="100"/>
                              <w:ind w:left="783"/>
                              <w:rPr>
                                <w:sz w:val="21"/>
                              </w:rPr>
                            </w:pPr>
                            <w:r>
                              <w:rPr>
                                <w:sz w:val="21"/>
                              </w:rPr>
                              <w:t>证书等级</w:t>
                            </w:r>
                          </w:p>
                        </w:tc>
                        <w:tc>
                          <w:tcPr>
                            <w:tcW w:w="2407" w:type="dxa"/>
                          </w:tcPr>
                          <w:p>
                            <w:pPr>
                              <w:pStyle w:val="23"/>
                              <w:spacing w:before="100"/>
                              <w:ind w:left="678"/>
                              <w:rPr>
                                <w:sz w:val="21"/>
                              </w:rPr>
                            </w:pPr>
                            <w:r>
                              <w:rPr>
                                <w:sz w:val="21"/>
                              </w:rPr>
                              <w:t>证书有效期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c>
                          <w:tcPr>
                            <w:tcW w:w="2407" w:type="dxa"/>
                          </w:tcPr>
                          <w:p>
                            <w:pPr>
                              <w:pStyle w:val="23"/>
                              <w:rPr>
                                <w:rFonts w:ascii="Times New Roman"/>
                                <w:sz w:val="20"/>
                              </w:rPr>
                            </w:pPr>
                          </w:p>
                        </w:tc>
                      </w:tr>
                    </w:tbl>
                    <w:p>
                      <w:pPr>
                        <w:pStyle w:val="9"/>
                      </w:pPr>
                    </w:p>
                  </w:txbxContent>
                </v:textbox>
              </v:shape>
            </w:pict>
          </mc:Fallback>
        </mc:AlternateContent>
      </w:r>
      <w:r>
        <w:rPr>
          <w:color w:val="auto"/>
          <w:highlight w:val="none"/>
        </w:rPr>
        <w:t>6、供应商获得资质、荣誉、信誉等证书证明文件一览表（后附相对应的商务部分评分标准和技术部分评分标准中的评分标准所要求提供的资质、荣誉、信誉等证书证明文件复印件，加盖公章）</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spacing w:before="7"/>
        <w:ind w:right="-48" w:rightChars="-22"/>
        <w:rPr>
          <w:color w:val="auto"/>
          <w:sz w:val="26"/>
          <w:highlight w:val="none"/>
        </w:rPr>
      </w:pPr>
    </w:p>
    <w:p>
      <w:pPr>
        <w:pStyle w:val="9"/>
        <w:ind w:left="212" w:right="-48" w:rightChars="-22"/>
        <w:rPr>
          <w:color w:val="auto"/>
          <w:highlight w:val="none"/>
        </w:rPr>
      </w:pPr>
      <w:r>
        <w:rPr>
          <w:color w:val="auto"/>
          <w:highlight w:val="none"/>
        </w:rPr>
        <w:t>我/我们声明以上所述准确无误，您有权进行您认为有必要的所有调查。</w:t>
      </w:r>
    </w:p>
    <w:p>
      <w:pPr>
        <w:pStyle w:val="9"/>
        <w:ind w:right="-48" w:rightChars="-22"/>
        <w:rPr>
          <w:color w:val="auto"/>
          <w:sz w:val="20"/>
          <w:highlight w:val="none"/>
        </w:rPr>
      </w:pPr>
    </w:p>
    <w:p>
      <w:pPr>
        <w:pStyle w:val="9"/>
        <w:ind w:right="-48" w:rightChars="-22"/>
        <w:rPr>
          <w:color w:val="auto"/>
          <w:sz w:val="20"/>
          <w:highlight w:val="none"/>
        </w:rPr>
      </w:pPr>
    </w:p>
    <w:p>
      <w:pPr>
        <w:pStyle w:val="9"/>
        <w:spacing w:before="154"/>
        <w:ind w:left="212" w:right="-48" w:rightChars="-22"/>
        <w:rPr>
          <w:color w:val="auto"/>
          <w:highlight w:val="none"/>
        </w:rPr>
      </w:pPr>
      <w:r>
        <w:rPr>
          <w:color w:val="auto"/>
          <w:highlight w:val="none"/>
        </w:rPr>
        <w:t>投标人全称（盖公章）：</w:t>
      </w:r>
    </w:p>
    <w:p>
      <w:pPr>
        <w:pStyle w:val="9"/>
        <w:ind w:right="-48" w:rightChars="-22"/>
        <w:rPr>
          <w:color w:val="auto"/>
          <w:sz w:val="20"/>
          <w:highlight w:val="none"/>
        </w:rPr>
      </w:pPr>
    </w:p>
    <w:p>
      <w:pPr>
        <w:pStyle w:val="9"/>
        <w:ind w:right="-48" w:rightChars="-22"/>
        <w:rPr>
          <w:color w:val="auto"/>
          <w:sz w:val="20"/>
          <w:highlight w:val="none"/>
        </w:rPr>
      </w:pPr>
    </w:p>
    <w:p>
      <w:pPr>
        <w:pStyle w:val="9"/>
        <w:spacing w:before="155"/>
        <w:ind w:left="212" w:right="-48" w:rightChars="-22"/>
        <w:rPr>
          <w:color w:val="auto"/>
          <w:highlight w:val="none"/>
        </w:rPr>
      </w:pPr>
      <w:r>
        <w:rPr>
          <w:color w:val="auto"/>
          <w:highlight w:val="none"/>
        </w:rPr>
        <w:t>法定代表人或投标授权代表（签字或签章）：</w:t>
      </w:r>
    </w:p>
    <w:p>
      <w:pPr>
        <w:pStyle w:val="9"/>
        <w:ind w:right="-48" w:rightChars="-22"/>
        <w:rPr>
          <w:color w:val="auto"/>
          <w:sz w:val="20"/>
          <w:highlight w:val="none"/>
        </w:rPr>
      </w:pPr>
    </w:p>
    <w:p>
      <w:pPr>
        <w:pStyle w:val="9"/>
        <w:ind w:right="-48" w:rightChars="-22"/>
        <w:rPr>
          <w:color w:val="auto"/>
          <w:sz w:val="20"/>
          <w:highlight w:val="none"/>
        </w:rPr>
      </w:pPr>
    </w:p>
    <w:p>
      <w:pPr>
        <w:pStyle w:val="9"/>
        <w:tabs>
          <w:tab w:val="left" w:pos="843"/>
          <w:tab w:val="left" w:pos="1789"/>
          <w:tab w:val="left" w:pos="2312"/>
          <w:tab w:val="left" w:pos="2838"/>
        </w:tabs>
        <w:spacing w:before="154"/>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ind w:right="-48" w:rightChars="-22"/>
        <w:rPr>
          <w:color w:val="auto"/>
          <w:highlight w:val="none"/>
        </w:rPr>
        <w:sectPr>
          <w:pgSz w:w="11910" w:h="16840"/>
          <w:pgMar w:top="1500" w:right="920" w:bottom="1160" w:left="920" w:header="0" w:footer="959" w:gutter="0"/>
          <w:pgBorders>
            <w:top w:val="none" w:sz="0" w:space="0"/>
            <w:left w:val="none" w:sz="0" w:space="0"/>
            <w:bottom w:val="none" w:sz="0" w:space="0"/>
            <w:right w:val="none" w:sz="0" w:space="0"/>
          </w:pgBorders>
          <w:cols w:space="720" w:num="1"/>
        </w:sectPr>
      </w:pPr>
    </w:p>
    <w:p>
      <w:pPr>
        <w:spacing w:before="43"/>
        <w:ind w:left="212" w:right="-48" w:rightChars="-22"/>
        <w:outlineLvl w:val="0"/>
        <w:rPr>
          <w:b/>
          <w:color w:val="auto"/>
          <w:sz w:val="24"/>
          <w:highlight w:val="none"/>
        </w:rPr>
      </w:pPr>
      <w:bookmarkStart w:id="208" w:name="_Toc25913"/>
      <w:bookmarkStart w:id="209" w:name="_Toc11557"/>
      <w:bookmarkStart w:id="210" w:name="_Toc19394"/>
      <w:r>
        <w:rPr>
          <w:b/>
          <w:color w:val="auto"/>
          <w:sz w:val="24"/>
          <w:highlight w:val="none"/>
        </w:rPr>
        <w:t xml:space="preserve">附件 </w:t>
      </w:r>
      <w:r>
        <w:rPr>
          <w:rFonts w:hint="eastAsia"/>
          <w:b/>
          <w:color w:val="auto"/>
          <w:sz w:val="24"/>
          <w:highlight w:val="none"/>
          <w:lang w:val="en-US" w:eastAsia="zh-CN"/>
        </w:rPr>
        <w:t>7</w:t>
      </w:r>
      <w:r>
        <w:rPr>
          <w:b/>
          <w:color w:val="auto"/>
          <w:sz w:val="24"/>
          <w:highlight w:val="none"/>
        </w:rPr>
        <w:t xml:space="preserve"> 业绩情况一览表</w:t>
      </w:r>
      <w:bookmarkEnd w:id="208"/>
      <w:bookmarkEnd w:id="209"/>
      <w:bookmarkEnd w:id="210"/>
    </w:p>
    <w:p>
      <w:pPr>
        <w:pStyle w:val="9"/>
        <w:ind w:right="-48" w:rightChars="-22"/>
        <w:rPr>
          <w:b/>
          <w:color w:val="auto"/>
          <w:sz w:val="24"/>
          <w:highlight w:val="none"/>
        </w:rPr>
      </w:pPr>
    </w:p>
    <w:p>
      <w:pPr>
        <w:pStyle w:val="9"/>
        <w:spacing w:before="3"/>
        <w:ind w:right="-48" w:rightChars="-22"/>
        <w:rPr>
          <w:b/>
          <w:color w:val="auto"/>
          <w:sz w:val="20"/>
          <w:highlight w:val="none"/>
        </w:rPr>
      </w:pPr>
    </w:p>
    <w:p>
      <w:pPr>
        <w:pStyle w:val="9"/>
        <w:spacing w:line="556" w:lineRule="auto"/>
        <w:ind w:left="212" w:right="-48" w:rightChars="-22"/>
        <w:rPr>
          <w:color w:val="auto"/>
          <w:highlight w:val="none"/>
        </w:rPr>
      </w:pPr>
      <w:r>
        <w:rPr>
          <w:color w:val="auto"/>
          <w:highlight w:val="none"/>
          <w:lang w:val="en-US" w:bidi="ar-SA"/>
        </w:rPr>
        <mc:AlternateContent>
          <mc:Choice Requires="wps">
            <w:drawing>
              <wp:anchor distT="0" distB="0" distL="114300" distR="114300" simplePos="0" relativeHeight="251686912" behindDoc="0" locked="0" layoutInCell="1" allowOverlap="1">
                <wp:simplePos x="0" y="0"/>
                <wp:positionH relativeFrom="page">
                  <wp:posOffset>734695</wp:posOffset>
                </wp:positionH>
                <wp:positionV relativeFrom="paragraph">
                  <wp:posOffset>631190</wp:posOffset>
                </wp:positionV>
                <wp:extent cx="6093460" cy="1954530"/>
                <wp:effectExtent l="0" t="0" r="0" b="0"/>
                <wp:wrapNone/>
                <wp:docPr id="9" name="文本框 59"/>
                <wp:cNvGraphicFramePr/>
                <a:graphic xmlns:a="http://schemas.openxmlformats.org/drawingml/2006/main">
                  <a:graphicData uri="http://schemas.microsoft.com/office/word/2010/wordprocessingShape">
                    <wps:wsp>
                      <wps:cNvSpPr txBox="1"/>
                      <wps:spPr>
                        <a:xfrm>
                          <a:off x="0" y="0"/>
                          <a:ext cx="6093460" cy="1954530"/>
                        </a:xfrm>
                        <a:prstGeom prst="rect">
                          <a:avLst/>
                        </a:prstGeom>
                        <a:noFill/>
                        <a:ln>
                          <a:noFill/>
                        </a:ln>
                      </wps:spPr>
                      <wps:txbx>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974"/>
                              <w:gridCol w:w="1104"/>
                              <w:gridCol w:w="1090"/>
                              <w:gridCol w:w="1094"/>
                              <w:gridCol w:w="1229"/>
                              <w:gridCol w:w="1085"/>
                              <w:gridCol w:w="1133"/>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19" w:type="dxa"/>
                                  <w:tcBorders>
                                    <w:tl2br w:val="nil"/>
                                    <w:tr2bl w:val="nil"/>
                                  </w:tcBorders>
                                  <w:shd w:val="clear" w:color="auto" w:fill="DDDDDD"/>
                                </w:tcPr>
                                <w:p>
                                  <w:pPr>
                                    <w:pStyle w:val="23"/>
                                    <w:spacing w:before="9"/>
                                    <w:rPr>
                                      <w:sz w:val="26"/>
                                    </w:rPr>
                                  </w:pPr>
                                </w:p>
                                <w:p>
                                  <w:pPr>
                                    <w:pStyle w:val="23"/>
                                    <w:ind w:left="76" w:right="70"/>
                                    <w:jc w:val="center"/>
                                    <w:rPr>
                                      <w:b/>
                                      <w:sz w:val="21"/>
                                    </w:rPr>
                                  </w:pPr>
                                  <w:r>
                                    <w:rPr>
                                      <w:b/>
                                      <w:sz w:val="21"/>
                                    </w:rPr>
                                    <w:t>序号</w:t>
                                  </w:r>
                                </w:p>
                              </w:tc>
                              <w:tc>
                                <w:tcPr>
                                  <w:tcW w:w="974" w:type="dxa"/>
                                  <w:tcBorders>
                                    <w:tl2br w:val="nil"/>
                                    <w:tr2bl w:val="nil"/>
                                  </w:tcBorders>
                                  <w:shd w:val="clear" w:color="auto" w:fill="DDDDDD"/>
                                </w:tcPr>
                                <w:p>
                                  <w:pPr>
                                    <w:pStyle w:val="23"/>
                                    <w:spacing w:before="7"/>
                                    <w:rPr>
                                      <w:sz w:val="16"/>
                                    </w:rPr>
                                  </w:pPr>
                                </w:p>
                                <w:p>
                                  <w:pPr>
                                    <w:pStyle w:val="23"/>
                                    <w:spacing w:line="244" w:lineRule="auto"/>
                                    <w:ind w:left="275" w:hanging="262"/>
                                    <w:rPr>
                                      <w:b/>
                                      <w:sz w:val="21"/>
                                    </w:rPr>
                                  </w:pPr>
                                  <w:r>
                                    <w:rPr>
                                      <w:b/>
                                      <w:sz w:val="21"/>
                                    </w:rPr>
                                    <w:t>用户/业主名称</w:t>
                                  </w:r>
                                </w:p>
                              </w:tc>
                              <w:tc>
                                <w:tcPr>
                                  <w:tcW w:w="1104" w:type="dxa"/>
                                  <w:tcBorders>
                                    <w:tl2br w:val="nil"/>
                                    <w:tr2bl w:val="nil"/>
                                  </w:tcBorders>
                                  <w:shd w:val="clear" w:color="auto" w:fill="DDDDDD"/>
                                </w:tcPr>
                                <w:p>
                                  <w:pPr>
                                    <w:pStyle w:val="23"/>
                                    <w:spacing w:before="9"/>
                                    <w:rPr>
                                      <w:sz w:val="26"/>
                                    </w:rPr>
                                  </w:pPr>
                                </w:p>
                                <w:p>
                                  <w:pPr>
                                    <w:pStyle w:val="23"/>
                                    <w:ind w:left="131"/>
                                    <w:rPr>
                                      <w:b/>
                                      <w:sz w:val="21"/>
                                    </w:rPr>
                                  </w:pPr>
                                  <w:r>
                                    <w:rPr>
                                      <w:b/>
                                      <w:sz w:val="21"/>
                                    </w:rPr>
                                    <w:t>项目名称</w:t>
                                  </w:r>
                                </w:p>
                              </w:tc>
                              <w:tc>
                                <w:tcPr>
                                  <w:tcW w:w="1090" w:type="dxa"/>
                                  <w:tcBorders>
                                    <w:tl2br w:val="nil"/>
                                    <w:tr2bl w:val="nil"/>
                                  </w:tcBorders>
                                  <w:shd w:val="clear" w:color="auto" w:fill="DDDDDD"/>
                                </w:tcPr>
                                <w:p>
                                  <w:pPr>
                                    <w:pStyle w:val="23"/>
                                    <w:spacing w:before="9"/>
                                    <w:rPr>
                                      <w:sz w:val="26"/>
                                    </w:rPr>
                                  </w:pPr>
                                </w:p>
                                <w:p>
                                  <w:pPr>
                                    <w:pStyle w:val="23"/>
                                    <w:ind w:left="124"/>
                                    <w:rPr>
                                      <w:b/>
                                      <w:sz w:val="21"/>
                                    </w:rPr>
                                  </w:pPr>
                                  <w:r>
                                    <w:rPr>
                                      <w:b/>
                                      <w:sz w:val="21"/>
                                    </w:rPr>
                                    <w:t>项目内容</w:t>
                                  </w:r>
                                </w:p>
                              </w:tc>
                              <w:tc>
                                <w:tcPr>
                                  <w:tcW w:w="1094" w:type="dxa"/>
                                  <w:tcBorders>
                                    <w:tl2br w:val="nil"/>
                                    <w:tr2bl w:val="nil"/>
                                  </w:tcBorders>
                                  <w:shd w:val="clear" w:color="auto" w:fill="DDDDDD"/>
                                </w:tcPr>
                                <w:p>
                                  <w:pPr>
                                    <w:pStyle w:val="23"/>
                                    <w:spacing w:before="9"/>
                                    <w:rPr>
                                      <w:sz w:val="26"/>
                                    </w:rPr>
                                  </w:pPr>
                                </w:p>
                                <w:p>
                                  <w:pPr>
                                    <w:pStyle w:val="23"/>
                                    <w:ind w:left="126"/>
                                    <w:rPr>
                                      <w:b/>
                                      <w:sz w:val="21"/>
                                    </w:rPr>
                                  </w:pPr>
                                  <w:r>
                                    <w:rPr>
                                      <w:b/>
                                      <w:sz w:val="21"/>
                                    </w:rPr>
                                    <w:t>合同总价</w:t>
                                  </w:r>
                                </w:p>
                              </w:tc>
                              <w:tc>
                                <w:tcPr>
                                  <w:tcW w:w="1229" w:type="dxa"/>
                                  <w:tcBorders>
                                    <w:tl2br w:val="nil"/>
                                    <w:tr2bl w:val="nil"/>
                                  </w:tcBorders>
                                  <w:shd w:val="clear" w:color="auto" w:fill="DDDDDD"/>
                                </w:tcPr>
                                <w:p>
                                  <w:pPr>
                                    <w:pStyle w:val="23"/>
                                    <w:spacing w:before="9"/>
                                    <w:rPr>
                                      <w:sz w:val="26"/>
                                    </w:rPr>
                                  </w:pPr>
                                </w:p>
                                <w:p>
                                  <w:pPr>
                                    <w:pStyle w:val="23"/>
                                    <w:ind w:left="194"/>
                                    <w:rPr>
                                      <w:b/>
                                      <w:sz w:val="21"/>
                                    </w:rPr>
                                  </w:pPr>
                                  <w:r>
                                    <w:rPr>
                                      <w:b/>
                                      <w:sz w:val="21"/>
                                    </w:rPr>
                                    <w:t>签订时间</w:t>
                                  </w:r>
                                </w:p>
                              </w:tc>
                              <w:tc>
                                <w:tcPr>
                                  <w:tcW w:w="1085" w:type="dxa"/>
                                  <w:tcBorders>
                                    <w:tl2br w:val="nil"/>
                                    <w:tr2bl w:val="nil"/>
                                  </w:tcBorders>
                                  <w:shd w:val="clear" w:color="auto" w:fill="DDDDDD"/>
                                </w:tcPr>
                                <w:p>
                                  <w:pPr>
                                    <w:pStyle w:val="23"/>
                                    <w:spacing w:before="9"/>
                                    <w:rPr>
                                      <w:sz w:val="26"/>
                                    </w:rPr>
                                  </w:pPr>
                                </w:p>
                                <w:p>
                                  <w:pPr>
                                    <w:pStyle w:val="23"/>
                                    <w:ind w:left="122"/>
                                    <w:rPr>
                                      <w:b/>
                                      <w:sz w:val="21"/>
                                    </w:rPr>
                                  </w:pPr>
                                  <w:r>
                                    <w:rPr>
                                      <w:b/>
                                      <w:sz w:val="21"/>
                                    </w:rPr>
                                    <w:t>完成时间</w:t>
                                  </w:r>
                                </w:p>
                              </w:tc>
                              <w:tc>
                                <w:tcPr>
                                  <w:tcW w:w="1133" w:type="dxa"/>
                                  <w:tcBorders>
                                    <w:tl2br w:val="nil"/>
                                    <w:tr2bl w:val="nil"/>
                                  </w:tcBorders>
                                  <w:shd w:val="clear" w:color="auto" w:fill="DDDDDD"/>
                                </w:tcPr>
                                <w:p>
                                  <w:pPr>
                                    <w:pStyle w:val="23"/>
                                    <w:spacing w:before="142" w:line="270" w:lineRule="atLeast"/>
                                    <w:ind w:left="40" w:right="29" w:firstLine="2"/>
                                    <w:jc w:val="center"/>
                                    <w:rPr>
                                      <w:b/>
                                      <w:sz w:val="21"/>
                                    </w:rPr>
                                  </w:pPr>
                                  <w:r>
                                    <w:rPr>
                                      <w:b/>
                                      <w:sz w:val="21"/>
                                    </w:rPr>
                                    <w:t>用户/业主</w:t>
                                  </w:r>
                                  <w:r>
                                    <w:rPr>
                                      <w:b/>
                                      <w:spacing w:val="-4"/>
                                      <w:sz w:val="21"/>
                                    </w:rPr>
                                    <w:t>联系人及电</w:t>
                                  </w:r>
                                  <w:r>
                                    <w:rPr>
                                      <w:b/>
                                      <w:sz w:val="21"/>
                                    </w:rPr>
                                    <w:t>话</w:t>
                                  </w:r>
                                </w:p>
                              </w:tc>
                              <w:tc>
                                <w:tcPr>
                                  <w:tcW w:w="1253" w:type="dxa"/>
                                  <w:tcBorders>
                                    <w:tl2br w:val="nil"/>
                                    <w:tr2bl w:val="nil"/>
                                  </w:tcBorders>
                                  <w:shd w:val="clear" w:color="auto" w:fill="DDDDDD"/>
                                </w:tcPr>
                                <w:p>
                                  <w:pPr>
                                    <w:pStyle w:val="23"/>
                                    <w:spacing w:before="5"/>
                                    <w:rPr>
                                      <w:sz w:val="16"/>
                                    </w:rPr>
                                  </w:pPr>
                                </w:p>
                                <w:p>
                                  <w:pPr>
                                    <w:pStyle w:val="23"/>
                                    <w:spacing w:line="252" w:lineRule="auto"/>
                                    <w:ind w:left="311" w:right="34" w:hanging="262"/>
                                    <w:rPr>
                                      <w:b/>
                                      <w:sz w:val="21"/>
                                    </w:rPr>
                                  </w:pPr>
                                  <w:r>
                                    <w:rPr>
                                      <w:b/>
                                      <w:sz w:val="21"/>
                                    </w:rPr>
                                    <w:t>查阅/证明文件指引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16"/>
                                    <w:ind w:right="4"/>
                                    <w:jc w:val="center"/>
                                    <w:rPr>
                                      <w:sz w:val="21"/>
                                    </w:rPr>
                                  </w:pPr>
                                  <w:r>
                                    <w:rPr>
                                      <w:w w:val="99"/>
                                      <w:sz w:val="21"/>
                                    </w:rPr>
                                    <w:t>1</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1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11"/>
                                    <w:ind w:right="4"/>
                                    <w:jc w:val="center"/>
                                    <w:rPr>
                                      <w:sz w:val="21"/>
                                    </w:rPr>
                                  </w:pPr>
                                  <w:r>
                                    <w:rPr>
                                      <w:w w:val="99"/>
                                      <w:sz w:val="21"/>
                                    </w:rPr>
                                    <w:t>2</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6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06"/>
                                    <w:ind w:right="4"/>
                                    <w:jc w:val="center"/>
                                    <w:rPr>
                                      <w:sz w:val="21"/>
                                    </w:rPr>
                                  </w:pPr>
                                  <w:r>
                                    <w:rPr>
                                      <w:w w:val="99"/>
                                      <w:sz w:val="21"/>
                                    </w:rPr>
                                    <w:t>3</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0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06"/>
                                    <w:ind w:right="4"/>
                                    <w:jc w:val="center"/>
                                    <w:rPr>
                                      <w:sz w:val="21"/>
                                    </w:rPr>
                                  </w:pPr>
                                  <w:r>
                                    <w:rPr>
                                      <w:w w:val="99"/>
                                      <w:sz w:val="21"/>
                                    </w:rPr>
                                    <w:t>4</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0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19" w:type="dxa"/>
                                  <w:tcBorders>
                                    <w:tl2br w:val="nil"/>
                                    <w:tr2bl w:val="nil"/>
                                  </w:tcBorders>
                                </w:tcPr>
                                <w:p>
                                  <w:pPr>
                                    <w:pStyle w:val="23"/>
                                    <w:spacing w:before="154"/>
                                    <w:ind w:right="4"/>
                                    <w:jc w:val="center"/>
                                    <w:rPr>
                                      <w:sz w:val="21"/>
                                    </w:rPr>
                                  </w:pPr>
                                  <w:r>
                                    <w:rPr>
                                      <w:w w:val="99"/>
                                      <w:sz w:val="21"/>
                                    </w:rPr>
                                    <w:t>5</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54"/>
                                    <w:ind w:left="290" w:right="282"/>
                                    <w:jc w:val="center"/>
                                    <w:rPr>
                                      <w:sz w:val="21"/>
                                    </w:rPr>
                                  </w:pPr>
                                  <w:r>
                                    <w:rPr>
                                      <w:sz w:val="21"/>
                                    </w:rPr>
                                    <w:t>第—页</w:t>
                                  </w:r>
                                </w:p>
                              </w:tc>
                            </w:tr>
                          </w:tbl>
                          <w:p>
                            <w:pPr>
                              <w:pStyle w:val="9"/>
                            </w:pPr>
                          </w:p>
                        </w:txbxContent>
                      </wps:txbx>
                      <wps:bodyPr lIns="0" tIns="0" rIns="0" bIns="0" upright="1"/>
                    </wps:wsp>
                  </a:graphicData>
                </a:graphic>
              </wp:anchor>
            </w:drawing>
          </mc:Choice>
          <mc:Fallback>
            <w:pict>
              <v:shape id="文本框 59" o:spid="_x0000_s1026" o:spt="202" type="#_x0000_t202" style="position:absolute;left:0pt;margin-left:57.85pt;margin-top:49.7pt;height:153.9pt;width:479.8pt;mso-position-horizontal-relative:page;z-index:251686912;mso-width-relative:page;mso-height-relative:page;" filled="f" stroked="f" coordsize="21600,21600" o:gfxdata="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NpvFbaAAAACwEAAA8AAAAAAAAAAQAgAAAAIgAAAGRycy9kb3ducmV2Lnht&#10;bFBLAQIUABQAAAAIAIdO4kAUmUsMvgEAAHQDAAAOAAAAAAAAAAEAIAAAACkBAABkcnMvZTJvRG9j&#10;LnhtbFBLBQYAAAAABgAGAFkBAABZBQAAAAA=&#10;">
                <v:fill on="f" focussize="0,0"/>
                <v:stroke on="f"/>
                <v:imagedata o:title=""/>
                <o:lock v:ext="edit" aspectratio="f"/>
                <v:textbox inset="0mm,0mm,0mm,0mm">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974"/>
                        <w:gridCol w:w="1104"/>
                        <w:gridCol w:w="1090"/>
                        <w:gridCol w:w="1094"/>
                        <w:gridCol w:w="1229"/>
                        <w:gridCol w:w="1085"/>
                        <w:gridCol w:w="1133"/>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19" w:type="dxa"/>
                            <w:tcBorders>
                              <w:tl2br w:val="nil"/>
                              <w:tr2bl w:val="nil"/>
                            </w:tcBorders>
                            <w:shd w:val="clear" w:color="auto" w:fill="DDDDDD"/>
                          </w:tcPr>
                          <w:p>
                            <w:pPr>
                              <w:pStyle w:val="23"/>
                              <w:spacing w:before="9"/>
                              <w:rPr>
                                <w:sz w:val="26"/>
                              </w:rPr>
                            </w:pPr>
                          </w:p>
                          <w:p>
                            <w:pPr>
                              <w:pStyle w:val="23"/>
                              <w:ind w:left="76" w:right="70"/>
                              <w:jc w:val="center"/>
                              <w:rPr>
                                <w:b/>
                                <w:sz w:val="21"/>
                              </w:rPr>
                            </w:pPr>
                            <w:r>
                              <w:rPr>
                                <w:b/>
                                <w:sz w:val="21"/>
                              </w:rPr>
                              <w:t>序号</w:t>
                            </w:r>
                          </w:p>
                        </w:tc>
                        <w:tc>
                          <w:tcPr>
                            <w:tcW w:w="974" w:type="dxa"/>
                            <w:tcBorders>
                              <w:tl2br w:val="nil"/>
                              <w:tr2bl w:val="nil"/>
                            </w:tcBorders>
                            <w:shd w:val="clear" w:color="auto" w:fill="DDDDDD"/>
                          </w:tcPr>
                          <w:p>
                            <w:pPr>
                              <w:pStyle w:val="23"/>
                              <w:spacing w:before="7"/>
                              <w:rPr>
                                <w:sz w:val="16"/>
                              </w:rPr>
                            </w:pPr>
                          </w:p>
                          <w:p>
                            <w:pPr>
                              <w:pStyle w:val="23"/>
                              <w:spacing w:line="244" w:lineRule="auto"/>
                              <w:ind w:left="275" w:hanging="262"/>
                              <w:rPr>
                                <w:b/>
                                <w:sz w:val="21"/>
                              </w:rPr>
                            </w:pPr>
                            <w:r>
                              <w:rPr>
                                <w:b/>
                                <w:sz w:val="21"/>
                              </w:rPr>
                              <w:t>用户/业主名称</w:t>
                            </w:r>
                          </w:p>
                        </w:tc>
                        <w:tc>
                          <w:tcPr>
                            <w:tcW w:w="1104" w:type="dxa"/>
                            <w:tcBorders>
                              <w:tl2br w:val="nil"/>
                              <w:tr2bl w:val="nil"/>
                            </w:tcBorders>
                            <w:shd w:val="clear" w:color="auto" w:fill="DDDDDD"/>
                          </w:tcPr>
                          <w:p>
                            <w:pPr>
                              <w:pStyle w:val="23"/>
                              <w:spacing w:before="9"/>
                              <w:rPr>
                                <w:sz w:val="26"/>
                              </w:rPr>
                            </w:pPr>
                          </w:p>
                          <w:p>
                            <w:pPr>
                              <w:pStyle w:val="23"/>
                              <w:ind w:left="131"/>
                              <w:rPr>
                                <w:b/>
                                <w:sz w:val="21"/>
                              </w:rPr>
                            </w:pPr>
                            <w:r>
                              <w:rPr>
                                <w:b/>
                                <w:sz w:val="21"/>
                              </w:rPr>
                              <w:t>项目名称</w:t>
                            </w:r>
                          </w:p>
                        </w:tc>
                        <w:tc>
                          <w:tcPr>
                            <w:tcW w:w="1090" w:type="dxa"/>
                            <w:tcBorders>
                              <w:tl2br w:val="nil"/>
                              <w:tr2bl w:val="nil"/>
                            </w:tcBorders>
                            <w:shd w:val="clear" w:color="auto" w:fill="DDDDDD"/>
                          </w:tcPr>
                          <w:p>
                            <w:pPr>
                              <w:pStyle w:val="23"/>
                              <w:spacing w:before="9"/>
                              <w:rPr>
                                <w:sz w:val="26"/>
                              </w:rPr>
                            </w:pPr>
                          </w:p>
                          <w:p>
                            <w:pPr>
                              <w:pStyle w:val="23"/>
                              <w:ind w:left="124"/>
                              <w:rPr>
                                <w:b/>
                                <w:sz w:val="21"/>
                              </w:rPr>
                            </w:pPr>
                            <w:r>
                              <w:rPr>
                                <w:b/>
                                <w:sz w:val="21"/>
                              </w:rPr>
                              <w:t>项目内容</w:t>
                            </w:r>
                          </w:p>
                        </w:tc>
                        <w:tc>
                          <w:tcPr>
                            <w:tcW w:w="1094" w:type="dxa"/>
                            <w:tcBorders>
                              <w:tl2br w:val="nil"/>
                              <w:tr2bl w:val="nil"/>
                            </w:tcBorders>
                            <w:shd w:val="clear" w:color="auto" w:fill="DDDDDD"/>
                          </w:tcPr>
                          <w:p>
                            <w:pPr>
                              <w:pStyle w:val="23"/>
                              <w:spacing w:before="9"/>
                              <w:rPr>
                                <w:sz w:val="26"/>
                              </w:rPr>
                            </w:pPr>
                          </w:p>
                          <w:p>
                            <w:pPr>
                              <w:pStyle w:val="23"/>
                              <w:ind w:left="126"/>
                              <w:rPr>
                                <w:b/>
                                <w:sz w:val="21"/>
                              </w:rPr>
                            </w:pPr>
                            <w:r>
                              <w:rPr>
                                <w:b/>
                                <w:sz w:val="21"/>
                              </w:rPr>
                              <w:t>合同总价</w:t>
                            </w:r>
                          </w:p>
                        </w:tc>
                        <w:tc>
                          <w:tcPr>
                            <w:tcW w:w="1229" w:type="dxa"/>
                            <w:tcBorders>
                              <w:tl2br w:val="nil"/>
                              <w:tr2bl w:val="nil"/>
                            </w:tcBorders>
                            <w:shd w:val="clear" w:color="auto" w:fill="DDDDDD"/>
                          </w:tcPr>
                          <w:p>
                            <w:pPr>
                              <w:pStyle w:val="23"/>
                              <w:spacing w:before="9"/>
                              <w:rPr>
                                <w:sz w:val="26"/>
                              </w:rPr>
                            </w:pPr>
                          </w:p>
                          <w:p>
                            <w:pPr>
                              <w:pStyle w:val="23"/>
                              <w:ind w:left="194"/>
                              <w:rPr>
                                <w:b/>
                                <w:sz w:val="21"/>
                              </w:rPr>
                            </w:pPr>
                            <w:r>
                              <w:rPr>
                                <w:b/>
                                <w:sz w:val="21"/>
                              </w:rPr>
                              <w:t>签订时间</w:t>
                            </w:r>
                          </w:p>
                        </w:tc>
                        <w:tc>
                          <w:tcPr>
                            <w:tcW w:w="1085" w:type="dxa"/>
                            <w:tcBorders>
                              <w:tl2br w:val="nil"/>
                              <w:tr2bl w:val="nil"/>
                            </w:tcBorders>
                            <w:shd w:val="clear" w:color="auto" w:fill="DDDDDD"/>
                          </w:tcPr>
                          <w:p>
                            <w:pPr>
                              <w:pStyle w:val="23"/>
                              <w:spacing w:before="9"/>
                              <w:rPr>
                                <w:sz w:val="26"/>
                              </w:rPr>
                            </w:pPr>
                          </w:p>
                          <w:p>
                            <w:pPr>
                              <w:pStyle w:val="23"/>
                              <w:ind w:left="122"/>
                              <w:rPr>
                                <w:b/>
                                <w:sz w:val="21"/>
                              </w:rPr>
                            </w:pPr>
                            <w:r>
                              <w:rPr>
                                <w:b/>
                                <w:sz w:val="21"/>
                              </w:rPr>
                              <w:t>完成时间</w:t>
                            </w:r>
                          </w:p>
                        </w:tc>
                        <w:tc>
                          <w:tcPr>
                            <w:tcW w:w="1133" w:type="dxa"/>
                            <w:tcBorders>
                              <w:tl2br w:val="nil"/>
                              <w:tr2bl w:val="nil"/>
                            </w:tcBorders>
                            <w:shd w:val="clear" w:color="auto" w:fill="DDDDDD"/>
                          </w:tcPr>
                          <w:p>
                            <w:pPr>
                              <w:pStyle w:val="23"/>
                              <w:spacing w:before="142" w:line="270" w:lineRule="atLeast"/>
                              <w:ind w:left="40" w:right="29" w:firstLine="2"/>
                              <w:jc w:val="center"/>
                              <w:rPr>
                                <w:b/>
                                <w:sz w:val="21"/>
                              </w:rPr>
                            </w:pPr>
                            <w:r>
                              <w:rPr>
                                <w:b/>
                                <w:sz w:val="21"/>
                              </w:rPr>
                              <w:t>用户/业主</w:t>
                            </w:r>
                            <w:r>
                              <w:rPr>
                                <w:b/>
                                <w:spacing w:val="-4"/>
                                <w:sz w:val="21"/>
                              </w:rPr>
                              <w:t>联系人及电</w:t>
                            </w:r>
                            <w:r>
                              <w:rPr>
                                <w:b/>
                                <w:sz w:val="21"/>
                              </w:rPr>
                              <w:t>话</w:t>
                            </w:r>
                          </w:p>
                        </w:tc>
                        <w:tc>
                          <w:tcPr>
                            <w:tcW w:w="1253" w:type="dxa"/>
                            <w:tcBorders>
                              <w:tl2br w:val="nil"/>
                              <w:tr2bl w:val="nil"/>
                            </w:tcBorders>
                            <w:shd w:val="clear" w:color="auto" w:fill="DDDDDD"/>
                          </w:tcPr>
                          <w:p>
                            <w:pPr>
                              <w:pStyle w:val="23"/>
                              <w:spacing w:before="5"/>
                              <w:rPr>
                                <w:sz w:val="16"/>
                              </w:rPr>
                            </w:pPr>
                          </w:p>
                          <w:p>
                            <w:pPr>
                              <w:pStyle w:val="23"/>
                              <w:spacing w:line="252" w:lineRule="auto"/>
                              <w:ind w:left="311" w:right="34" w:hanging="262"/>
                              <w:rPr>
                                <w:b/>
                                <w:sz w:val="21"/>
                              </w:rPr>
                            </w:pPr>
                            <w:r>
                              <w:rPr>
                                <w:b/>
                                <w:sz w:val="21"/>
                              </w:rPr>
                              <w:t>查阅/证明文件指引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16"/>
                              <w:ind w:right="4"/>
                              <w:jc w:val="center"/>
                              <w:rPr>
                                <w:sz w:val="21"/>
                              </w:rPr>
                            </w:pPr>
                            <w:r>
                              <w:rPr>
                                <w:w w:val="99"/>
                                <w:sz w:val="21"/>
                              </w:rPr>
                              <w:t>1</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1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11"/>
                              <w:ind w:right="4"/>
                              <w:jc w:val="center"/>
                              <w:rPr>
                                <w:sz w:val="21"/>
                              </w:rPr>
                            </w:pPr>
                            <w:r>
                              <w:rPr>
                                <w:w w:val="99"/>
                                <w:sz w:val="21"/>
                              </w:rPr>
                              <w:t>2</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6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06"/>
                              <w:ind w:right="4"/>
                              <w:jc w:val="center"/>
                              <w:rPr>
                                <w:sz w:val="21"/>
                              </w:rPr>
                            </w:pPr>
                            <w:r>
                              <w:rPr>
                                <w:w w:val="99"/>
                                <w:sz w:val="21"/>
                              </w:rPr>
                              <w:t>3</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0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19" w:type="dxa"/>
                            <w:tcBorders>
                              <w:tl2br w:val="nil"/>
                              <w:tr2bl w:val="nil"/>
                            </w:tcBorders>
                          </w:tcPr>
                          <w:p>
                            <w:pPr>
                              <w:pStyle w:val="23"/>
                              <w:spacing w:before="106"/>
                              <w:ind w:right="4"/>
                              <w:jc w:val="center"/>
                              <w:rPr>
                                <w:sz w:val="21"/>
                              </w:rPr>
                            </w:pPr>
                            <w:r>
                              <w:rPr>
                                <w:w w:val="99"/>
                                <w:sz w:val="21"/>
                              </w:rPr>
                              <w:t>4</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06"/>
                              <w:ind w:left="290" w:right="282"/>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19" w:type="dxa"/>
                            <w:tcBorders>
                              <w:tl2br w:val="nil"/>
                              <w:tr2bl w:val="nil"/>
                            </w:tcBorders>
                          </w:tcPr>
                          <w:p>
                            <w:pPr>
                              <w:pStyle w:val="23"/>
                              <w:spacing w:before="154"/>
                              <w:ind w:right="4"/>
                              <w:jc w:val="center"/>
                              <w:rPr>
                                <w:sz w:val="21"/>
                              </w:rPr>
                            </w:pPr>
                            <w:r>
                              <w:rPr>
                                <w:w w:val="99"/>
                                <w:sz w:val="21"/>
                              </w:rPr>
                              <w:t>5</w:t>
                            </w:r>
                          </w:p>
                        </w:tc>
                        <w:tc>
                          <w:tcPr>
                            <w:tcW w:w="974" w:type="dxa"/>
                            <w:tcBorders>
                              <w:tl2br w:val="nil"/>
                              <w:tr2bl w:val="nil"/>
                            </w:tcBorders>
                          </w:tcPr>
                          <w:p>
                            <w:pPr>
                              <w:pStyle w:val="23"/>
                              <w:rPr>
                                <w:rFonts w:ascii="Times New Roman"/>
                                <w:sz w:val="20"/>
                              </w:rPr>
                            </w:pPr>
                          </w:p>
                        </w:tc>
                        <w:tc>
                          <w:tcPr>
                            <w:tcW w:w="1104" w:type="dxa"/>
                            <w:tcBorders>
                              <w:tl2br w:val="nil"/>
                              <w:tr2bl w:val="nil"/>
                            </w:tcBorders>
                          </w:tcPr>
                          <w:p>
                            <w:pPr>
                              <w:pStyle w:val="23"/>
                              <w:rPr>
                                <w:rFonts w:ascii="Times New Roman"/>
                                <w:sz w:val="20"/>
                              </w:rPr>
                            </w:pPr>
                          </w:p>
                        </w:tc>
                        <w:tc>
                          <w:tcPr>
                            <w:tcW w:w="1090" w:type="dxa"/>
                            <w:tcBorders>
                              <w:tl2br w:val="nil"/>
                              <w:tr2bl w:val="nil"/>
                            </w:tcBorders>
                          </w:tcPr>
                          <w:p>
                            <w:pPr>
                              <w:pStyle w:val="23"/>
                              <w:rPr>
                                <w:rFonts w:ascii="Times New Roman"/>
                                <w:sz w:val="20"/>
                              </w:rPr>
                            </w:pPr>
                          </w:p>
                        </w:tc>
                        <w:tc>
                          <w:tcPr>
                            <w:tcW w:w="1094" w:type="dxa"/>
                            <w:tcBorders>
                              <w:tl2br w:val="nil"/>
                              <w:tr2bl w:val="nil"/>
                            </w:tcBorders>
                          </w:tcPr>
                          <w:p>
                            <w:pPr>
                              <w:pStyle w:val="23"/>
                              <w:rPr>
                                <w:rFonts w:ascii="Times New Roman"/>
                                <w:sz w:val="20"/>
                              </w:rPr>
                            </w:pPr>
                          </w:p>
                        </w:tc>
                        <w:tc>
                          <w:tcPr>
                            <w:tcW w:w="1229" w:type="dxa"/>
                            <w:tcBorders>
                              <w:tl2br w:val="nil"/>
                              <w:tr2bl w:val="nil"/>
                            </w:tcBorders>
                          </w:tcPr>
                          <w:p>
                            <w:pPr>
                              <w:pStyle w:val="23"/>
                              <w:rPr>
                                <w:rFonts w:ascii="Times New Roman"/>
                                <w:sz w:val="20"/>
                              </w:rPr>
                            </w:pPr>
                          </w:p>
                        </w:tc>
                        <w:tc>
                          <w:tcPr>
                            <w:tcW w:w="1085" w:type="dxa"/>
                            <w:tcBorders>
                              <w:tl2br w:val="nil"/>
                              <w:tr2bl w:val="nil"/>
                            </w:tcBorders>
                          </w:tcPr>
                          <w:p>
                            <w:pPr>
                              <w:pStyle w:val="23"/>
                              <w:rPr>
                                <w:rFonts w:ascii="Times New Roman"/>
                                <w:sz w:val="20"/>
                              </w:rPr>
                            </w:pPr>
                          </w:p>
                        </w:tc>
                        <w:tc>
                          <w:tcPr>
                            <w:tcW w:w="1133" w:type="dxa"/>
                            <w:tcBorders>
                              <w:tl2br w:val="nil"/>
                              <w:tr2bl w:val="nil"/>
                            </w:tcBorders>
                          </w:tcPr>
                          <w:p>
                            <w:pPr>
                              <w:pStyle w:val="23"/>
                              <w:rPr>
                                <w:rFonts w:ascii="Times New Roman"/>
                                <w:sz w:val="20"/>
                              </w:rPr>
                            </w:pPr>
                          </w:p>
                        </w:tc>
                        <w:tc>
                          <w:tcPr>
                            <w:tcW w:w="1253" w:type="dxa"/>
                            <w:tcBorders>
                              <w:tl2br w:val="nil"/>
                              <w:tr2bl w:val="nil"/>
                            </w:tcBorders>
                          </w:tcPr>
                          <w:p>
                            <w:pPr>
                              <w:pStyle w:val="23"/>
                              <w:spacing w:before="154"/>
                              <w:ind w:left="290" w:right="282"/>
                              <w:jc w:val="center"/>
                              <w:rPr>
                                <w:sz w:val="21"/>
                              </w:rPr>
                            </w:pPr>
                            <w:r>
                              <w:rPr>
                                <w:sz w:val="21"/>
                              </w:rPr>
                              <w:t>第—页</w:t>
                            </w:r>
                          </w:p>
                        </w:tc>
                      </w:tr>
                    </w:tbl>
                    <w:p>
                      <w:pPr>
                        <w:pStyle w:val="9"/>
                      </w:pPr>
                    </w:p>
                  </w:txbxContent>
                </v:textbox>
              </v:shape>
            </w:pict>
          </mc:Fallback>
        </mc:AlternateContent>
      </w:r>
      <w:r>
        <w:rPr>
          <w:color w:val="auto"/>
          <w:highlight w:val="none"/>
        </w:rPr>
        <w:t>项目名称： 项目编号：</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7"/>
        <w:spacing w:before="138"/>
        <w:ind w:left="212" w:right="-48" w:rightChars="-22"/>
        <w:rPr>
          <w:color w:val="auto"/>
          <w:highlight w:val="none"/>
        </w:rPr>
      </w:pPr>
      <w:r>
        <w:rPr>
          <w:color w:val="auto"/>
          <w:highlight w:val="none"/>
        </w:rPr>
        <w:t>注：根据评分表的要求提交相应资料。</w:t>
      </w: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14"/>
          <w:highlight w:val="none"/>
        </w:rPr>
      </w:pPr>
    </w:p>
    <w:p>
      <w:pPr>
        <w:pStyle w:val="9"/>
        <w:spacing w:before="1"/>
        <w:ind w:left="212" w:right="-48" w:rightChars="-22"/>
        <w:rPr>
          <w:color w:val="auto"/>
          <w:highlight w:val="none"/>
        </w:rPr>
      </w:pPr>
      <w:r>
        <w:rPr>
          <w:color w:val="auto"/>
          <w:highlight w:val="none"/>
        </w:rPr>
        <w:t>投标人全称（加盖公章）:</w:t>
      </w:r>
    </w:p>
    <w:p>
      <w:pPr>
        <w:pStyle w:val="9"/>
        <w:spacing w:before="8"/>
        <w:ind w:right="-48" w:rightChars="-22"/>
        <w:rPr>
          <w:color w:val="auto"/>
          <w:sz w:val="27"/>
          <w:highlight w:val="none"/>
        </w:rPr>
      </w:pPr>
    </w:p>
    <w:p>
      <w:pPr>
        <w:pStyle w:val="9"/>
        <w:tabs>
          <w:tab w:val="left" w:pos="843"/>
          <w:tab w:val="left" w:pos="1789"/>
          <w:tab w:val="left" w:pos="2312"/>
          <w:tab w:val="left" w:pos="2838"/>
        </w:tabs>
        <w:spacing w:before="1" w:line="328" w:lineRule="auto"/>
        <w:ind w:left="212" w:right="-48" w:rightChars="-22"/>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838"/>
        </w:tabs>
        <w:spacing w:before="1" w:line="328" w:lineRule="auto"/>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28" w:lineRule="auto"/>
        <w:ind w:right="-48" w:rightChars="-22"/>
        <w:rPr>
          <w:color w:val="auto"/>
          <w:highlight w:val="none"/>
        </w:rPr>
        <w:sectPr>
          <w:pgSz w:w="11910" w:h="16840"/>
          <w:pgMar w:top="1500" w:right="920" w:bottom="1160" w:left="920" w:header="0" w:footer="959" w:gutter="0"/>
          <w:pgBorders>
            <w:top w:val="none" w:sz="0" w:space="0"/>
            <w:left w:val="none" w:sz="0" w:space="0"/>
            <w:bottom w:val="none" w:sz="0" w:space="0"/>
            <w:right w:val="none" w:sz="0" w:space="0"/>
          </w:pgBorders>
          <w:cols w:space="720" w:num="1"/>
        </w:sectPr>
      </w:pPr>
    </w:p>
    <w:p>
      <w:pPr>
        <w:pStyle w:val="6"/>
        <w:tabs>
          <w:tab w:val="left" w:pos="1117"/>
        </w:tabs>
        <w:spacing w:before="43"/>
        <w:ind w:left="212" w:right="-48" w:rightChars="-22" w:firstLine="0"/>
        <w:rPr>
          <w:color w:val="auto"/>
          <w:highlight w:val="none"/>
        </w:rPr>
      </w:pPr>
      <w:bookmarkStart w:id="211" w:name="_Toc6976"/>
      <w:bookmarkStart w:id="212" w:name="_Toc26542"/>
      <w:bookmarkStart w:id="213" w:name="_Toc23845"/>
      <w:r>
        <w:rPr>
          <w:color w:val="auto"/>
          <w:highlight w:val="none"/>
        </w:rPr>
        <w:t>附件</w:t>
      </w:r>
      <w:r>
        <w:rPr>
          <w:color w:val="auto"/>
          <w:spacing w:val="-60"/>
          <w:highlight w:val="none"/>
        </w:rPr>
        <w:t xml:space="preserve"> </w:t>
      </w:r>
      <w:r>
        <w:rPr>
          <w:rFonts w:hint="eastAsia"/>
          <w:color w:val="auto"/>
          <w:highlight w:val="none"/>
          <w:lang w:val="en-US" w:eastAsia="zh-CN"/>
        </w:rPr>
        <w:t>8</w:t>
      </w:r>
      <w:r>
        <w:rPr>
          <w:color w:val="auto"/>
          <w:highlight w:val="none"/>
        </w:rPr>
        <w:tab/>
      </w:r>
      <w:r>
        <w:rPr>
          <w:color w:val="auto"/>
          <w:highlight w:val="none"/>
        </w:rPr>
        <w:t>拟派本项目负责人及主要人员情况表</w:t>
      </w:r>
      <w:bookmarkEnd w:id="211"/>
      <w:bookmarkEnd w:id="212"/>
      <w:bookmarkEnd w:id="213"/>
    </w:p>
    <w:p>
      <w:pPr>
        <w:pStyle w:val="9"/>
        <w:spacing w:before="157" w:line="451" w:lineRule="auto"/>
        <w:ind w:left="212" w:right="-48" w:rightChars="-22"/>
        <w:rPr>
          <w:color w:val="auto"/>
          <w:highlight w:val="none"/>
        </w:rPr>
      </w:pPr>
      <w:r>
        <w:rPr>
          <w:color w:val="auto"/>
          <w:highlight w:val="none"/>
          <w:lang w:val="en-US" w:bidi="ar-SA"/>
        </w:rPr>
        <mc:AlternateContent>
          <mc:Choice Requires="wps">
            <w:drawing>
              <wp:anchor distT="0" distB="0" distL="114300" distR="114300" simplePos="0" relativeHeight="251687936" behindDoc="0" locked="0" layoutInCell="1" allowOverlap="1">
                <wp:simplePos x="0" y="0"/>
                <wp:positionH relativeFrom="page">
                  <wp:posOffset>734695</wp:posOffset>
                </wp:positionH>
                <wp:positionV relativeFrom="paragraph">
                  <wp:posOffset>655320</wp:posOffset>
                </wp:positionV>
                <wp:extent cx="6093460" cy="2179955"/>
                <wp:effectExtent l="0" t="0" r="0" b="0"/>
                <wp:wrapNone/>
                <wp:docPr id="10" name="文本框 60"/>
                <wp:cNvGraphicFramePr/>
                <a:graphic xmlns:a="http://schemas.openxmlformats.org/drawingml/2006/main">
                  <a:graphicData uri="http://schemas.microsoft.com/office/word/2010/wordprocessingShape">
                    <wps:wsp>
                      <wps:cNvSpPr txBox="1"/>
                      <wps:spPr>
                        <a:xfrm>
                          <a:off x="0" y="0"/>
                          <a:ext cx="6093460" cy="2179955"/>
                        </a:xfrm>
                        <a:prstGeom prst="rect">
                          <a:avLst/>
                        </a:prstGeom>
                        <a:noFill/>
                        <a:ln>
                          <a:noFill/>
                        </a:ln>
                      </wps:spPr>
                      <wps:txbx>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027"/>
                              <w:gridCol w:w="662"/>
                              <w:gridCol w:w="653"/>
                              <w:gridCol w:w="605"/>
                              <w:gridCol w:w="706"/>
                              <w:gridCol w:w="566"/>
                              <w:gridCol w:w="994"/>
                              <w:gridCol w:w="994"/>
                              <w:gridCol w:w="566"/>
                              <w:gridCol w:w="941"/>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581" w:type="dxa"/>
                                  <w:shd w:val="clear" w:color="auto" w:fill="DDDDDD"/>
                                </w:tcPr>
                                <w:p>
                                  <w:pPr>
                                    <w:pStyle w:val="23"/>
                                    <w:spacing w:before="154"/>
                                    <w:ind w:left="57" w:right="51"/>
                                    <w:jc w:val="center"/>
                                    <w:rPr>
                                      <w:b/>
                                      <w:sz w:val="21"/>
                                    </w:rPr>
                                  </w:pPr>
                                  <w:r>
                                    <w:rPr>
                                      <w:b/>
                                      <w:sz w:val="21"/>
                                    </w:rPr>
                                    <w:t>序号</w:t>
                                  </w:r>
                                </w:p>
                              </w:tc>
                              <w:tc>
                                <w:tcPr>
                                  <w:tcW w:w="1027" w:type="dxa"/>
                                  <w:shd w:val="clear" w:color="auto" w:fill="DDDDDD"/>
                                </w:tcPr>
                                <w:p>
                                  <w:pPr>
                                    <w:pStyle w:val="23"/>
                                    <w:spacing w:before="154"/>
                                    <w:ind w:left="301"/>
                                    <w:rPr>
                                      <w:b/>
                                      <w:sz w:val="21"/>
                                    </w:rPr>
                                  </w:pPr>
                                  <w:r>
                                    <w:rPr>
                                      <w:b/>
                                      <w:sz w:val="21"/>
                                    </w:rPr>
                                    <w:t>姓名</w:t>
                                  </w:r>
                                </w:p>
                              </w:tc>
                              <w:tc>
                                <w:tcPr>
                                  <w:tcW w:w="662" w:type="dxa"/>
                                  <w:shd w:val="clear" w:color="auto" w:fill="DDDDDD"/>
                                </w:tcPr>
                                <w:p>
                                  <w:pPr>
                                    <w:pStyle w:val="23"/>
                                    <w:spacing w:before="154"/>
                                    <w:ind w:left="121"/>
                                    <w:rPr>
                                      <w:b/>
                                      <w:sz w:val="21"/>
                                    </w:rPr>
                                  </w:pPr>
                                  <w:r>
                                    <w:rPr>
                                      <w:b/>
                                      <w:sz w:val="21"/>
                                    </w:rPr>
                                    <w:t>性别</w:t>
                                  </w:r>
                                </w:p>
                              </w:tc>
                              <w:tc>
                                <w:tcPr>
                                  <w:tcW w:w="653" w:type="dxa"/>
                                  <w:shd w:val="clear" w:color="auto" w:fill="DDDDDD"/>
                                </w:tcPr>
                                <w:p>
                                  <w:pPr>
                                    <w:pStyle w:val="23"/>
                                    <w:spacing w:before="154"/>
                                    <w:ind w:left="114"/>
                                    <w:rPr>
                                      <w:b/>
                                      <w:sz w:val="21"/>
                                    </w:rPr>
                                  </w:pPr>
                                  <w:r>
                                    <w:rPr>
                                      <w:b/>
                                      <w:sz w:val="21"/>
                                    </w:rPr>
                                    <w:t>年龄</w:t>
                                  </w:r>
                                </w:p>
                              </w:tc>
                              <w:tc>
                                <w:tcPr>
                                  <w:tcW w:w="605" w:type="dxa"/>
                                  <w:shd w:val="clear" w:color="auto" w:fill="DDDDDD"/>
                                </w:tcPr>
                                <w:p>
                                  <w:pPr>
                                    <w:pStyle w:val="23"/>
                                    <w:spacing w:before="154"/>
                                    <w:ind w:left="90"/>
                                    <w:rPr>
                                      <w:b/>
                                      <w:sz w:val="21"/>
                                    </w:rPr>
                                  </w:pPr>
                                  <w:r>
                                    <w:rPr>
                                      <w:b/>
                                      <w:sz w:val="21"/>
                                    </w:rPr>
                                    <w:t>学历</w:t>
                                  </w:r>
                                </w:p>
                              </w:tc>
                              <w:tc>
                                <w:tcPr>
                                  <w:tcW w:w="706" w:type="dxa"/>
                                  <w:shd w:val="clear" w:color="auto" w:fill="DDDDDD"/>
                                </w:tcPr>
                                <w:p>
                                  <w:pPr>
                                    <w:pStyle w:val="23"/>
                                    <w:spacing w:before="154"/>
                                    <w:ind w:left="143"/>
                                    <w:rPr>
                                      <w:b/>
                                      <w:sz w:val="21"/>
                                    </w:rPr>
                                  </w:pPr>
                                  <w:r>
                                    <w:rPr>
                                      <w:b/>
                                      <w:sz w:val="21"/>
                                    </w:rPr>
                                    <w:t>职称</w:t>
                                  </w:r>
                                </w:p>
                              </w:tc>
                              <w:tc>
                                <w:tcPr>
                                  <w:tcW w:w="566" w:type="dxa"/>
                                  <w:shd w:val="clear" w:color="auto" w:fill="DDDDDD"/>
                                </w:tcPr>
                                <w:p>
                                  <w:pPr>
                                    <w:pStyle w:val="23"/>
                                    <w:spacing w:before="154"/>
                                    <w:ind w:left="73"/>
                                    <w:rPr>
                                      <w:b/>
                                      <w:sz w:val="21"/>
                                    </w:rPr>
                                  </w:pPr>
                                  <w:r>
                                    <w:rPr>
                                      <w:b/>
                                      <w:sz w:val="21"/>
                                    </w:rPr>
                                    <w:t>专业</w:t>
                                  </w:r>
                                </w:p>
                              </w:tc>
                              <w:tc>
                                <w:tcPr>
                                  <w:tcW w:w="994" w:type="dxa"/>
                                  <w:shd w:val="clear" w:color="auto" w:fill="DDDDDD"/>
                                </w:tcPr>
                                <w:p>
                                  <w:pPr>
                                    <w:pStyle w:val="23"/>
                                    <w:spacing w:before="35" w:line="270" w:lineRule="atLeast"/>
                                    <w:ind w:left="287" w:right="63" w:hanging="212"/>
                                    <w:rPr>
                                      <w:b/>
                                      <w:sz w:val="21"/>
                                    </w:rPr>
                                  </w:pPr>
                                  <w:r>
                                    <w:rPr>
                                      <w:b/>
                                      <w:sz w:val="21"/>
                                    </w:rPr>
                                    <w:t>获得证书情况</w:t>
                                  </w:r>
                                </w:p>
                              </w:tc>
                              <w:tc>
                                <w:tcPr>
                                  <w:tcW w:w="994" w:type="dxa"/>
                                  <w:shd w:val="clear" w:color="auto" w:fill="DDDDDD"/>
                                </w:tcPr>
                                <w:p>
                                  <w:pPr>
                                    <w:pStyle w:val="23"/>
                                    <w:spacing w:before="154"/>
                                    <w:ind w:left="75"/>
                                    <w:rPr>
                                      <w:b/>
                                      <w:sz w:val="21"/>
                                    </w:rPr>
                                  </w:pPr>
                                  <w:r>
                                    <w:rPr>
                                      <w:b/>
                                      <w:sz w:val="21"/>
                                    </w:rPr>
                                    <w:t>经验年限</w:t>
                                  </w:r>
                                </w:p>
                              </w:tc>
                              <w:tc>
                                <w:tcPr>
                                  <w:tcW w:w="566" w:type="dxa"/>
                                  <w:shd w:val="clear" w:color="auto" w:fill="DDDDDD"/>
                                </w:tcPr>
                                <w:p>
                                  <w:pPr>
                                    <w:pStyle w:val="23"/>
                                    <w:spacing w:before="35" w:line="270" w:lineRule="atLeast"/>
                                    <w:ind w:left="72" w:right="60"/>
                                    <w:rPr>
                                      <w:b/>
                                      <w:sz w:val="21"/>
                                    </w:rPr>
                                  </w:pPr>
                                  <w:r>
                                    <w:rPr>
                                      <w:b/>
                                      <w:sz w:val="21"/>
                                    </w:rPr>
                                    <w:t>担任职务</w:t>
                                  </w:r>
                                </w:p>
                              </w:tc>
                              <w:tc>
                                <w:tcPr>
                                  <w:tcW w:w="941" w:type="dxa"/>
                                  <w:shd w:val="clear" w:color="auto" w:fill="DDDDDD"/>
                                </w:tcPr>
                                <w:p>
                                  <w:pPr>
                                    <w:pStyle w:val="23"/>
                                    <w:spacing w:before="35" w:line="270" w:lineRule="atLeast"/>
                                    <w:ind w:left="260" w:right="37" w:hanging="212"/>
                                    <w:rPr>
                                      <w:b/>
                                      <w:sz w:val="21"/>
                                    </w:rPr>
                                  </w:pPr>
                                  <w:r>
                                    <w:rPr>
                                      <w:b/>
                                      <w:sz w:val="21"/>
                                    </w:rPr>
                                    <w:t>承担工作内容</w:t>
                                  </w:r>
                                </w:p>
                              </w:tc>
                              <w:tc>
                                <w:tcPr>
                                  <w:tcW w:w="1286" w:type="dxa"/>
                                  <w:shd w:val="clear" w:color="auto" w:fill="DDDDDD"/>
                                </w:tcPr>
                                <w:p>
                                  <w:pPr>
                                    <w:pStyle w:val="23"/>
                                    <w:spacing w:before="15" w:line="280" w:lineRule="atLeast"/>
                                    <w:ind w:left="327" w:right="51" w:hanging="264"/>
                                    <w:rPr>
                                      <w:b/>
                                      <w:sz w:val="21"/>
                                    </w:rPr>
                                  </w:pPr>
                                  <w:r>
                                    <w:rPr>
                                      <w:b/>
                                      <w:sz w:val="21"/>
                                    </w:rPr>
                                    <w:t>查阅/证明文件指引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81" w:type="dxa"/>
                                </w:tcPr>
                                <w:p>
                                  <w:pPr>
                                    <w:pStyle w:val="23"/>
                                    <w:spacing w:before="1"/>
                                    <w:rPr>
                                      <w:sz w:val="21"/>
                                    </w:rPr>
                                  </w:pPr>
                                </w:p>
                                <w:p>
                                  <w:pPr>
                                    <w:pStyle w:val="23"/>
                                    <w:spacing w:before="1"/>
                                    <w:ind w:left="31"/>
                                    <w:jc w:val="center"/>
                                    <w:rPr>
                                      <w:sz w:val="21"/>
                                    </w:rPr>
                                  </w:pPr>
                                  <w:r>
                                    <w:rPr>
                                      <w:w w:val="99"/>
                                      <w:sz w:val="21"/>
                                    </w:rPr>
                                    <w:t>1</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46"/>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81" w:type="dxa"/>
                                </w:tcPr>
                                <w:p>
                                  <w:pPr>
                                    <w:pStyle w:val="23"/>
                                    <w:rPr>
                                      <w:sz w:val="20"/>
                                    </w:rPr>
                                  </w:pPr>
                                </w:p>
                                <w:p>
                                  <w:pPr>
                                    <w:pStyle w:val="23"/>
                                    <w:ind w:left="31"/>
                                    <w:jc w:val="center"/>
                                    <w:rPr>
                                      <w:sz w:val="21"/>
                                    </w:rPr>
                                  </w:pPr>
                                  <w:r>
                                    <w:rPr>
                                      <w:w w:val="99"/>
                                      <w:sz w:val="21"/>
                                    </w:rPr>
                                    <w:t>2</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39"/>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81" w:type="dxa"/>
                                </w:tcPr>
                                <w:p>
                                  <w:pPr>
                                    <w:pStyle w:val="23"/>
                                    <w:spacing w:before="141"/>
                                    <w:ind w:left="31"/>
                                    <w:jc w:val="center"/>
                                    <w:rPr>
                                      <w:sz w:val="21"/>
                                    </w:rPr>
                                  </w:pPr>
                                  <w:r>
                                    <w:rPr>
                                      <w:w w:val="99"/>
                                      <w:sz w:val="21"/>
                                    </w:rPr>
                                    <w:t>3</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41"/>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581" w:type="dxa"/>
                                </w:tcPr>
                                <w:p>
                                  <w:pPr>
                                    <w:pStyle w:val="23"/>
                                    <w:spacing w:before="138"/>
                                    <w:ind w:left="31"/>
                                    <w:jc w:val="center"/>
                                    <w:rPr>
                                      <w:sz w:val="21"/>
                                    </w:rPr>
                                  </w:pPr>
                                  <w:r>
                                    <w:rPr>
                                      <w:w w:val="99"/>
                                      <w:sz w:val="21"/>
                                    </w:rPr>
                                    <w:t>4</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38"/>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81" w:type="dxa"/>
                                </w:tcPr>
                                <w:p>
                                  <w:pPr>
                                    <w:pStyle w:val="23"/>
                                    <w:spacing w:before="155"/>
                                    <w:ind w:left="31"/>
                                    <w:jc w:val="center"/>
                                    <w:rPr>
                                      <w:sz w:val="21"/>
                                    </w:rPr>
                                  </w:pPr>
                                  <w:r>
                                    <w:rPr>
                                      <w:w w:val="99"/>
                                      <w:sz w:val="21"/>
                                    </w:rPr>
                                    <w:t>5</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55"/>
                                    <w:ind w:left="307" w:right="299"/>
                                    <w:jc w:val="center"/>
                                    <w:rPr>
                                      <w:sz w:val="21"/>
                                    </w:rPr>
                                  </w:pPr>
                                  <w:r>
                                    <w:rPr>
                                      <w:sz w:val="21"/>
                                    </w:rPr>
                                    <w:t>第—页</w:t>
                                  </w:r>
                                </w:p>
                              </w:tc>
                            </w:tr>
                          </w:tbl>
                          <w:p>
                            <w:pPr>
                              <w:pStyle w:val="9"/>
                            </w:pPr>
                          </w:p>
                        </w:txbxContent>
                      </wps:txbx>
                      <wps:bodyPr lIns="0" tIns="0" rIns="0" bIns="0" upright="1"/>
                    </wps:wsp>
                  </a:graphicData>
                </a:graphic>
              </wp:anchor>
            </w:drawing>
          </mc:Choice>
          <mc:Fallback>
            <w:pict>
              <v:shape id="文本框 60" o:spid="_x0000_s1026" o:spt="202" type="#_x0000_t202" style="position:absolute;left:0pt;margin-left:57.85pt;margin-top:51.6pt;height:171.65pt;width:479.8pt;mso-position-horizontal-relative:page;z-index:251687936;mso-width-relative:page;mso-height-relative:page;" filled="f" stroked="f" coordsize="21600,21600" o:gfxdata="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Vn7mDaAAAADAEAAA8AAAAAAAAAAQAgAAAAIgAAAGRycy9kb3ducmV2LnhtbFBL&#10;AQIUABQAAAAIAIdO4kCWv4p2uwEAAHUDAAAOAAAAAAAAAAEAIAAAACkBAABkcnMvZTJvRG9jLnht&#10;bFBLBQYAAAAABgAGAFkBAABWBQAAAAA=&#10;">
                <v:fill on="f" focussize="0,0"/>
                <v:stroke on="f"/>
                <v:imagedata o:title=""/>
                <o:lock v:ext="edit" aspectratio="f"/>
                <v:textbox inset="0mm,0mm,0mm,0mm">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027"/>
                        <w:gridCol w:w="662"/>
                        <w:gridCol w:w="653"/>
                        <w:gridCol w:w="605"/>
                        <w:gridCol w:w="706"/>
                        <w:gridCol w:w="566"/>
                        <w:gridCol w:w="994"/>
                        <w:gridCol w:w="994"/>
                        <w:gridCol w:w="566"/>
                        <w:gridCol w:w="941"/>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581" w:type="dxa"/>
                            <w:shd w:val="clear" w:color="auto" w:fill="DDDDDD"/>
                          </w:tcPr>
                          <w:p>
                            <w:pPr>
                              <w:pStyle w:val="23"/>
                              <w:spacing w:before="154"/>
                              <w:ind w:left="57" w:right="51"/>
                              <w:jc w:val="center"/>
                              <w:rPr>
                                <w:b/>
                                <w:sz w:val="21"/>
                              </w:rPr>
                            </w:pPr>
                            <w:r>
                              <w:rPr>
                                <w:b/>
                                <w:sz w:val="21"/>
                              </w:rPr>
                              <w:t>序号</w:t>
                            </w:r>
                          </w:p>
                        </w:tc>
                        <w:tc>
                          <w:tcPr>
                            <w:tcW w:w="1027" w:type="dxa"/>
                            <w:shd w:val="clear" w:color="auto" w:fill="DDDDDD"/>
                          </w:tcPr>
                          <w:p>
                            <w:pPr>
                              <w:pStyle w:val="23"/>
                              <w:spacing w:before="154"/>
                              <w:ind w:left="301"/>
                              <w:rPr>
                                <w:b/>
                                <w:sz w:val="21"/>
                              </w:rPr>
                            </w:pPr>
                            <w:r>
                              <w:rPr>
                                <w:b/>
                                <w:sz w:val="21"/>
                              </w:rPr>
                              <w:t>姓名</w:t>
                            </w:r>
                          </w:p>
                        </w:tc>
                        <w:tc>
                          <w:tcPr>
                            <w:tcW w:w="662" w:type="dxa"/>
                            <w:shd w:val="clear" w:color="auto" w:fill="DDDDDD"/>
                          </w:tcPr>
                          <w:p>
                            <w:pPr>
                              <w:pStyle w:val="23"/>
                              <w:spacing w:before="154"/>
                              <w:ind w:left="121"/>
                              <w:rPr>
                                <w:b/>
                                <w:sz w:val="21"/>
                              </w:rPr>
                            </w:pPr>
                            <w:r>
                              <w:rPr>
                                <w:b/>
                                <w:sz w:val="21"/>
                              </w:rPr>
                              <w:t>性别</w:t>
                            </w:r>
                          </w:p>
                        </w:tc>
                        <w:tc>
                          <w:tcPr>
                            <w:tcW w:w="653" w:type="dxa"/>
                            <w:shd w:val="clear" w:color="auto" w:fill="DDDDDD"/>
                          </w:tcPr>
                          <w:p>
                            <w:pPr>
                              <w:pStyle w:val="23"/>
                              <w:spacing w:before="154"/>
                              <w:ind w:left="114"/>
                              <w:rPr>
                                <w:b/>
                                <w:sz w:val="21"/>
                              </w:rPr>
                            </w:pPr>
                            <w:r>
                              <w:rPr>
                                <w:b/>
                                <w:sz w:val="21"/>
                              </w:rPr>
                              <w:t>年龄</w:t>
                            </w:r>
                          </w:p>
                        </w:tc>
                        <w:tc>
                          <w:tcPr>
                            <w:tcW w:w="605" w:type="dxa"/>
                            <w:shd w:val="clear" w:color="auto" w:fill="DDDDDD"/>
                          </w:tcPr>
                          <w:p>
                            <w:pPr>
                              <w:pStyle w:val="23"/>
                              <w:spacing w:before="154"/>
                              <w:ind w:left="90"/>
                              <w:rPr>
                                <w:b/>
                                <w:sz w:val="21"/>
                              </w:rPr>
                            </w:pPr>
                            <w:r>
                              <w:rPr>
                                <w:b/>
                                <w:sz w:val="21"/>
                              </w:rPr>
                              <w:t>学历</w:t>
                            </w:r>
                          </w:p>
                        </w:tc>
                        <w:tc>
                          <w:tcPr>
                            <w:tcW w:w="706" w:type="dxa"/>
                            <w:shd w:val="clear" w:color="auto" w:fill="DDDDDD"/>
                          </w:tcPr>
                          <w:p>
                            <w:pPr>
                              <w:pStyle w:val="23"/>
                              <w:spacing w:before="154"/>
                              <w:ind w:left="143"/>
                              <w:rPr>
                                <w:b/>
                                <w:sz w:val="21"/>
                              </w:rPr>
                            </w:pPr>
                            <w:r>
                              <w:rPr>
                                <w:b/>
                                <w:sz w:val="21"/>
                              </w:rPr>
                              <w:t>职称</w:t>
                            </w:r>
                          </w:p>
                        </w:tc>
                        <w:tc>
                          <w:tcPr>
                            <w:tcW w:w="566" w:type="dxa"/>
                            <w:shd w:val="clear" w:color="auto" w:fill="DDDDDD"/>
                          </w:tcPr>
                          <w:p>
                            <w:pPr>
                              <w:pStyle w:val="23"/>
                              <w:spacing w:before="154"/>
                              <w:ind w:left="73"/>
                              <w:rPr>
                                <w:b/>
                                <w:sz w:val="21"/>
                              </w:rPr>
                            </w:pPr>
                            <w:r>
                              <w:rPr>
                                <w:b/>
                                <w:sz w:val="21"/>
                              </w:rPr>
                              <w:t>专业</w:t>
                            </w:r>
                          </w:p>
                        </w:tc>
                        <w:tc>
                          <w:tcPr>
                            <w:tcW w:w="994" w:type="dxa"/>
                            <w:shd w:val="clear" w:color="auto" w:fill="DDDDDD"/>
                          </w:tcPr>
                          <w:p>
                            <w:pPr>
                              <w:pStyle w:val="23"/>
                              <w:spacing w:before="35" w:line="270" w:lineRule="atLeast"/>
                              <w:ind w:left="287" w:right="63" w:hanging="212"/>
                              <w:rPr>
                                <w:b/>
                                <w:sz w:val="21"/>
                              </w:rPr>
                            </w:pPr>
                            <w:r>
                              <w:rPr>
                                <w:b/>
                                <w:sz w:val="21"/>
                              </w:rPr>
                              <w:t>获得证书情况</w:t>
                            </w:r>
                          </w:p>
                        </w:tc>
                        <w:tc>
                          <w:tcPr>
                            <w:tcW w:w="994" w:type="dxa"/>
                            <w:shd w:val="clear" w:color="auto" w:fill="DDDDDD"/>
                          </w:tcPr>
                          <w:p>
                            <w:pPr>
                              <w:pStyle w:val="23"/>
                              <w:spacing w:before="154"/>
                              <w:ind w:left="75"/>
                              <w:rPr>
                                <w:b/>
                                <w:sz w:val="21"/>
                              </w:rPr>
                            </w:pPr>
                            <w:r>
                              <w:rPr>
                                <w:b/>
                                <w:sz w:val="21"/>
                              </w:rPr>
                              <w:t>经验年限</w:t>
                            </w:r>
                          </w:p>
                        </w:tc>
                        <w:tc>
                          <w:tcPr>
                            <w:tcW w:w="566" w:type="dxa"/>
                            <w:shd w:val="clear" w:color="auto" w:fill="DDDDDD"/>
                          </w:tcPr>
                          <w:p>
                            <w:pPr>
                              <w:pStyle w:val="23"/>
                              <w:spacing w:before="35" w:line="270" w:lineRule="atLeast"/>
                              <w:ind w:left="72" w:right="60"/>
                              <w:rPr>
                                <w:b/>
                                <w:sz w:val="21"/>
                              </w:rPr>
                            </w:pPr>
                            <w:r>
                              <w:rPr>
                                <w:b/>
                                <w:sz w:val="21"/>
                              </w:rPr>
                              <w:t>担任职务</w:t>
                            </w:r>
                          </w:p>
                        </w:tc>
                        <w:tc>
                          <w:tcPr>
                            <w:tcW w:w="941" w:type="dxa"/>
                            <w:shd w:val="clear" w:color="auto" w:fill="DDDDDD"/>
                          </w:tcPr>
                          <w:p>
                            <w:pPr>
                              <w:pStyle w:val="23"/>
                              <w:spacing w:before="35" w:line="270" w:lineRule="atLeast"/>
                              <w:ind w:left="260" w:right="37" w:hanging="212"/>
                              <w:rPr>
                                <w:b/>
                                <w:sz w:val="21"/>
                              </w:rPr>
                            </w:pPr>
                            <w:r>
                              <w:rPr>
                                <w:b/>
                                <w:sz w:val="21"/>
                              </w:rPr>
                              <w:t>承担工作内容</w:t>
                            </w:r>
                          </w:p>
                        </w:tc>
                        <w:tc>
                          <w:tcPr>
                            <w:tcW w:w="1286" w:type="dxa"/>
                            <w:shd w:val="clear" w:color="auto" w:fill="DDDDDD"/>
                          </w:tcPr>
                          <w:p>
                            <w:pPr>
                              <w:pStyle w:val="23"/>
                              <w:spacing w:before="15" w:line="280" w:lineRule="atLeast"/>
                              <w:ind w:left="327" w:right="51" w:hanging="264"/>
                              <w:rPr>
                                <w:b/>
                                <w:sz w:val="21"/>
                              </w:rPr>
                            </w:pPr>
                            <w:r>
                              <w:rPr>
                                <w:b/>
                                <w:sz w:val="21"/>
                              </w:rPr>
                              <w:t>查阅/证明文件指引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81" w:type="dxa"/>
                          </w:tcPr>
                          <w:p>
                            <w:pPr>
                              <w:pStyle w:val="23"/>
                              <w:spacing w:before="1"/>
                              <w:rPr>
                                <w:sz w:val="21"/>
                              </w:rPr>
                            </w:pPr>
                          </w:p>
                          <w:p>
                            <w:pPr>
                              <w:pStyle w:val="23"/>
                              <w:spacing w:before="1"/>
                              <w:ind w:left="31"/>
                              <w:jc w:val="center"/>
                              <w:rPr>
                                <w:sz w:val="21"/>
                              </w:rPr>
                            </w:pPr>
                            <w:r>
                              <w:rPr>
                                <w:w w:val="99"/>
                                <w:sz w:val="21"/>
                              </w:rPr>
                              <w:t>1</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46"/>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81" w:type="dxa"/>
                          </w:tcPr>
                          <w:p>
                            <w:pPr>
                              <w:pStyle w:val="23"/>
                              <w:rPr>
                                <w:sz w:val="20"/>
                              </w:rPr>
                            </w:pPr>
                          </w:p>
                          <w:p>
                            <w:pPr>
                              <w:pStyle w:val="23"/>
                              <w:ind w:left="31"/>
                              <w:jc w:val="center"/>
                              <w:rPr>
                                <w:sz w:val="21"/>
                              </w:rPr>
                            </w:pPr>
                            <w:r>
                              <w:rPr>
                                <w:w w:val="99"/>
                                <w:sz w:val="21"/>
                              </w:rPr>
                              <w:t>2</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39"/>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81" w:type="dxa"/>
                          </w:tcPr>
                          <w:p>
                            <w:pPr>
                              <w:pStyle w:val="23"/>
                              <w:spacing w:before="141"/>
                              <w:ind w:left="31"/>
                              <w:jc w:val="center"/>
                              <w:rPr>
                                <w:sz w:val="21"/>
                              </w:rPr>
                            </w:pPr>
                            <w:r>
                              <w:rPr>
                                <w:w w:val="99"/>
                                <w:sz w:val="21"/>
                              </w:rPr>
                              <w:t>3</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41"/>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581" w:type="dxa"/>
                          </w:tcPr>
                          <w:p>
                            <w:pPr>
                              <w:pStyle w:val="23"/>
                              <w:spacing w:before="138"/>
                              <w:ind w:left="31"/>
                              <w:jc w:val="center"/>
                              <w:rPr>
                                <w:sz w:val="21"/>
                              </w:rPr>
                            </w:pPr>
                            <w:r>
                              <w:rPr>
                                <w:w w:val="99"/>
                                <w:sz w:val="21"/>
                              </w:rPr>
                              <w:t>4</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38"/>
                              <w:ind w:left="307" w:right="299"/>
                              <w:jc w:val="center"/>
                              <w:rPr>
                                <w:sz w:val="21"/>
                              </w:rPr>
                            </w:pPr>
                            <w:r>
                              <w:rPr>
                                <w:sz w:val="21"/>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81" w:type="dxa"/>
                          </w:tcPr>
                          <w:p>
                            <w:pPr>
                              <w:pStyle w:val="23"/>
                              <w:spacing w:before="155"/>
                              <w:ind w:left="31"/>
                              <w:jc w:val="center"/>
                              <w:rPr>
                                <w:sz w:val="21"/>
                              </w:rPr>
                            </w:pPr>
                            <w:r>
                              <w:rPr>
                                <w:w w:val="99"/>
                                <w:sz w:val="21"/>
                              </w:rPr>
                              <w:t>5</w:t>
                            </w:r>
                          </w:p>
                        </w:tc>
                        <w:tc>
                          <w:tcPr>
                            <w:tcW w:w="1027" w:type="dxa"/>
                          </w:tcPr>
                          <w:p>
                            <w:pPr>
                              <w:pStyle w:val="23"/>
                              <w:rPr>
                                <w:rFonts w:ascii="Times New Roman"/>
                                <w:sz w:val="20"/>
                              </w:rPr>
                            </w:pPr>
                          </w:p>
                        </w:tc>
                        <w:tc>
                          <w:tcPr>
                            <w:tcW w:w="662" w:type="dxa"/>
                          </w:tcPr>
                          <w:p>
                            <w:pPr>
                              <w:pStyle w:val="23"/>
                              <w:rPr>
                                <w:rFonts w:ascii="Times New Roman"/>
                                <w:sz w:val="20"/>
                              </w:rPr>
                            </w:pPr>
                          </w:p>
                        </w:tc>
                        <w:tc>
                          <w:tcPr>
                            <w:tcW w:w="653" w:type="dxa"/>
                          </w:tcPr>
                          <w:p>
                            <w:pPr>
                              <w:pStyle w:val="23"/>
                              <w:rPr>
                                <w:rFonts w:ascii="Times New Roman"/>
                                <w:sz w:val="20"/>
                              </w:rPr>
                            </w:pPr>
                          </w:p>
                        </w:tc>
                        <w:tc>
                          <w:tcPr>
                            <w:tcW w:w="605" w:type="dxa"/>
                          </w:tcPr>
                          <w:p>
                            <w:pPr>
                              <w:pStyle w:val="23"/>
                              <w:rPr>
                                <w:rFonts w:ascii="Times New Roman"/>
                                <w:sz w:val="20"/>
                              </w:rPr>
                            </w:pPr>
                          </w:p>
                        </w:tc>
                        <w:tc>
                          <w:tcPr>
                            <w:tcW w:w="706" w:type="dxa"/>
                          </w:tcPr>
                          <w:p>
                            <w:pPr>
                              <w:pStyle w:val="23"/>
                              <w:rPr>
                                <w:rFonts w:ascii="Times New Roman"/>
                                <w:sz w:val="20"/>
                              </w:rPr>
                            </w:pPr>
                          </w:p>
                        </w:tc>
                        <w:tc>
                          <w:tcPr>
                            <w:tcW w:w="566" w:type="dxa"/>
                          </w:tcPr>
                          <w:p>
                            <w:pPr>
                              <w:pStyle w:val="23"/>
                              <w:rPr>
                                <w:rFonts w:ascii="Times New Roman"/>
                                <w:sz w:val="20"/>
                              </w:rPr>
                            </w:pPr>
                          </w:p>
                        </w:tc>
                        <w:tc>
                          <w:tcPr>
                            <w:tcW w:w="994" w:type="dxa"/>
                          </w:tcPr>
                          <w:p>
                            <w:pPr>
                              <w:pStyle w:val="23"/>
                              <w:rPr>
                                <w:rFonts w:ascii="Times New Roman"/>
                                <w:sz w:val="20"/>
                              </w:rPr>
                            </w:pPr>
                          </w:p>
                        </w:tc>
                        <w:tc>
                          <w:tcPr>
                            <w:tcW w:w="994" w:type="dxa"/>
                          </w:tcPr>
                          <w:p>
                            <w:pPr>
                              <w:pStyle w:val="23"/>
                              <w:rPr>
                                <w:rFonts w:ascii="Times New Roman"/>
                                <w:sz w:val="20"/>
                              </w:rPr>
                            </w:pPr>
                          </w:p>
                        </w:tc>
                        <w:tc>
                          <w:tcPr>
                            <w:tcW w:w="566" w:type="dxa"/>
                          </w:tcPr>
                          <w:p>
                            <w:pPr>
                              <w:pStyle w:val="23"/>
                              <w:rPr>
                                <w:rFonts w:ascii="Times New Roman"/>
                                <w:sz w:val="20"/>
                              </w:rPr>
                            </w:pPr>
                          </w:p>
                        </w:tc>
                        <w:tc>
                          <w:tcPr>
                            <w:tcW w:w="941" w:type="dxa"/>
                          </w:tcPr>
                          <w:p>
                            <w:pPr>
                              <w:pStyle w:val="23"/>
                              <w:rPr>
                                <w:rFonts w:ascii="Times New Roman"/>
                                <w:sz w:val="20"/>
                              </w:rPr>
                            </w:pPr>
                          </w:p>
                        </w:tc>
                        <w:tc>
                          <w:tcPr>
                            <w:tcW w:w="1286" w:type="dxa"/>
                          </w:tcPr>
                          <w:p>
                            <w:pPr>
                              <w:pStyle w:val="23"/>
                              <w:spacing w:before="155"/>
                              <w:ind w:left="307" w:right="299"/>
                              <w:jc w:val="center"/>
                              <w:rPr>
                                <w:sz w:val="21"/>
                              </w:rPr>
                            </w:pPr>
                            <w:r>
                              <w:rPr>
                                <w:sz w:val="21"/>
                              </w:rPr>
                              <w:t>第—页</w:t>
                            </w:r>
                          </w:p>
                        </w:tc>
                      </w:tr>
                    </w:tbl>
                    <w:p>
                      <w:pPr>
                        <w:pStyle w:val="9"/>
                      </w:pPr>
                    </w:p>
                  </w:txbxContent>
                </v:textbox>
              </v:shape>
            </w:pict>
          </mc:Fallback>
        </mc:AlternateContent>
      </w:r>
      <w:r>
        <w:rPr>
          <w:color w:val="auto"/>
          <w:highlight w:val="none"/>
        </w:rPr>
        <w:t>项目名称： 项目编号：</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spacing w:before="8"/>
        <w:ind w:right="-48" w:rightChars="-22"/>
        <w:rPr>
          <w:color w:val="auto"/>
          <w:sz w:val="18"/>
          <w:highlight w:val="none"/>
        </w:rPr>
      </w:pPr>
    </w:p>
    <w:p>
      <w:pPr>
        <w:pStyle w:val="7"/>
        <w:spacing w:before="0"/>
        <w:ind w:left="212" w:right="-48" w:rightChars="-22"/>
        <w:rPr>
          <w:color w:val="auto"/>
          <w:highlight w:val="none"/>
        </w:rPr>
      </w:pPr>
      <w:r>
        <w:rPr>
          <w:color w:val="auto"/>
          <w:highlight w:val="none"/>
        </w:rPr>
        <w:t>注：根据评分表的要求提交相应资料。</w:t>
      </w: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spacing w:before="5"/>
        <w:ind w:right="-48" w:rightChars="-22"/>
        <w:rPr>
          <w:b/>
          <w:color w:val="auto"/>
          <w:sz w:val="16"/>
          <w:highlight w:val="none"/>
        </w:rPr>
      </w:pPr>
    </w:p>
    <w:p>
      <w:pPr>
        <w:pStyle w:val="9"/>
        <w:ind w:left="212" w:right="-48" w:rightChars="-22"/>
        <w:rPr>
          <w:color w:val="auto"/>
          <w:highlight w:val="none"/>
        </w:rPr>
      </w:pPr>
      <w:r>
        <w:rPr>
          <w:color w:val="auto"/>
          <w:highlight w:val="none"/>
        </w:rPr>
        <w:t>投标人全称（加盖公章）:</w:t>
      </w:r>
    </w:p>
    <w:p>
      <w:pPr>
        <w:pStyle w:val="9"/>
        <w:spacing w:before="7"/>
        <w:ind w:right="-48" w:rightChars="-22"/>
        <w:rPr>
          <w:color w:val="auto"/>
          <w:sz w:val="15"/>
          <w:highlight w:val="none"/>
        </w:rPr>
      </w:pPr>
    </w:p>
    <w:p>
      <w:pPr>
        <w:pStyle w:val="9"/>
        <w:tabs>
          <w:tab w:val="left" w:pos="843"/>
          <w:tab w:val="left" w:pos="1789"/>
          <w:tab w:val="left" w:pos="2312"/>
          <w:tab w:val="left" w:pos="2732"/>
        </w:tabs>
        <w:spacing w:line="331" w:lineRule="auto"/>
        <w:ind w:left="212" w:right="-48" w:rightChars="-22"/>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732"/>
        </w:tabs>
        <w:spacing w:line="331" w:lineRule="auto"/>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31" w:lineRule="auto"/>
        <w:ind w:right="-48" w:rightChars="-22"/>
        <w:rPr>
          <w:color w:val="auto"/>
          <w:highlight w:val="none"/>
        </w:rPr>
        <w:sectPr>
          <w:footerReference r:id="rId9" w:type="default"/>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pStyle w:val="6"/>
        <w:tabs>
          <w:tab w:val="left" w:pos="1237"/>
        </w:tabs>
        <w:spacing w:before="43"/>
        <w:ind w:left="212" w:right="-48" w:rightChars="-22" w:firstLine="0"/>
        <w:rPr>
          <w:color w:val="auto"/>
          <w:highlight w:val="none"/>
        </w:rPr>
      </w:pPr>
      <w:bookmarkStart w:id="214" w:name="_Toc7120"/>
      <w:bookmarkStart w:id="215" w:name="_Toc13602"/>
      <w:bookmarkStart w:id="216" w:name="_Toc31327"/>
      <w:r>
        <w:rPr>
          <w:color w:val="auto"/>
          <w:highlight w:val="none"/>
        </w:rPr>
        <w:t>附件</w:t>
      </w:r>
      <w:r>
        <w:rPr>
          <w:color w:val="auto"/>
          <w:spacing w:val="-61"/>
          <w:highlight w:val="none"/>
        </w:rPr>
        <w:t xml:space="preserve"> </w:t>
      </w:r>
      <w:r>
        <w:rPr>
          <w:rFonts w:hint="eastAsia"/>
          <w:color w:val="auto"/>
          <w:highlight w:val="none"/>
          <w:lang w:val="en-US" w:eastAsia="zh-CN"/>
        </w:rPr>
        <w:t>9</w:t>
      </w:r>
      <w:r>
        <w:rPr>
          <w:color w:val="auto"/>
          <w:highlight w:val="none"/>
        </w:rPr>
        <w:tab/>
      </w:r>
      <w:r>
        <w:rPr>
          <w:color w:val="auto"/>
          <w:highlight w:val="none"/>
        </w:rPr>
        <w:t>项目需求书响应表</w:t>
      </w:r>
      <w:bookmarkEnd w:id="214"/>
      <w:bookmarkEnd w:id="215"/>
      <w:bookmarkEnd w:id="216"/>
    </w:p>
    <w:p>
      <w:pPr>
        <w:pStyle w:val="9"/>
        <w:spacing w:before="11"/>
        <w:ind w:right="-48" w:rightChars="-22"/>
        <w:rPr>
          <w:b/>
          <w:color w:val="auto"/>
          <w:sz w:val="19"/>
          <w:highlight w:val="none"/>
        </w:rPr>
      </w:pPr>
    </w:p>
    <w:p>
      <w:pPr>
        <w:pStyle w:val="9"/>
        <w:tabs>
          <w:tab w:val="left" w:pos="4412"/>
        </w:tabs>
        <w:spacing w:before="1"/>
        <w:ind w:left="212" w:right="-48" w:rightChars="-22"/>
        <w:rPr>
          <w:color w:val="auto"/>
          <w:highlight w:val="none"/>
        </w:rPr>
      </w:pPr>
      <w:r>
        <w:rPr>
          <w:color w:val="auto"/>
          <w:highlight w:val="none"/>
        </w:rPr>
        <w:t>项目编号：</w:t>
      </w:r>
      <w:r>
        <w:rPr>
          <w:color w:val="auto"/>
          <w:highlight w:val="none"/>
        </w:rPr>
        <w:tab/>
      </w:r>
      <w:r>
        <w:rPr>
          <w:color w:val="auto"/>
          <w:highlight w:val="none"/>
        </w:rPr>
        <w:t>项目名称：</w:t>
      </w:r>
    </w:p>
    <w:p>
      <w:pPr>
        <w:pStyle w:val="9"/>
        <w:spacing w:before="8"/>
        <w:ind w:right="-48" w:rightChars="-22"/>
        <w:rPr>
          <w:color w:val="auto"/>
          <w:sz w:val="27"/>
          <w:highlight w:val="none"/>
        </w:rPr>
      </w:pPr>
    </w:p>
    <w:tbl>
      <w:tblPr>
        <w:tblStyle w:val="18"/>
        <w:tblW w:w="0" w:type="auto"/>
        <w:tblInd w:w="2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0"/>
        <w:gridCol w:w="784"/>
        <w:gridCol w:w="3758"/>
        <w:gridCol w:w="1736"/>
        <w:gridCol w:w="1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 w:hRule="atLeast"/>
        </w:trPr>
        <w:tc>
          <w:tcPr>
            <w:tcW w:w="1400" w:type="dxa"/>
            <w:vMerge w:val="restart"/>
          </w:tcPr>
          <w:p>
            <w:pPr>
              <w:pStyle w:val="23"/>
              <w:ind w:right="-48" w:rightChars="-22"/>
              <w:rPr>
                <w:color w:val="auto"/>
                <w:sz w:val="20"/>
                <w:highlight w:val="none"/>
              </w:rPr>
            </w:pPr>
          </w:p>
          <w:p>
            <w:pPr>
              <w:pStyle w:val="23"/>
              <w:spacing w:before="157"/>
              <w:ind w:left="467" w:right="-48" w:rightChars="-22"/>
              <w:jc w:val="center"/>
              <w:rPr>
                <w:color w:val="auto"/>
                <w:sz w:val="21"/>
                <w:highlight w:val="none"/>
              </w:rPr>
            </w:pPr>
            <w:r>
              <w:rPr>
                <w:color w:val="auto"/>
                <w:sz w:val="21"/>
                <w:highlight w:val="none"/>
              </w:rPr>
              <w:t>序号</w:t>
            </w:r>
          </w:p>
        </w:tc>
        <w:tc>
          <w:tcPr>
            <w:tcW w:w="4542" w:type="dxa"/>
            <w:gridSpan w:val="2"/>
          </w:tcPr>
          <w:p>
            <w:pPr>
              <w:pStyle w:val="23"/>
              <w:spacing w:before="130"/>
              <w:ind w:left="1618" w:right="-48" w:rightChars="-22"/>
              <w:jc w:val="center"/>
              <w:rPr>
                <w:color w:val="auto"/>
                <w:sz w:val="21"/>
                <w:highlight w:val="none"/>
              </w:rPr>
            </w:pPr>
            <w:r>
              <w:rPr>
                <w:color w:val="auto"/>
                <w:sz w:val="21"/>
                <w:highlight w:val="none"/>
              </w:rPr>
              <w:t>采购文件要求</w:t>
            </w:r>
          </w:p>
        </w:tc>
        <w:tc>
          <w:tcPr>
            <w:tcW w:w="3472" w:type="dxa"/>
            <w:gridSpan w:val="2"/>
          </w:tcPr>
          <w:p>
            <w:pPr>
              <w:pStyle w:val="23"/>
              <w:spacing w:before="130"/>
              <w:ind w:left="1105" w:right="-48" w:rightChars="-22"/>
              <w:rPr>
                <w:color w:val="auto"/>
                <w:sz w:val="21"/>
                <w:highlight w:val="none"/>
              </w:rPr>
            </w:pPr>
            <w:r>
              <w:rPr>
                <w:color w:val="auto"/>
                <w:sz w:val="21"/>
                <w:highlight w:val="none"/>
              </w:rPr>
              <w:t>投标文件内容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1400" w:type="dxa"/>
            <w:vMerge w:val="continue"/>
            <w:tcBorders>
              <w:top w:val="nil"/>
            </w:tcBorders>
          </w:tcPr>
          <w:p>
            <w:pPr>
              <w:ind w:right="-48" w:rightChars="-22"/>
              <w:rPr>
                <w:color w:val="auto"/>
                <w:sz w:val="2"/>
                <w:szCs w:val="2"/>
                <w:highlight w:val="none"/>
              </w:rPr>
            </w:pPr>
          </w:p>
        </w:tc>
        <w:tc>
          <w:tcPr>
            <w:tcW w:w="784" w:type="dxa"/>
          </w:tcPr>
          <w:p>
            <w:pPr>
              <w:pStyle w:val="23"/>
              <w:spacing w:before="139"/>
              <w:ind w:left="29" w:right="-48" w:rightChars="-22"/>
              <w:rPr>
                <w:color w:val="auto"/>
                <w:sz w:val="21"/>
                <w:highlight w:val="none"/>
              </w:rPr>
            </w:pPr>
            <w:r>
              <w:rPr>
                <w:color w:val="auto"/>
                <w:sz w:val="21"/>
                <w:highlight w:val="none"/>
              </w:rPr>
              <w:t>原条目</w:t>
            </w:r>
          </w:p>
        </w:tc>
        <w:tc>
          <w:tcPr>
            <w:tcW w:w="3758" w:type="dxa"/>
          </w:tcPr>
          <w:p>
            <w:pPr>
              <w:pStyle w:val="23"/>
              <w:spacing w:before="139"/>
              <w:ind w:left="1437" w:right="-48" w:rightChars="-22"/>
              <w:jc w:val="center"/>
              <w:rPr>
                <w:color w:val="auto"/>
                <w:sz w:val="21"/>
                <w:highlight w:val="none"/>
              </w:rPr>
            </w:pPr>
            <w:r>
              <w:rPr>
                <w:color w:val="auto"/>
                <w:sz w:val="21"/>
                <w:highlight w:val="none"/>
              </w:rPr>
              <w:t>简要内容</w:t>
            </w:r>
          </w:p>
        </w:tc>
        <w:tc>
          <w:tcPr>
            <w:tcW w:w="1736" w:type="dxa"/>
          </w:tcPr>
          <w:p>
            <w:pPr>
              <w:pStyle w:val="23"/>
              <w:spacing w:before="139"/>
              <w:ind w:left="448" w:right="-48" w:rightChars="-22"/>
              <w:rPr>
                <w:color w:val="auto"/>
                <w:sz w:val="21"/>
                <w:highlight w:val="none"/>
              </w:rPr>
            </w:pPr>
            <w:r>
              <w:rPr>
                <w:color w:val="auto"/>
                <w:sz w:val="21"/>
                <w:highlight w:val="none"/>
              </w:rPr>
              <w:t>是否响应</w:t>
            </w:r>
          </w:p>
        </w:tc>
        <w:tc>
          <w:tcPr>
            <w:tcW w:w="1736" w:type="dxa"/>
          </w:tcPr>
          <w:p>
            <w:pPr>
              <w:pStyle w:val="23"/>
              <w:spacing w:before="139"/>
              <w:ind w:left="447" w:right="-48" w:rightChars="-22"/>
              <w:rPr>
                <w:color w:val="auto"/>
                <w:sz w:val="21"/>
                <w:highlight w:val="none"/>
              </w:rPr>
            </w:pPr>
            <w:r>
              <w:rPr>
                <w:color w:val="auto"/>
                <w:sz w:val="21"/>
                <w:highlight w:val="none"/>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00" w:type="dxa"/>
          </w:tcPr>
          <w:p>
            <w:pPr>
              <w:pStyle w:val="23"/>
              <w:spacing w:before="116"/>
              <w:ind w:left="13" w:right="-48" w:rightChars="-22"/>
              <w:jc w:val="center"/>
              <w:rPr>
                <w:color w:val="auto"/>
                <w:sz w:val="21"/>
                <w:highlight w:val="none"/>
              </w:rPr>
            </w:pPr>
            <w:r>
              <w:rPr>
                <w:color w:val="auto"/>
                <w:w w:val="99"/>
                <w:sz w:val="21"/>
                <w:highlight w:val="none"/>
              </w:rPr>
              <w:t>1</w:t>
            </w:r>
          </w:p>
        </w:tc>
        <w:tc>
          <w:tcPr>
            <w:tcW w:w="784" w:type="dxa"/>
          </w:tcPr>
          <w:p>
            <w:pPr>
              <w:pStyle w:val="23"/>
              <w:spacing w:before="116"/>
              <w:ind w:left="12" w:right="-48" w:rightChars="-22"/>
              <w:jc w:val="center"/>
              <w:rPr>
                <w:color w:val="auto"/>
                <w:sz w:val="21"/>
                <w:highlight w:val="none"/>
              </w:rPr>
            </w:pPr>
            <w:r>
              <w:rPr>
                <w:color w:val="auto"/>
                <w:w w:val="99"/>
                <w:sz w:val="21"/>
                <w:highlight w:val="none"/>
              </w:rPr>
              <w:t>一</w:t>
            </w:r>
          </w:p>
        </w:tc>
        <w:tc>
          <w:tcPr>
            <w:tcW w:w="3758" w:type="dxa"/>
          </w:tcPr>
          <w:p>
            <w:pPr>
              <w:pStyle w:val="23"/>
              <w:ind w:right="-48" w:rightChars="-22"/>
              <w:rPr>
                <w:rFonts w:ascii="Times New Roman"/>
                <w:color w:val="auto"/>
                <w:sz w:val="20"/>
                <w:highlight w:val="none"/>
              </w:rPr>
            </w:pPr>
          </w:p>
        </w:tc>
        <w:tc>
          <w:tcPr>
            <w:tcW w:w="1736" w:type="dxa"/>
          </w:tcPr>
          <w:p>
            <w:pPr>
              <w:pStyle w:val="23"/>
              <w:ind w:right="-48" w:rightChars="-22"/>
              <w:rPr>
                <w:rFonts w:ascii="Times New Roman"/>
                <w:color w:val="auto"/>
                <w:sz w:val="20"/>
                <w:highlight w:val="none"/>
              </w:rPr>
            </w:pPr>
          </w:p>
        </w:tc>
        <w:tc>
          <w:tcPr>
            <w:tcW w:w="1736" w:type="dxa"/>
          </w:tcPr>
          <w:p>
            <w:pPr>
              <w:pStyle w:val="23"/>
              <w:ind w:right="-48" w:rightChars="-22"/>
              <w:rPr>
                <w:rFonts w:ascii="Times New Roman"/>
                <w:color w:val="auto"/>
                <w:sz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400" w:type="dxa"/>
          </w:tcPr>
          <w:p>
            <w:pPr>
              <w:pStyle w:val="23"/>
              <w:spacing w:before="114"/>
              <w:ind w:left="12" w:right="-48" w:rightChars="-22"/>
              <w:jc w:val="center"/>
              <w:rPr>
                <w:color w:val="auto"/>
                <w:sz w:val="21"/>
                <w:highlight w:val="none"/>
              </w:rPr>
            </w:pPr>
            <w:r>
              <w:rPr>
                <w:color w:val="auto"/>
                <w:w w:val="99"/>
                <w:sz w:val="21"/>
                <w:highlight w:val="none"/>
              </w:rPr>
              <w:t>…</w:t>
            </w:r>
          </w:p>
        </w:tc>
        <w:tc>
          <w:tcPr>
            <w:tcW w:w="784" w:type="dxa"/>
          </w:tcPr>
          <w:p>
            <w:pPr>
              <w:pStyle w:val="23"/>
              <w:spacing w:before="114"/>
              <w:ind w:left="12" w:right="-48" w:rightChars="-22"/>
              <w:jc w:val="center"/>
              <w:rPr>
                <w:color w:val="auto"/>
                <w:sz w:val="21"/>
                <w:highlight w:val="none"/>
              </w:rPr>
            </w:pPr>
            <w:r>
              <w:rPr>
                <w:color w:val="auto"/>
                <w:w w:val="99"/>
                <w:sz w:val="21"/>
                <w:highlight w:val="none"/>
              </w:rPr>
              <w:t>…</w:t>
            </w:r>
          </w:p>
        </w:tc>
        <w:tc>
          <w:tcPr>
            <w:tcW w:w="3758" w:type="dxa"/>
          </w:tcPr>
          <w:p>
            <w:pPr>
              <w:pStyle w:val="23"/>
              <w:ind w:right="-48" w:rightChars="-22"/>
              <w:rPr>
                <w:rFonts w:ascii="Times New Roman"/>
                <w:color w:val="auto"/>
                <w:sz w:val="20"/>
                <w:highlight w:val="none"/>
              </w:rPr>
            </w:pPr>
          </w:p>
        </w:tc>
        <w:tc>
          <w:tcPr>
            <w:tcW w:w="1736" w:type="dxa"/>
          </w:tcPr>
          <w:p>
            <w:pPr>
              <w:pStyle w:val="23"/>
              <w:ind w:right="-48" w:rightChars="-22"/>
              <w:rPr>
                <w:rFonts w:ascii="Times New Roman"/>
                <w:color w:val="auto"/>
                <w:sz w:val="20"/>
                <w:highlight w:val="none"/>
              </w:rPr>
            </w:pPr>
          </w:p>
        </w:tc>
        <w:tc>
          <w:tcPr>
            <w:tcW w:w="1736" w:type="dxa"/>
          </w:tcPr>
          <w:p>
            <w:pPr>
              <w:pStyle w:val="23"/>
              <w:ind w:right="-48" w:rightChars="-22"/>
              <w:rPr>
                <w:rFonts w:ascii="Times New Roman"/>
                <w:color w:val="auto"/>
                <w:sz w:val="20"/>
                <w:highlight w:val="none"/>
              </w:rPr>
            </w:pPr>
          </w:p>
        </w:tc>
      </w:tr>
    </w:tbl>
    <w:p>
      <w:pPr>
        <w:pStyle w:val="7"/>
        <w:spacing w:before="101" w:line="417" w:lineRule="auto"/>
        <w:ind w:left="212" w:right="-48" w:rightChars="-22"/>
        <w:jc w:val="both"/>
        <w:rPr>
          <w:color w:val="auto"/>
          <w:highlight w:val="none"/>
        </w:rPr>
      </w:pPr>
      <w:r>
        <w:rPr>
          <w:color w:val="auto"/>
          <w:spacing w:val="-6"/>
          <w:w w:val="95"/>
          <w:highlight w:val="none"/>
        </w:rPr>
        <w:t>注：投标人应根据其提供的</w:t>
      </w:r>
      <w:r>
        <w:rPr>
          <w:rFonts w:hint="eastAsia"/>
          <w:color w:val="auto"/>
          <w:spacing w:val="-6"/>
          <w:w w:val="95"/>
          <w:highlight w:val="none"/>
          <w:lang w:eastAsia="zh-CN"/>
        </w:rPr>
        <w:t>货物</w:t>
      </w:r>
      <w:r>
        <w:rPr>
          <w:color w:val="auto"/>
          <w:spacing w:val="-6"/>
          <w:w w:val="95"/>
          <w:highlight w:val="none"/>
        </w:rPr>
        <w:t>，逐条对照采购文件“项目需求书”的内容要求填写，有差异的，不论是</w:t>
      </w:r>
      <w:r>
        <w:rPr>
          <w:rFonts w:hint="eastAsia"/>
          <w:color w:val="auto"/>
          <w:spacing w:val="-7"/>
          <w:w w:val="95"/>
          <w:highlight w:val="none"/>
          <w:lang w:eastAsia="zh-CN"/>
        </w:rPr>
        <w:t>技术</w:t>
      </w:r>
      <w:r>
        <w:rPr>
          <w:color w:val="auto"/>
          <w:spacing w:val="-7"/>
          <w:w w:val="95"/>
          <w:highlight w:val="none"/>
        </w:rPr>
        <w:t>或商务上，均须在此表中列明两者的差异内容，以便查对和评审。投标人没有列出的内容或提交空表</w:t>
      </w:r>
      <w:r>
        <w:rPr>
          <w:color w:val="auto"/>
          <w:spacing w:val="-7"/>
          <w:highlight w:val="none"/>
        </w:rPr>
        <w:t>的，评标委员会可视为完全响应采购文件要求。</w:t>
      </w: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spacing w:before="7"/>
        <w:ind w:right="-48" w:rightChars="-22"/>
        <w:rPr>
          <w:b/>
          <w:color w:val="auto"/>
          <w:sz w:val="29"/>
          <w:highlight w:val="none"/>
        </w:rPr>
      </w:pPr>
    </w:p>
    <w:p>
      <w:pPr>
        <w:pStyle w:val="9"/>
        <w:ind w:left="212" w:right="-48" w:rightChars="-22"/>
        <w:rPr>
          <w:color w:val="auto"/>
          <w:highlight w:val="none"/>
        </w:rPr>
      </w:pPr>
      <w:r>
        <w:rPr>
          <w:color w:val="auto"/>
          <w:highlight w:val="none"/>
        </w:rPr>
        <w:t>投标人全称（加盖公章）:</w:t>
      </w:r>
    </w:p>
    <w:p>
      <w:pPr>
        <w:pStyle w:val="9"/>
        <w:spacing w:before="7"/>
        <w:ind w:right="-48" w:rightChars="-22"/>
        <w:rPr>
          <w:color w:val="auto"/>
          <w:sz w:val="15"/>
          <w:highlight w:val="none"/>
        </w:rPr>
      </w:pPr>
    </w:p>
    <w:p>
      <w:pPr>
        <w:pStyle w:val="9"/>
        <w:tabs>
          <w:tab w:val="left" w:pos="843"/>
          <w:tab w:val="left" w:pos="1789"/>
          <w:tab w:val="left" w:pos="2312"/>
          <w:tab w:val="left" w:pos="2838"/>
        </w:tabs>
        <w:spacing w:line="348" w:lineRule="auto"/>
        <w:ind w:left="212" w:right="-48" w:rightChars="-22"/>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838"/>
        </w:tabs>
        <w:spacing w:line="348" w:lineRule="auto"/>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48" w:lineRule="auto"/>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pStyle w:val="6"/>
        <w:spacing w:before="43"/>
        <w:ind w:left="212" w:right="-48" w:rightChars="-22" w:firstLine="0"/>
        <w:rPr>
          <w:color w:val="auto"/>
          <w:highlight w:val="none"/>
        </w:rPr>
      </w:pPr>
      <w:bookmarkStart w:id="217" w:name="_Toc27353"/>
      <w:bookmarkStart w:id="218" w:name="_Toc20377"/>
      <w:bookmarkStart w:id="219" w:name="_Toc812"/>
      <w:r>
        <w:rPr>
          <w:color w:val="auto"/>
          <w:highlight w:val="none"/>
        </w:rPr>
        <w:t>附件 1</w:t>
      </w:r>
      <w:r>
        <w:rPr>
          <w:rFonts w:hint="eastAsia"/>
          <w:color w:val="auto"/>
          <w:highlight w:val="none"/>
          <w:lang w:val="en-US" w:eastAsia="zh-CN"/>
        </w:rPr>
        <w:t>0</w:t>
      </w:r>
      <w:r>
        <w:rPr>
          <w:color w:val="auto"/>
          <w:highlight w:val="none"/>
        </w:rPr>
        <w:t xml:space="preserve"> 合同条款响应一览表</w:t>
      </w:r>
      <w:bookmarkEnd w:id="217"/>
      <w:bookmarkEnd w:id="218"/>
      <w:bookmarkEnd w:id="219"/>
    </w:p>
    <w:p>
      <w:pPr>
        <w:pStyle w:val="9"/>
        <w:ind w:right="-48" w:rightChars="-22"/>
        <w:rPr>
          <w:b/>
          <w:color w:val="auto"/>
          <w:sz w:val="24"/>
          <w:highlight w:val="none"/>
        </w:rPr>
      </w:pPr>
    </w:p>
    <w:p>
      <w:pPr>
        <w:pStyle w:val="9"/>
        <w:spacing w:before="3"/>
        <w:ind w:right="-48" w:rightChars="-22"/>
        <w:rPr>
          <w:b/>
          <w:color w:val="auto"/>
          <w:sz w:val="20"/>
          <w:highlight w:val="none"/>
        </w:rPr>
      </w:pPr>
    </w:p>
    <w:p>
      <w:pPr>
        <w:pStyle w:val="9"/>
        <w:ind w:left="212" w:right="-48" w:rightChars="-22"/>
        <w:rPr>
          <w:color w:val="auto"/>
          <w:highlight w:val="none"/>
        </w:rPr>
      </w:pPr>
      <w:r>
        <w:rPr>
          <w:color w:val="auto"/>
          <w:highlight w:val="none"/>
        </w:rPr>
        <w:t>说明：1、供应商必须对应采购文件的第四章广州市政府采购合同条款逐条应答并按要求填写下表。</w:t>
      </w:r>
    </w:p>
    <w:p>
      <w:pPr>
        <w:pStyle w:val="9"/>
        <w:spacing w:before="7"/>
        <w:ind w:right="-48" w:rightChars="-22"/>
        <w:rPr>
          <w:color w:val="auto"/>
          <w:sz w:val="15"/>
          <w:highlight w:val="none"/>
        </w:rPr>
      </w:pPr>
    </w:p>
    <w:p>
      <w:pPr>
        <w:pStyle w:val="9"/>
        <w:spacing w:line="417" w:lineRule="auto"/>
        <w:ind w:left="1220" w:right="-48" w:rightChars="-22" w:hanging="274"/>
        <w:rPr>
          <w:color w:val="auto"/>
          <w:highlight w:val="none"/>
        </w:rPr>
      </w:pPr>
      <w:r>
        <w:rPr>
          <w:color w:val="auto"/>
          <w:highlight w:val="none"/>
          <w:lang w:val="en-US" w:bidi="ar-SA"/>
        </w:rPr>
        <mc:AlternateContent>
          <mc:Choice Requires="wps">
            <w:drawing>
              <wp:anchor distT="0" distB="0" distL="114300" distR="114300" simplePos="0" relativeHeight="251688960" behindDoc="0" locked="0" layoutInCell="1" allowOverlap="1">
                <wp:simplePos x="0" y="0"/>
                <wp:positionH relativeFrom="page">
                  <wp:posOffset>768350</wp:posOffset>
                </wp:positionH>
                <wp:positionV relativeFrom="paragraph">
                  <wp:posOffset>532130</wp:posOffset>
                </wp:positionV>
                <wp:extent cx="5593080" cy="4563745"/>
                <wp:effectExtent l="0" t="0" r="0" b="0"/>
                <wp:wrapNone/>
                <wp:docPr id="11" name="文本框 61"/>
                <wp:cNvGraphicFramePr/>
                <a:graphic xmlns:a="http://schemas.openxmlformats.org/drawingml/2006/main">
                  <a:graphicData uri="http://schemas.microsoft.com/office/word/2010/wordprocessingShape">
                    <wps:wsp>
                      <wps:cNvSpPr txBox="1"/>
                      <wps:spPr>
                        <a:xfrm>
                          <a:off x="0" y="0"/>
                          <a:ext cx="5593080" cy="4563745"/>
                        </a:xfrm>
                        <a:prstGeom prst="rect">
                          <a:avLst/>
                        </a:prstGeom>
                        <a:noFill/>
                        <a:ln>
                          <a:noFill/>
                        </a:ln>
                      </wps:spPr>
                      <wps:txbx>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5"/>
                              <w:gridCol w:w="4381"/>
                              <w:gridCol w:w="1080"/>
                              <w:gridCol w:w="1061"/>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915" w:type="dxa"/>
                                </w:tcPr>
                                <w:p>
                                  <w:pPr>
                                    <w:pStyle w:val="23"/>
                                    <w:spacing w:before="12"/>
                                    <w:rPr>
                                      <w:sz w:val="25"/>
                                    </w:rPr>
                                  </w:pPr>
                                </w:p>
                                <w:p>
                                  <w:pPr>
                                    <w:pStyle w:val="23"/>
                                    <w:ind w:left="246"/>
                                    <w:rPr>
                                      <w:sz w:val="21"/>
                                    </w:rPr>
                                  </w:pPr>
                                  <w:r>
                                    <w:rPr>
                                      <w:sz w:val="21"/>
                                    </w:rPr>
                                    <w:t>序号</w:t>
                                  </w:r>
                                </w:p>
                              </w:tc>
                              <w:tc>
                                <w:tcPr>
                                  <w:tcW w:w="4381" w:type="dxa"/>
                                </w:tcPr>
                                <w:p>
                                  <w:pPr>
                                    <w:pStyle w:val="23"/>
                                    <w:spacing w:before="12"/>
                                    <w:rPr>
                                      <w:sz w:val="25"/>
                                    </w:rPr>
                                  </w:pPr>
                                </w:p>
                                <w:p>
                                  <w:pPr>
                                    <w:pStyle w:val="23"/>
                                    <w:ind w:left="1537" w:right="1534"/>
                                    <w:jc w:val="center"/>
                                    <w:rPr>
                                      <w:sz w:val="21"/>
                                    </w:rPr>
                                  </w:pPr>
                                  <w:r>
                                    <w:rPr>
                                      <w:sz w:val="21"/>
                                    </w:rPr>
                                    <w:t>合同条款条目</w:t>
                                  </w:r>
                                </w:p>
                              </w:tc>
                              <w:tc>
                                <w:tcPr>
                                  <w:tcW w:w="1080" w:type="dxa"/>
                                </w:tcPr>
                                <w:p>
                                  <w:pPr>
                                    <w:pStyle w:val="23"/>
                                    <w:spacing w:before="100"/>
                                    <w:ind w:left="328"/>
                                    <w:rPr>
                                      <w:sz w:val="21"/>
                                    </w:rPr>
                                  </w:pPr>
                                  <w:r>
                                    <w:rPr>
                                      <w:spacing w:val="-1"/>
                                      <w:w w:val="95"/>
                                      <w:sz w:val="21"/>
                                    </w:rPr>
                                    <w:t>完全</w:t>
                                  </w:r>
                                </w:p>
                                <w:p>
                                  <w:pPr>
                                    <w:pStyle w:val="23"/>
                                    <w:spacing w:before="6"/>
                                    <w:rPr>
                                      <w:sz w:val="15"/>
                                    </w:rPr>
                                  </w:pPr>
                                </w:p>
                                <w:p>
                                  <w:pPr>
                                    <w:pStyle w:val="23"/>
                                    <w:ind w:left="328"/>
                                    <w:rPr>
                                      <w:sz w:val="21"/>
                                    </w:rPr>
                                  </w:pPr>
                                  <w:r>
                                    <w:rPr>
                                      <w:spacing w:val="-1"/>
                                      <w:w w:val="95"/>
                                      <w:sz w:val="21"/>
                                    </w:rPr>
                                    <w:t>响应</w:t>
                                  </w:r>
                                </w:p>
                              </w:tc>
                              <w:tc>
                                <w:tcPr>
                                  <w:tcW w:w="1061" w:type="dxa"/>
                                </w:tcPr>
                                <w:p>
                                  <w:pPr>
                                    <w:pStyle w:val="23"/>
                                    <w:spacing w:before="12"/>
                                    <w:rPr>
                                      <w:sz w:val="25"/>
                                    </w:rPr>
                                  </w:pPr>
                                </w:p>
                                <w:p>
                                  <w:pPr>
                                    <w:pStyle w:val="23"/>
                                    <w:ind w:left="213"/>
                                    <w:rPr>
                                      <w:sz w:val="21"/>
                                    </w:rPr>
                                  </w:pPr>
                                  <w:r>
                                    <w:rPr>
                                      <w:sz w:val="21"/>
                                    </w:rPr>
                                    <w:t>有偏离</w:t>
                                  </w:r>
                                </w:p>
                              </w:tc>
                              <w:tc>
                                <w:tcPr>
                                  <w:tcW w:w="1356" w:type="dxa"/>
                                </w:tcPr>
                                <w:p>
                                  <w:pPr>
                                    <w:pStyle w:val="23"/>
                                    <w:spacing w:before="12"/>
                                    <w:rPr>
                                      <w:sz w:val="25"/>
                                    </w:rPr>
                                  </w:pPr>
                                </w:p>
                                <w:p>
                                  <w:pPr>
                                    <w:pStyle w:val="23"/>
                                    <w:ind w:left="256"/>
                                    <w:rPr>
                                      <w:sz w:val="21"/>
                                    </w:rPr>
                                  </w:pPr>
                                  <w:r>
                                    <w:rPr>
                                      <w:sz w:val="21"/>
                                    </w:rPr>
                                    <w:t>偏离简述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915" w:type="dxa"/>
                                </w:tcPr>
                                <w:p>
                                  <w:pPr>
                                    <w:pStyle w:val="23"/>
                                    <w:spacing w:before="99"/>
                                    <w:ind w:left="9"/>
                                    <w:jc w:val="center"/>
                                    <w:rPr>
                                      <w:sz w:val="21"/>
                                    </w:rPr>
                                  </w:pPr>
                                  <w:r>
                                    <w:rPr>
                                      <w:w w:val="99"/>
                                      <w:sz w:val="21"/>
                                    </w:rPr>
                                    <w:t>1</w:t>
                                  </w:r>
                                </w:p>
                              </w:tc>
                              <w:tc>
                                <w:tcPr>
                                  <w:tcW w:w="4381" w:type="dxa"/>
                                </w:tcPr>
                                <w:p>
                                  <w:pPr>
                                    <w:pStyle w:val="23"/>
                                    <w:rPr>
                                      <w:rFonts w:ascii="Times New Roman"/>
                                      <w:sz w:val="20"/>
                                    </w:rPr>
                                  </w:pPr>
                                  <w:r>
                                    <w:rPr>
                                      <w:rFonts w:hint="eastAsia" w:ascii="Times New Roman"/>
                                      <w:sz w:val="20"/>
                                    </w:rPr>
                                    <w:t>设备要求</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2</w:t>
                                  </w:r>
                                </w:p>
                              </w:tc>
                              <w:tc>
                                <w:tcPr>
                                  <w:tcW w:w="4381" w:type="dxa"/>
                                </w:tcPr>
                                <w:p>
                                  <w:pPr>
                                    <w:pStyle w:val="23"/>
                                    <w:rPr>
                                      <w:rFonts w:ascii="Times New Roman"/>
                                      <w:sz w:val="20"/>
                                    </w:rPr>
                                  </w:pPr>
                                  <w:r>
                                    <w:rPr>
                                      <w:rFonts w:hint="eastAsia" w:ascii="Times New Roman"/>
                                      <w:sz w:val="20"/>
                                    </w:rPr>
                                    <w:t>交货期、交货方式及交货地点</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8"/>
                                    <w:ind w:left="9"/>
                                    <w:jc w:val="center"/>
                                    <w:rPr>
                                      <w:sz w:val="21"/>
                                    </w:rPr>
                                  </w:pPr>
                                  <w:r>
                                    <w:rPr>
                                      <w:w w:val="99"/>
                                      <w:sz w:val="21"/>
                                    </w:rPr>
                                    <w:t>3</w:t>
                                  </w:r>
                                </w:p>
                              </w:tc>
                              <w:tc>
                                <w:tcPr>
                                  <w:tcW w:w="4381" w:type="dxa"/>
                                </w:tcPr>
                                <w:p>
                                  <w:pPr>
                                    <w:pStyle w:val="23"/>
                                    <w:rPr>
                                      <w:rFonts w:ascii="Times New Roman"/>
                                      <w:sz w:val="20"/>
                                    </w:rPr>
                                  </w:pPr>
                                  <w:r>
                                    <w:rPr>
                                      <w:rFonts w:hint="eastAsia" w:ascii="Times New Roman"/>
                                      <w:sz w:val="20"/>
                                    </w:rPr>
                                    <w:t>质保期及售后服务要求</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8"/>
                                    <w:ind w:left="9"/>
                                    <w:jc w:val="center"/>
                                    <w:rPr>
                                      <w:sz w:val="21"/>
                                    </w:rPr>
                                  </w:pPr>
                                  <w:r>
                                    <w:rPr>
                                      <w:w w:val="99"/>
                                      <w:sz w:val="21"/>
                                    </w:rPr>
                                    <w:t>4</w:t>
                                  </w:r>
                                </w:p>
                              </w:tc>
                              <w:tc>
                                <w:tcPr>
                                  <w:tcW w:w="4381" w:type="dxa"/>
                                </w:tcPr>
                                <w:p>
                                  <w:pPr>
                                    <w:pStyle w:val="23"/>
                                    <w:rPr>
                                      <w:rFonts w:ascii="Times New Roman"/>
                                      <w:sz w:val="20"/>
                                    </w:rPr>
                                  </w:pPr>
                                  <w:r>
                                    <w:rPr>
                                      <w:rFonts w:hint="eastAsia" w:ascii="Times New Roman"/>
                                      <w:sz w:val="20"/>
                                    </w:rPr>
                                    <w:t>安装与调试</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15" w:type="dxa"/>
                                </w:tcPr>
                                <w:p>
                                  <w:pPr>
                                    <w:pStyle w:val="23"/>
                                    <w:spacing w:before="107"/>
                                    <w:ind w:left="9"/>
                                    <w:jc w:val="center"/>
                                    <w:rPr>
                                      <w:sz w:val="21"/>
                                    </w:rPr>
                                  </w:pPr>
                                  <w:r>
                                    <w:rPr>
                                      <w:w w:val="99"/>
                                      <w:sz w:val="21"/>
                                    </w:rPr>
                                    <w:t>5</w:t>
                                  </w:r>
                                </w:p>
                              </w:tc>
                              <w:tc>
                                <w:tcPr>
                                  <w:tcW w:w="4381" w:type="dxa"/>
                                </w:tcPr>
                                <w:p>
                                  <w:pPr>
                                    <w:pStyle w:val="23"/>
                                    <w:rPr>
                                      <w:rFonts w:ascii="Times New Roman"/>
                                      <w:sz w:val="20"/>
                                    </w:rPr>
                                  </w:pPr>
                                  <w:r>
                                    <w:rPr>
                                      <w:rFonts w:hint="eastAsia" w:ascii="Times New Roman"/>
                                      <w:sz w:val="20"/>
                                    </w:rPr>
                                    <w:t>验收</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6</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9"/>
                                    <w:ind w:left="9"/>
                                    <w:jc w:val="center"/>
                                    <w:rPr>
                                      <w:sz w:val="21"/>
                                    </w:rPr>
                                  </w:pPr>
                                  <w:r>
                                    <w:rPr>
                                      <w:w w:val="99"/>
                                      <w:sz w:val="21"/>
                                    </w:rPr>
                                    <w:t>7</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8</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8"/>
                                    <w:ind w:left="9"/>
                                    <w:jc w:val="center"/>
                                    <w:rPr>
                                      <w:sz w:val="21"/>
                                    </w:rPr>
                                  </w:pPr>
                                  <w:r>
                                    <w:rPr>
                                      <w:w w:val="99"/>
                                      <w:sz w:val="21"/>
                                    </w:rPr>
                                    <w:t>9</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8"/>
                                    <w:ind w:left="332" w:right="323"/>
                                    <w:jc w:val="center"/>
                                    <w:rPr>
                                      <w:sz w:val="21"/>
                                    </w:rPr>
                                  </w:pPr>
                                  <w:r>
                                    <w:rPr>
                                      <w:sz w:val="21"/>
                                    </w:rPr>
                                    <w:t>10</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100"/>
                                    <w:ind w:left="332" w:right="323"/>
                                    <w:jc w:val="center"/>
                                    <w:rPr>
                                      <w:sz w:val="21"/>
                                    </w:rPr>
                                  </w:pPr>
                                  <w:r>
                                    <w:rPr>
                                      <w:sz w:val="21"/>
                                    </w:rPr>
                                    <w:t>11</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100"/>
                                    <w:ind w:left="332" w:right="323"/>
                                    <w:jc w:val="center"/>
                                    <w:rPr>
                                      <w:sz w:val="21"/>
                                    </w:rPr>
                                  </w:pPr>
                                  <w:r>
                                    <w:rPr>
                                      <w:sz w:val="21"/>
                                    </w:rPr>
                                    <w:t>12</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9"/>
                                    <w:ind w:left="299"/>
                                    <w:rPr>
                                      <w:sz w:val="21"/>
                                    </w:rPr>
                                  </w:pPr>
                                  <w:r>
                                    <w:rPr>
                                      <w:sz w:val="21"/>
                                    </w:rPr>
                                    <w:t>...</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bl>
                          <w:p>
                            <w:pPr>
                              <w:pStyle w:val="9"/>
                            </w:pPr>
                          </w:p>
                        </w:txbxContent>
                      </wps:txbx>
                      <wps:bodyPr lIns="0" tIns="0" rIns="0" bIns="0" upright="1"/>
                    </wps:wsp>
                  </a:graphicData>
                </a:graphic>
              </wp:anchor>
            </w:drawing>
          </mc:Choice>
          <mc:Fallback>
            <w:pict>
              <v:shape id="文本框 61" o:spid="_x0000_s1026" o:spt="202" type="#_x0000_t202" style="position:absolute;left:0pt;margin-left:60.5pt;margin-top:41.9pt;height:359.35pt;width:440.4pt;mso-position-horizontal-relative:page;z-index:251688960;mso-width-relative:page;mso-height-relative:page;" filled="f" stroked="f" coordsize="21600,21600" o:gfxdata="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swWTYAAAACwEAAA8AAAAAAAAAAQAgAAAAIgAAAGRycy9kb3ducmV2LnhtbFBL&#10;AQIUABQAAAAIAIdO4kCbhWgHvQEAAHUDAAAOAAAAAAAAAAEAIAAAACcBAABkcnMvZTJvRG9jLnht&#10;bFBLBQYAAAAABgAGAFkBAABWBQAAAAA=&#10;">
                <v:fill on="f" focussize="0,0"/>
                <v:stroke on="f"/>
                <v:imagedata o:title=""/>
                <o:lock v:ext="edit" aspectratio="f"/>
                <v:textbox inset="0mm,0mm,0mm,0mm">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5"/>
                        <w:gridCol w:w="4381"/>
                        <w:gridCol w:w="1080"/>
                        <w:gridCol w:w="1061"/>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915" w:type="dxa"/>
                          </w:tcPr>
                          <w:p>
                            <w:pPr>
                              <w:pStyle w:val="23"/>
                              <w:spacing w:before="12"/>
                              <w:rPr>
                                <w:sz w:val="25"/>
                              </w:rPr>
                            </w:pPr>
                          </w:p>
                          <w:p>
                            <w:pPr>
                              <w:pStyle w:val="23"/>
                              <w:ind w:left="246"/>
                              <w:rPr>
                                <w:sz w:val="21"/>
                              </w:rPr>
                            </w:pPr>
                            <w:r>
                              <w:rPr>
                                <w:sz w:val="21"/>
                              </w:rPr>
                              <w:t>序号</w:t>
                            </w:r>
                          </w:p>
                        </w:tc>
                        <w:tc>
                          <w:tcPr>
                            <w:tcW w:w="4381" w:type="dxa"/>
                          </w:tcPr>
                          <w:p>
                            <w:pPr>
                              <w:pStyle w:val="23"/>
                              <w:spacing w:before="12"/>
                              <w:rPr>
                                <w:sz w:val="25"/>
                              </w:rPr>
                            </w:pPr>
                          </w:p>
                          <w:p>
                            <w:pPr>
                              <w:pStyle w:val="23"/>
                              <w:ind w:left="1537" w:right="1534"/>
                              <w:jc w:val="center"/>
                              <w:rPr>
                                <w:sz w:val="21"/>
                              </w:rPr>
                            </w:pPr>
                            <w:r>
                              <w:rPr>
                                <w:sz w:val="21"/>
                              </w:rPr>
                              <w:t>合同条款条目</w:t>
                            </w:r>
                          </w:p>
                        </w:tc>
                        <w:tc>
                          <w:tcPr>
                            <w:tcW w:w="1080" w:type="dxa"/>
                          </w:tcPr>
                          <w:p>
                            <w:pPr>
                              <w:pStyle w:val="23"/>
                              <w:spacing w:before="100"/>
                              <w:ind w:left="328"/>
                              <w:rPr>
                                <w:sz w:val="21"/>
                              </w:rPr>
                            </w:pPr>
                            <w:r>
                              <w:rPr>
                                <w:spacing w:val="-1"/>
                                <w:w w:val="95"/>
                                <w:sz w:val="21"/>
                              </w:rPr>
                              <w:t>完全</w:t>
                            </w:r>
                          </w:p>
                          <w:p>
                            <w:pPr>
                              <w:pStyle w:val="23"/>
                              <w:spacing w:before="6"/>
                              <w:rPr>
                                <w:sz w:val="15"/>
                              </w:rPr>
                            </w:pPr>
                          </w:p>
                          <w:p>
                            <w:pPr>
                              <w:pStyle w:val="23"/>
                              <w:ind w:left="328"/>
                              <w:rPr>
                                <w:sz w:val="21"/>
                              </w:rPr>
                            </w:pPr>
                            <w:r>
                              <w:rPr>
                                <w:spacing w:val="-1"/>
                                <w:w w:val="95"/>
                                <w:sz w:val="21"/>
                              </w:rPr>
                              <w:t>响应</w:t>
                            </w:r>
                          </w:p>
                        </w:tc>
                        <w:tc>
                          <w:tcPr>
                            <w:tcW w:w="1061" w:type="dxa"/>
                          </w:tcPr>
                          <w:p>
                            <w:pPr>
                              <w:pStyle w:val="23"/>
                              <w:spacing w:before="12"/>
                              <w:rPr>
                                <w:sz w:val="25"/>
                              </w:rPr>
                            </w:pPr>
                          </w:p>
                          <w:p>
                            <w:pPr>
                              <w:pStyle w:val="23"/>
                              <w:ind w:left="213"/>
                              <w:rPr>
                                <w:sz w:val="21"/>
                              </w:rPr>
                            </w:pPr>
                            <w:r>
                              <w:rPr>
                                <w:sz w:val="21"/>
                              </w:rPr>
                              <w:t>有偏离</w:t>
                            </w:r>
                          </w:p>
                        </w:tc>
                        <w:tc>
                          <w:tcPr>
                            <w:tcW w:w="1356" w:type="dxa"/>
                          </w:tcPr>
                          <w:p>
                            <w:pPr>
                              <w:pStyle w:val="23"/>
                              <w:spacing w:before="12"/>
                              <w:rPr>
                                <w:sz w:val="25"/>
                              </w:rPr>
                            </w:pPr>
                          </w:p>
                          <w:p>
                            <w:pPr>
                              <w:pStyle w:val="23"/>
                              <w:ind w:left="256"/>
                              <w:rPr>
                                <w:sz w:val="21"/>
                              </w:rPr>
                            </w:pPr>
                            <w:r>
                              <w:rPr>
                                <w:sz w:val="21"/>
                              </w:rPr>
                              <w:t>偏离简述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915" w:type="dxa"/>
                          </w:tcPr>
                          <w:p>
                            <w:pPr>
                              <w:pStyle w:val="23"/>
                              <w:spacing w:before="99"/>
                              <w:ind w:left="9"/>
                              <w:jc w:val="center"/>
                              <w:rPr>
                                <w:sz w:val="21"/>
                              </w:rPr>
                            </w:pPr>
                            <w:r>
                              <w:rPr>
                                <w:w w:val="99"/>
                                <w:sz w:val="21"/>
                              </w:rPr>
                              <w:t>1</w:t>
                            </w:r>
                          </w:p>
                        </w:tc>
                        <w:tc>
                          <w:tcPr>
                            <w:tcW w:w="4381" w:type="dxa"/>
                          </w:tcPr>
                          <w:p>
                            <w:pPr>
                              <w:pStyle w:val="23"/>
                              <w:rPr>
                                <w:rFonts w:ascii="Times New Roman"/>
                                <w:sz w:val="20"/>
                              </w:rPr>
                            </w:pPr>
                            <w:r>
                              <w:rPr>
                                <w:rFonts w:hint="eastAsia" w:ascii="Times New Roman"/>
                                <w:sz w:val="20"/>
                              </w:rPr>
                              <w:t>设备要求</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2</w:t>
                            </w:r>
                          </w:p>
                        </w:tc>
                        <w:tc>
                          <w:tcPr>
                            <w:tcW w:w="4381" w:type="dxa"/>
                          </w:tcPr>
                          <w:p>
                            <w:pPr>
                              <w:pStyle w:val="23"/>
                              <w:rPr>
                                <w:rFonts w:ascii="Times New Roman"/>
                                <w:sz w:val="20"/>
                              </w:rPr>
                            </w:pPr>
                            <w:r>
                              <w:rPr>
                                <w:rFonts w:hint="eastAsia" w:ascii="Times New Roman"/>
                                <w:sz w:val="20"/>
                              </w:rPr>
                              <w:t>交货期、交货方式及交货地点</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8"/>
                              <w:ind w:left="9"/>
                              <w:jc w:val="center"/>
                              <w:rPr>
                                <w:sz w:val="21"/>
                              </w:rPr>
                            </w:pPr>
                            <w:r>
                              <w:rPr>
                                <w:w w:val="99"/>
                                <w:sz w:val="21"/>
                              </w:rPr>
                              <w:t>3</w:t>
                            </w:r>
                          </w:p>
                        </w:tc>
                        <w:tc>
                          <w:tcPr>
                            <w:tcW w:w="4381" w:type="dxa"/>
                          </w:tcPr>
                          <w:p>
                            <w:pPr>
                              <w:pStyle w:val="23"/>
                              <w:rPr>
                                <w:rFonts w:ascii="Times New Roman"/>
                                <w:sz w:val="20"/>
                              </w:rPr>
                            </w:pPr>
                            <w:r>
                              <w:rPr>
                                <w:rFonts w:hint="eastAsia" w:ascii="Times New Roman"/>
                                <w:sz w:val="20"/>
                              </w:rPr>
                              <w:t>质保期及售后服务要求</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8"/>
                              <w:ind w:left="9"/>
                              <w:jc w:val="center"/>
                              <w:rPr>
                                <w:sz w:val="21"/>
                              </w:rPr>
                            </w:pPr>
                            <w:r>
                              <w:rPr>
                                <w:w w:val="99"/>
                                <w:sz w:val="21"/>
                              </w:rPr>
                              <w:t>4</w:t>
                            </w:r>
                          </w:p>
                        </w:tc>
                        <w:tc>
                          <w:tcPr>
                            <w:tcW w:w="4381" w:type="dxa"/>
                          </w:tcPr>
                          <w:p>
                            <w:pPr>
                              <w:pStyle w:val="23"/>
                              <w:rPr>
                                <w:rFonts w:ascii="Times New Roman"/>
                                <w:sz w:val="20"/>
                              </w:rPr>
                            </w:pPr>
                            <w:r>
                              <w:rPr>
                                <w:rFonts w:hint="eastAsia" w:ascii="Times New Roman"/>
                                <w:sz w:val="20"/>
                              </w:rPr>
                              <w:t>安装与调试</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15" w:type="dxa"/>
                          </w:tcPr>
                          <w:p>
                            <w:pPr>
                              <w:pStyle w:val="23"/>
                              <w:spacing w:before="107"/>
                              <w:ind w:left="9"/>
                              <w:jc w:val="center"/>
                              <w:rPr>
                                <w:sz w:val="21"/>
                              </w:rPr>
                            </w:pPr>
                            <w:r>
                              <w:rPr>
                                <w:w w:val="99"/>
                                <w:sz w:val="21"/>
                              </w:rPr>
                              <w:t>5</w:t>
                            </w:r>
                          </w:p>
                        </w:tc>
                        <w:tc>
                          <w:tcPr>
                            <w:tcW w:w="4381" w:type="dxa"/>
                          </w:tcPr>
                          <w:p>
                            <w:pPr>
                              <w:pStyle w:val="23"/>
                              <w:rPr>
                                <w:rFonts w:ascii="Times New Roman"/>
                                <w:sz w:val="20"/>
                              </w:rPr>
                            </w:pPr>
                            <w:r>
                              <w:rPr>
                                <w:rFonts w:hint="eastAsia" w:ascii="Times New Roman"/>
                                <w:sz w:val="20"/>
                              </w:rPr>
                              <w:t>验收</w:t>
                            </w: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6</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9"/>
                              <w:ind w:left="9"/>
                              <w:jc w:val="center"/>
                              <w:rPr>
                                <w:sz w:val="21"/>
                              </w:rPr>
                            </w:pPr>
                            <w:r>
                              <w:rPr>
                                <w:w w:val="99"/>
                                <w:sz w:val="21"/>
                              </w:rPr>
                              <w:t>7</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9"/>
                              <w:ind w:left="9"/>
                              <w:jc w:val="center"/>
                              <w:rPr>
                                <w:sz w:val="21"/>
                              </w:rPr>
                            </w:pPr>
                            <w:r>
                              <w:rPr>
                                <w:w w:val="99"/>
                                <w:sz w:val="21"/>
                              </w:rPr>
                              <w:t>8</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98"/>
                              <w:ind w:left="9"/>
                              <w:jc w:val="center"/>
                              <w:rPr>
                                <w:sz w:val="21"/>
                              </w:rPr>
                            </w:pPr>
                            <w:r>
                              <w:rPr>
                                <w:w w:val="99"/>
                                <w:sz w:val="21"/>
                              </w:rPr>
                              <w:t>9</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8"/>
                              <w:ind w:left="332" w:right="323"/>
                              <w:jc w:val="center"/>
                              <w:rPr>
                                <w:sz w:val="21"/>
                              </w:rPr>
                            </w:pPr>
                            <w:r>
                              <w:rPr>
                                <w:sz w:val="21"/>
                              </w:rPr>
                              <w:t>10</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100"/>
                              <w:ind w:left="332" w:right="323"/>
                              <w:jc w:val="center"/>
                              <w:rPr>
                                <w:sz w:val="21"/>
                              </w:rPr>
                            </w:pPr>
                            <w:r>
                              <w:rPr>
                                <w:sz w:val="21"/>
                              </w:rPr>
                              <w:t>11</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15" w:type="dxa"/>
                          </w:tcPr>
                          <w:p>
                            <w:pPr>
                              <w:pStyle w:val="23"/>
                              <w:spacing w:before="100"/>
                              <w:ind w:left="332" w:right="323"/>
                              <w:jc w:val="center"/>
                              <w:rPr>
                                <w:sz w:val="21"/>
                              </w:rPr>
                            </w:pPr>
                            <w:r>
                              <w:rPr>
                                <w:sz w:val="21"/>
                              </w:rPr>
                              <w:t>12</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15" w:type="dxa"/>
                          </w:tcPr>
                          <w:p>
                            <w:pPr>
                              <w:pStyle w:val="23"/>
                              <w:spacing w:before="99"/>
                              <w:ind w:left="299"/>
                              <w:rPr>
                                <w:sz w:val="21"/>
                              </w:rPr>
                            </w:pPr>
                            <w:r>
                              <w:rPr>
                                <w:sz w:val="21"/>
                              </w:rPr>
                              <w:t>...</w:t>
                            </w:r>
                          </w:p>
                        </w:tc>
                        <w:tc>
                          <w:tcPr>
                            <w:tcW w:w="4381" w:type="dxa"/>
                          </w:tcPr>
                          <w:p>
                            <w:pPr>
                              <w:pStyle w:val="23"/>
                              <w:rPr>
                                <w:rFonts w:ascii="Times New Roman"/>
                                <w:sz w:val="20"/>
                              </w:rPr>
                            </w:pPr>
                          </w:p>
                        </w:tc>
                        <w:tc>
                          <w:tcPr>
                            <w:tcW w:w="1080" w:type="dxa"/>
                          </w:tcPr>
                          <w:p>
                            <w:pPr>
                              <w:pStyle w:val="23"/>
                              <w:rPr>
                                <w:rFonts w:ascii="Times New Roman"/>
                                <w:sz w:val="20"/>
                              </w:rPr>
                            </w:pPr>
                          </w:p>
                        </w:tc>
                        <w:tc>
                          <w:tcPr>
                            <w:tcW w:w="1061" w:type="dxa"/>
                          </w:tcPr>
                          <w:p>
                            <w:pPr>
                              <w:pStyle w:val="23"/>
                              <w:rPr>
                                <w:rFonts w:ascii="Times New Roman"/>
                                <w:sz w:val="20"/>
                              </w:rPr>
                            </w:pPr>
                          </w:p>
                        </w:tc>
                        <w:tc>
                          <w:tcPr>
                            <w:tcW w:w="1356" w:type="dxa"/>
                          </w:tcPr>
                          <w:p>
                            <w:pPr>
                              <w:pStyle w:val="23"/>
                              <w:rPr>
                                <w:rFonts w:ascii="Times New Roman"/>
                                <w:sz w:val="20"/>
                              </w:rPr>
                            </w:pPr>
                          </w:p>
                        </w:tc>
                      </w:tr>
                    </w:tbl>
                    <w:p>
                      <w:pPr>
                        <w:pStyle w:val="9"/>
                      </w:pPr>
                    </w:p>
                  </w:txbxContent>
                </v:textbox>
              </v:shape>
            </w:pict>
          </mc:Fallback>
        </mc:AlternateContent>
      </w:r>
      <w:r>
        <w:rPr>
          <w:color w:val="auto"/>
          <w:w w:val="95"/>
          <w:highlight w:val="none"/>
        </w:rPr>
        <w:t>2、对完全响应的条目在下表相应列中标注“○”。对有偏离的条目在下表相应列中标注“×”，</w:t>
      </w:r>
      <w:r>
        <w:rPr>
          <w:color w:val="auto"/>
          <w:highlight w:val="none"/>
        </w:rPr>
        <w:t>并简述偏离内容。</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spacing w:before="6"/>
        <w:ind w:right="-48" w:rightChars="-22"/>
        <w:rPr>
          <w:color w:val="auto"/>
          <w:sz w:val="17"/>
          <w:highlight w:val="none"/>
        </w:rPr>
      </w:pPr>
    </w:p>
    <w:p>
      <w:pPr>
        <w:pStyle w:val="7"/>
        <w:spacing w:before="1"/>
        <w:ind w:left="212" w:right="-48" w:rightChars="-22"/>
        <w:rPr>
          <w:color w:val="auto"/>
          <w:highlight w:val="none"/>
        </w:rPr>
      </w:pPr>
      <w:r>
        <w:rPr>
          <w:color w:val="auto"/>
          <w:highlight w:val="none"/>
        </w:rPr>
        <w:t>注：供应商对采购文件的商务合同不允许实质性偏离，否则将视为不响应。</w:t>
      </w:r>
    </w:p>
    <w:p>
      <w:pPr>
        <w:pStyle w:val="9"/>
        <w:ind w:right="-48" w:rightChars="-22"/>
        <w:rPr>
          <w:b/>
          <w:color w:val="auto"/>
          <w:sz w:val="20"/>
          <w:highlight w:val="none"/>
        </w:rPr>
      </w:pPr>
    </w:p>
    <w:p>
      <w:pPr>
        <w:pStyle w:val="9"/>
        <w:ind w:right="-48" w:rightChars="-22"/>
        <w:rPr>
          <w:b/>
          <w:color w:val="auto"/>
          <w:sz w:val="20"/>
          <w:highlight w:val="none"/>
        </w:rPr>
      </w:pPr>
    </w:p>
    <w:p>
      <w:pPr>
        <w:pStyle w:val="9"/>
        <w:spacing w:before="154"/>
        <w:ind w:left="212" w:right="-48" w:rightChars="-22"/>
        <w:rPr>
          <w:color w:val="auto"/>
          <w:highlight w:val="none"/>
        </w:rPr>
      </w:pPr>
      <w:r>
        <w:rPr>
          <w:color w:val="auto"/>
          <w:highlight w:val="none"/>
        </w:rPr>
        <w:t>投标人全称（盖公章）：</w:t>
      </w:r>
    </w:p>
    <w:p>
      <w:pPr>
        <w:pStyle w:val="9"/>
        <w:spacing w:before="7"/>
        <w:ind w:right="-48" w:rightChars="-22"/>
        <w:rPr>
          <w:color w:val="auto"/>
          <w:sz w:val="15"/>
          <w:highlight w:val="none"/>
        </w:rPr>
      </w:pPr>
    </w:p>
    <w:p>
      <w:pPr>
        <w:pStyle w:val="9"/>
        <w:tabs>
          <w:tab w:val="left" w:pos="843"/>
          <w:tab w:val="left" w:pos="1789"/>
          <w:tab w:val="left" w:pos="2312"/>
          <w:tab w:val="left" w:pos="2838"/>
        </w:tabs>
        <w:spacing w:line="417" w:lineRule="auto"/>
        <w:ind w:left="212" w:right="-48" w:rightChars="-22"/>
        <w:rPr>
          <w:color w:val="auto"/>
          <w:w w:val="95"/>
          <w:highlight w:val="none"/>
        </w:rPr>
      </w:pPr>
      <w:r>
        <w:rPr>
          <w:color w:val="auto"/>
          <w:w w:val="95"/>
          <w:highlight w:val="none"/>
        </w:rPr>
        <w:t xml:space="preserve">法定代表人或投标授权代表（签字或签章）： </w:t>
      </w:r>
    </w:p>
    <w:p>
      <w:pPr>
        <w:pStyle w:val="9"/>
        <w:tabs>
          <w:tab w:val="left" w:pos="843"/>
          <w:tab w:val="left" w:pos="1789"/>
          <w:tab w:val="left" w:pos="2312"/>
          <w:tab w:val="left" w:pos="2838"/>
        </w:tabs>
        <w:spacing w:line="417" w:lineRule="auto"/>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417" w:lineRule="auto"/>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pStyle w:val="6"/>
        <w:spacing w:before="43"/>
        <w:ind w:left="212" w:right="-48" w:rightChars="-22" w:firstLine="0"/>
        <w:rPr>
          <w:color w:val="auto"/>
          <w:highlight w:val="none"/>
        </w:rPr>
      </w:pPr>
      <w:bookmarkStart w:id="220" w:name="_Toc31653"/>
      <w:bookmarkStart w:id="221" w:name="_Toc10835"/>
      <w:bookmarkStart w:id="222" w:name="_Toc20166"/>
      <w:r>
        <w:rPr>
          <w:color w:val="auto"/>
          <w:highlight w:val="none"/>
        </w:rPr>
        <w:t>附件 1</w:t>
      </w:r>
      <w:r>
        <w:rPr>
          <w:rFonts w:hint="eastAsia"/>
          <w:color w:val="auto"/>
          <w:highlight w:val="none"/>
          <w:lang w:val="en-US" w:eastAsia="zh-CN"/>
        </w:rPr>
        <w:t>1</w:t>
      </w:r>
      <w:r>
        <w:rPr>
          <w:color w:val="auto"/>
          <w:highlight w:val="none"/>
        </w:rPr>
        <w:t xml:space="preserve"> 缴交采购代理服务费承诺书</w:t>
      </w:r>
      <w:bookmarkEnd w:id="220"/>
      <w:bookmarkEnd w:id="221"/>
      <w:bookmarkEnd w:id="222"/>
    </w:p>
    <w:p>
      <w:pPr>
        <w:pStyle w:val="9"/>
        <w:ind w:right="-48" w:rightChars="-22"/>
        <w:rPr>
          <w:b/>
          <w:color w:val="auto"/>
          <w:sz w:val="24"/>
          <w:highlight w:val="none"/>
        </w:rPr>
      </w:pPr>
    </w:p>
    <w:p>
      <w:pPr>
        <w:pStyle w:val="9"/>
        <w:spacing w:before="180"/>
        <w:ind w:left="212" w:right="-48" w:rightChars="-22"/>
        <w:rPr>
          <w:color w:val="auto"/>
          <w:highlight w:val="none"/>
        </w:rPr>
      </w:pPr>
      <w:r>
        <w:rPr>
          <w:color w:val="auto"/>
          <w:highlight w:val="none"/>
        </w:rPr>
        <w:t>致：广东中胜工程管理有限公司</w:t>
      </w:r>
    </w:p>
    <w:p>
      <w:pPr>
        <w:pStyle w:val="9"/>
        <w:tabs>
          <w:tab w:val="left" w:pos="5295"/>
          <w:tab w:val="left" w:pos="7525"/>
        </w:tabs>
        <w:spacing w:before="134" w:line="417" w:lineRule="auto"/>
        <w:ind w:left="212" w:right="-48" w:rightChars="-22" w:firstLine="420"/>
        <w:rPr>
          <w:color w:val="auto"/>
          <w:highlight w:val="none"/>
        </w:rPr>
      </w:pPr>
      <w:r>
        <w:rPr>
          <w:color w:val="auto"/>
          <w:highlight w:val="none"/>
        </w:rPr>
        <w:t>如果我</w:t>
      </w:r>
      <w:r>
        <w:rPr>
          <w:color w:val="auto"/>
          <w:spacing w:val="4"/>
          <w:highlight w:val="none"/>
        </w:rPr>
        <w:t>方</w:t>
      </w:r>
      <w:r>
        <w:rPr>
          <w:color w:val="auto"/>
          <w:highlight w:val="none"/>
        </w:rPr>
        <w:t>在贵公司组</w:t>
      </w:r>
      <w:r>
        <w:rPr>
          <w:color w:val="auto"/>
          <w:spacing w:val="4"/>
          <w:highlight w:val="none"/>
        </w:rPr>
        <w:t>织</w:t>
      </w:r>
      <w:r>
        <w:rPr>
          <w:color w:val="auto"/>
          <w:highlight w:val="none"/>
        </w:rPr>
        <w:t>的项目名称</w:t>
      </w:r>
      <w:r>
        <w:rPr>
          <w:color w:val="auto"/>
          <w:spacing w:val="4"/>
          <w:highlight w:val="none"/>
        </w:rPr>
        <w:t>：</w:t>
      </w:r>
      <w:r>
        <w:rPr>
          <w:color w:val="auto"/>
          <w:spacing w:val="4"/>
          <w:highlight w:val="none"/>
          <w:u w:val="single"/>
        </w:rPr>
        <w:t xml:space="preserve"> </w:t>
      </w:r>
      <w:r>
        <w:rPr>
          <w:color w:val="auto"/>
          <w:spacing w:val="4"/>
          <w:highlight w:val="none"/>
          <w:u w:val="single"/>
        </w:rPr>
        <w:tab/>
      </w:r>
      <w:r>
        <w:rPr>
          <w:color w:val="auto"/>
          <w:highlight w:val="none"/>
        </w:rPr>
        <w:t>（项目</w:t>
      </w:r>
      <w:r>
        <w:rPr>
          <w:color w:val="auto"/>
          <w:spacing w:val="4"/>
          <w:highlight w:val="none"/>
        </w:rPr>
        <w:t>编</w:t>
      </w:r>
      <w:r>
        <w:rPr>
          <w:color w:val="auto"/>
          <w:highlight w:val="none"/>
        </w:rPr>
        <w:t>号</w:t>
      </w:r>
      <w:r>
        <w:rPr>
          <w:color w:val="auto"/>
          <w:spacing w:val="4"/>
          <w:highlight w:val="none"/>
        </w:rPr>
        <w:t>：</w:t>
      </w:r>
      <w:r>
        <w:rPr>
          <w:color w:val="auto"/>
          <w:spacing w:val="4"/>
          <w:highlight w:val="none"/>
          <w:u w:val="single"/>
        </w:rPr>
        <w:t xml:space="preserve"> </w:t>
      </w:r>
      <w:r>
        <w:rPr>
          <w:color w:val="auto"/>
          <w:spacing w:val="4"/>
          <w:highlight w:val="none"/>
          <w:u w:val="single"/>
        </w:rPr>
        <w:tab/>
      </w:r>
      <w:r>
        <w:rPr>
          <w:color w:val="auto"/>
          <w:highlight w:val="none"/>
        </w:rPr>
        <w:t>）采购</w:t>
      </w:r>
      <w:r>
        <w:rPr>
          <w:color w:val="auto"/>
          <w:spacing w:val="4"/>
          <w:highlight w:val="none"/>
        </w:rPr>
        <w:t>项</w:t>
      </w:r>
      <w:r>
        <w:rPr>
          <w:color w:val="auto"/>
          <w:highlight w:val="none"/>
        </w:rPr>
        <w:t>目中被确定</w:t>
      </w:r>
      <w:r>
        <w:rPr>
          <w:color w:val="auto"/>
          <w:spacing w:val="4"/>
          <w:highlight w:val="none"/>
        </w:rPr>
        <w:t>为</w:t>
      </w:r>
      <w:r>
        <w:rPr>
          <w:color w:val="auto"/>
          <w:spacing w:val="-14"/>
          <w:highlight w:val="none"/>
        </w:rPr>
        <w:t>中</w:t>
      </w:r>
      <w:r>
        <w:rPr>
          <w:color w:val="auto"/>
          <w:highlight w:val="none"/>
        </w:rPr>
        <w:t>标人候选人，我方保证在收到《中标通知书》前，按照采购文件的规定向贵公司交纳采购代理服务费。</w:t>
      </w:r>
    </w:p>
    <w:p>
      <w:pPr>
        <w:pStyle w:val="9"/>
        <w:spacing w:line="417" w:lineRule="auto"/>
        <w:ind w:left="212" w:right="-48" w:rightChars="-22" w:firstLine="420"/>
        <w:rPr>
          <w:color w:val="auto"/>
          <w:highlight w:val="none"/>
        </w:rPr>
      </w:pPr>
      <w:r>
        <w:rPr>
          <w:color w:val="auto"/>
          <w:highlight w:val="none"/>
        </w:rPr>
        <w:t>我方如违约，愿凭贵公司开出的违约通知，按上述承诺金额的 200％在采购人与我方签订的采购合同款项中扣付，并在此同意和要求采购人（应广东中胜工程管理有限公司的要求）办理支付手续。</w:t>
      </w:r>
    </w:p>
    <w:p>
      <w:pPr>
        <w:pStyle w:val="9"/>
        <w:ind w:right="-48" w:rightChars="-22"/>
        <w:rPr>
          <w:color w:val="auto"/>
          <w:sz w:val="20"/>
          <w:highlight w:val="none"/>
        </w:rPr>
      </w:pPr>
    </w:p>
    <w:p>
      <w:pPr>
        <w:pStyle w:val="9"/>
        <w:spacing w:before="6"/>
        <w:ind w:right="-48" w:rightChars="-22"/>
        <w:rPr>
          <w:color w:val="auto"/>
          <w:sz w:val="16"/>
          <w:highlight w:val="none"/>
        </w:rPr>
      </w:pPr>
    </w:p>
    <w:p>
      <w:pPr>
        <w:pStyle w:val="9"/>
        <w:spacing w:before="1"/>
        <w:ind w:left="632" w:right="-48" w:rightChars="-22"/>
        <w:rPr>
          <w:color w:val="auto"/>
          <w:highlight w:val="none"/>
        </w:rPr>
      </w:pPr>
      <w:r>
        <w:rPr>
          <w:color w:val="auto"/>
          <w:highlight w:val="none"/>
        </w:rPr>
        <w:t>特此承诺！</w:t>
      </w:r>
    </w:p>
    <w:p>
      <w:pPr>
        <w:pStyle w:val="9"/>
        <w:spacing w:before="6"/>
        <w:ind w:right="-48" w:rightChars="-22"/>
        <w:rPr>
          <w:color w:val="auto"/>
          <w:sz w:val="15"/>
          <w:highlight w:val="none"/>
        </w:rPr>
      </w:pPr>
    </w:p>
    <w:p>
      <w:pPr>
        <w:pStyle w:val="9"/>
        <w:spacing w:line="417" w:lineRule="auto"/>
        <w:ind w:left="4518" w:right="-48" w:rightChars="-22"/>
        <w:rPr>
          <w:color w:val="auto"/>
          <w:highlight w:val="none"/>
        </w:rPr>
      </w:pPr>
      <w:r>
        <w:rPr>
          <w:color w:val="auto"/>
          <w:highlight w:val="none"/>
        </w:rPr>
        <w:t>投标人全称（加盖公章）； 投标人法定地址：</w:t>
      </w:r>
    </w:p>
    <w:p>
      <w:pPr>
        <w:pStyle w:val="9"/>
        <w:tabs>
          <w:tab w:val="left" w:pos="5149"/>
        </w:tabs>
        <w:spacing w:line="417" w:lineRule="auto"/>
        <w:ind w:left="4518" w:right="-48" w:rightChars="-22"/>
        <w:rPr>
          <w:color w:val="auto"/>
          <w:highlight w:val="none"/>
        </w:rPr>
      </w:pPr>
      <w:r>
        <w:rPr>
          <w:color w:val="auto"/>
          <w:highlight w:val="none"/>
        </w:rPr>
        <w:t>法定代表或其授权代表(签字或签章)： 电</w:t>
      </w:r>
      <w:r>
        <w:rPr>
          <w:color w:val="auto"/>
          <w:highlight w:val="none"/>
        </w:rPr>
        <w:tab/>
      </w:r>
      <w:r>
        <w:rPr>
          <w:color w:val="auto"/>
          <w:highlight w:val="none"/>
        </w:rPr>
        <w:t>话：</w:t>
      </w:r>
    </w:p>
    <w:p>
      <w:pPr>
        <w:pStyle w:val="9"/>
        <w:tabs>
          <w:tab w:val="left" w:pos="5149"/>
        </w:tabs>
        <w:spacing w:line="269" w:lineRule="exact"/>
        <w:ind w:left="4518" w:right="-48" w:rightChars="-22"/>
        <w:rPr>
          <w:color w:val="auto"/>
          <w:highlight w:val="none"/>
        </w:rPr>
      </w:pPr>
      <w:r>
        <w:rPr>
          <w:color w:val="auto"/>
          <w:highlight w:val="none"/>
        </w:rPr>
        <w:t>传</w:t>
      </w:r>
      <w:r>
        <w:rPr>
          <w:color w:val="auto"/>
          <w:highlight w:val="none"/>
        </w:rPr>
        <w:tab/>
      </w:r>
      <w:r>
        <w:rPr>
          <w:color w:val="auto"/>
          <w:spacing w:val="-1"/>
          <w:w w:val="95"/>
          <w:highlight w:val="none"/>
        </w:rPr>
        <w:t>真</w:t>
      </w:r>
      <w:r>
        <w:rPr>
          <w:color w:val="auto"/>
          <w:w w:val="95"/>
          <w:highlight w:val="none"/>
        </w:rPr>
        <w:t>：</w:t>
      </w:r>
    </w:p>
    <w:p>
      <w:pPr>
        <w:pStyle w:val="9"/>
        <w:spacing w:before="6"/>
        <w:ind w:right="-48" w:rightChars="-22"/>
        <w:rPr>
          <w:color w:val="auto"/>
          <w:sz w:val="15"/>
          <w:highlight w:val="none"/>
        </w:rPr>
      </w:pPr>
    </w:p>
    <w:p>
      <w:pPr>
        <w:tabs>
          <w:tab w:val="left" w:pos="6092"/>
          <w:tab w:val="left" w:pos="6618"/>
          <w:tab w:val="left" w:pos="7143"/>
        </w:tabs>
        <w:spacing w:before="1" w:line="609" w:lineRule="auto"/>
        <w:ind w:left="3668" w:right="-48" w:rightChars="-22" w:firstLine="849"/>
        <w:rPr>
          <w:color w:val="auto"/>
          <w:spacing w:val="-18"/>
          <w:sz w:val="21"/>
          <w:highlight w:val="none"/>
        </w:rPr>
      </w:pPr>
      <w:r>
        <w:rPr>
          <w:color w:val="auto"/>
          <w:highlight w:val="none"/>
          <w:lang w:val="en-US" w:bidi="ar-SA"/>
        </w:rPr>
        <mc:AlternateContent>
          <mc:Choice Requires="wps">
            <w:drawing>
              <wp:anchor distT="0" distB="0" distL="114300" distR="114300" simplePos="0" relativeHeight="251689984" behindDoc="0" locked="0" layoutInCell="1" allowOverlap="1">
                <wp:simplePos x="0" y="0"/>
                <wp:positionH relativeFrom="page">
                  <wp:posOffset>716915</wp:posOffset>
                </wp:positionH>
                <wp:positionV relativeFrom="paragraph">
                  <wp:posOffset>693420</wp:posOffset>
                </wp:positionV>
                <wp:extent cx="5907405" cy="1315720"/>
                <wp:effectExtent l="0" t="0" r="0" b="0"/>
                <wp:wrapNone/>
                <wp:docPr id="12" name="文本框 62"/>
                <wp:cNvGraphicFramePr/>
                <a:graphic xmlns:a="http://schemas.openxmlformats.org/drawingml/2006/main">
                  <a:graphicData uri="http://schemas.microsoft.com/office/word/2010/wordprocessingShape">
                    <wps:wsp>
                      <wps:cNvSpPr txBox="1"/>
                      <wps:spPr>
                        <a:xfrm>
                          <a:off x="0" y="0"/>
                          <a:ext cx="5907405" cy="1315720"/>
                        </a:xfrm>
                        <a:prstGeom prst="rect">
                          <a:avLst/>
                        </a:prstGeom>
                        <a:noFill/>
                        <a:ln>
                          <a:noFill/>
                        </a:ln>
                      </wps:spPr>
                      <wps:txbx>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9"/>
                              <w:gridCol w:w="2088"/>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009" w:type="dxa"/>
                                </w:tcPr>
                                <w:p>
                                  <w:pPr>
                                    <w:pStyle w:val="23"/>
                                    <w:ind w:left="2063" w:right="2056"/>
                                    <w:jc w:val="center"/>
                                    <w:rPr>
                                      <w:sz w:val="21"/>
                                    </w:rPr>
                                  </w:pPr>
                                  <w:r>
                                    <w:rPr>
                                      <w:sz w:val="21"/>
                                    </w:rPr>
                                    <w:t>发票类型</w:t>
                                  </w:r>
                                </w:p>
                                <w:p>
                                  <w:pPr>
                                    <w:pStyle w:val="23"/>
                                    <w:spacing w:before="139"/>
                                    <w:ind w:left="108" w:right="-15"/>
                                    <w:rPr>
                                      <w:sz w:val="21"/>
                                    </w:rPr>
                                  </w:pPr>
                                  <w:r>
                                    <w:rPr>
                                      <w:w w:val="95"/>
                                      <w:sz w:val="21"/>
                                    </w:rPr>
                                    <w:t>（</w:t>
                                  </w:r>
                                  <w:r>
                                    <w:rPr>
                                      <w:spacing w:val="-13"/>
                                      <w:w w:val="95"/>
                                      <w:sz w:val="21"/>
                                    </w:rPr>
                                    <w:t>请在对应的“□”打“√”，且只能选择其中一项</w:t>
                                  </w:r>
                                  <w:r>
                                    <w:rPr>
                                      <w:w w:val="95"/>
                                      <w:sz w:val="21"/>
                                    </w:rPr>
                                    <w:t>）</w:t>
                                  </w:r>
                                </w:p>
                              </w:tc>
                              <w:tc>
                                <w:tcPr>
                                  <w:tcW w:w="2088" w:type="dxa"/>
                                </w:tcPr>
                                <w:p>
                                  <w:pPr>
                                    <w:pStyle w:val="23"/>
                                    <w:spacing w:before="12"/>
                                    <w:rPr>
                                      <w:sz w:val="15"/>
                                    </w:rPr>
                                  </w:pPr>
                                </w:p>
                                <w:p>
                                  <w:pPr>
                                    <w:pStyle w:val="23"/>
                                    <w:ind w:left="204"/>
                                    <w:rPr>
                                      <w:sz w:val="21"/>
                                    </w:rPr>
                                  </w:pPr>
                                  <w:r>
                                    <w:rPr>
                                      <w:sz w:val="21"/>
                                    </w:rPr>
                                    <w:t>□增值税普通发票</w:t>
                                  </w:r>
                                </w:p>
                              </w:tc>
                              <w:tc>
                                <w:tcPr>
                                  <w:tcW w:w="2191" w:type="dxa"/>
                                </w:tcPr>
                                <w:p>
                                  <w:pPr>
                                    <w:pStyle w:val="23"/>
                                    <w:spacing w:before="12"/>
                                    <w:rPr>
                                      <w:sz w:val="15"/>
                                    </w:rPr>
                                  </w:pPr>
                                </w:p>
                                <w:p>
                                  <w:pPr>
                                    <w:pStyle w:val="23"/>
                                    <w:ind w:left="255"/>
                                    <w:rPr>
                                      <w:sz w:val="21"/>
                                    </w:rPr>
                                  </w:pPr>
                                  <w:r>
                                    <w:rPr>
                                      <w:sz w:val="21"/>
                                    </w:rPr>
                                    <w:t>□增值税专用发票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line="268" w:lineRule="exact"/>
                                    <w:ind w:left="106"/>
                                    <w:rPr>
                                      <w:sz w:val="21"/>
                                    </w:rPr>
                                  </w:pPr>
                                  <w:r>
                                    <w:rPr>
                                      <w:sz w:val="21"/>
                                    </w:rPr>
                                    <w:t>如选择“增值税专用发票”，则投标时必须提供以下资料信息：</w:t>
                                  </w:r>
                                </w:p>
                                <w:p>
                                  <w:pPr>
                                    <w:pStyle w:val="23"/>
                                    <w:spacing w:before="139"/>
                                    <w:ind w:left="106"/>
                                    <w:rPr>
                                      <w:sz w:val="21"/>
                                    </w:rPr>
                                  </w:pPr>
                                  <w:r>
                                    <w:rPr>
                                      <w:sz w:val="21"/>
                                    </w:rPr>
                                    <w:t>1、一般纳税人资格认定税务通知书或其他可证明具有该项资格证明文件的复印件，加盖单位公章；</w:t>
                                  </w:r>
                                </w:p>
                                <w:p>
                                  <w:pPr>
                                    <w:pStyle w:val="23"/>
                                    <w:spacing w:before="141"/>
                                    <w:ind w:left="106" w:right="-15"/>
                                    <w:rPr>
                                      <w:sz w:val="21"/>
                                    </w:rPr>
                                  </w:pPr>
                                  <w:r>
                                    <w:rPr>
                                      <w:w w:val="95"/>
                                      <w:sz w:val="21"/>
                                    </w:rPr>
                                    <w:t>2</w:t>
                                  </w:r>
                                  <w:r>
                                    <w:rPr>
                                      <w:spacing w:val="-7"/>
                                      <w:w w:val="95"/>
                                      <w:sz w:val="21"/>
                                    </w:rPr>
                                    <w:t>、客户的开票资料</w:t>
                                  </w:r>
                                  <w:r>
                                    <w:rPr>
                                      <w:w w:val="95"/>
                                      <w:sz w:val="21"/>
                                    </w:rPr>
                                    <w:t>（</w:t>
                                  </w:r>
                                  <w:r>
                                    <w:rPr>
                                      <w:spacing w:val="-9"/>
                                      <w:w w:val="95"/>
                                      <w:sz w:val="21"/>
                                    </w:rPr>
                                    <w:t>单位名称、纳税人识别号、地址、电话、开户行全称及账号</w:t>
                                  </w:r>
                                  <w:r>
                                    <w:rPr>
                                      <w:spacing w:val="-20"/>
                                      <w:w w:val="95"/>
                                      <w:sz w:val="21"/>
                                    </w:rPr>
                                    <w:t>），</w:t>
                                  </w:r>
                                  <w:r>
                                    <w:rPr>
                                      <w:w w:val="95"/>
                                      <w:sz w:val="21"/>
                                    </w:rPr>
                                    <w:t>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before="141"/>
                                    <w:ind w:left="106" w:right="-15"/>
                                    <w:rPr>
                                      <w:w w:val="95"/>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before="141"/>
                                    <w:ind w:left="106" w:right="-15"/>
                                    <w:rPr>
                                      <w:w w:val="95"/>
                                      <w:sz w:val="21"/>
                                    </w:rPr>
                                  </w:pPr>
                                </w:p>
                              </w:tc>
                            </w:tr>
                          </w:tbl>
                          <w:p>
                            <w:pPr>
                              <w:pStyle w:val="9"/>
                            </w:pPr>
                          </w:p>
                        </w:txbxContent>
                      </wps:txbx>
                      <wps:bodyPr lIns="0" tIns="0" rIns="0" bIns="0" upright="1"/>
                    </wps:wsp>
                  </a:graphicData>
                </a:graphic>
              </wp:anchor>
            </w:drawing>
          </mc:Choice>
          <mc:Fallback>
            <w:pict>
              <v:shape id="文本框 62" o:spid="_x0000_s1026" o:spt="202" type="#_x0000_t202" style="position:absolute;left:0pt;margin-left:56.45pt;margin-top:54.6pt;height:103.6pt;width:465.15pt;mso-position-horizontal-relative:page;z-index:251689984;mso-width-relative:page;mso-height-relative:page;" filled="f" stroked="f" coordsize="21600,21600" o:gfxdata="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PoS7tkAAAAMAQAADwAAAAAAAAABACAAAAAiAAAAZHJzL2Rvd25yZXYueG1s&#10;UEsBAhQAFAAAAAgAh07iQNVMt2i+AQAAdQMAAA4AAAAAAAAAAQAgAAAAKAEAAGRycy9lMm9Eb2Mu&#10;eG1sUEsFBgAAAAAGAAYAWQEAAFgFAAAAAA==&#10;">
                <v:fill on="f" focussize="0,0"/>
                <v:stroke on="f"/>
                <v:imagedata o:title=""/>
                <o:lock v:ext="edit" aspectratio="f"/>
                <v:textbox inset="0mm,0mm,0mm,0mm">
                  <w:txbxContent>
                    <w:tbl>
                      <w:tblPr>
                        <w:tblStyle w:val="1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9"/>
                        <w:gridCol w:w="2088"/>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009" w:type="dxa"/>
                          </w:tcPr>
                          <w:p>
                            <w:pPr>
                              <w:pStyle w:val="23"/>
                              <w:ind w:left="2063" w:right="2056"/>
                              <w:jc w:val="center"/>
                              <w:rPr>
                                <w:sz w:val="21"/>
                              </w:rPr>
                            </w:pPr>
                            <w:r>
                              <w:rPr>
                                <w:sz w:val="21"/>
                              </w:rPr>
                              <w:t>发票类型</w:t>
                            </w:r>
                          </w:p>
                          <w:p>
                            <w:pPr>
                              <w:pStyle w:val="23"/>
                              <w:spacing w:before="139"/>
                              <w:ind w:left="108" w:right="-15"/>
                              <w:rPr>
                                <w:sz w:val="21"/>
                              </w:rPr>
                            </w:pPr>
                            <w:r>
                              <w:rPr>
                                <w:w w:val="95"/>
                                <w:sz w:val="21"/>
                              </w:rPr>
                              <w:t>（</w:t>
                            </w:r>
                            <w:r>
                              <w:rPr>
                                <w:spacing w:val="-13"/>
                                <w:w w:val="95"/>
                                <w:sz w:val="21"/>
                              </w:rPr>
                              <w:t>请在对应的“□”打“√”，且只能选择其中一项</w:t>
                            </w:r>
                            <w:r>
                              <w:rPr>
                                <w:w w:val="95"/>
                                <w:sz w:val="21"/>
                              </w:rPr>
                              <w:t>）</w:t>
                            </w:r>
                          </w:p>
                        </w:tc>
                        <w:tc>
                          <w:tcPr>
                            <w:tcW w:w="2088" w:type="dxa"/>
                          </w:tcPr>
                          <w:p>
                            <w:pPr>
                              <w:pStyle w:val="23"/>
                              <w:spacing w:before="12"/>
                              <w:rPr>
                                <w:sz w:val="15"/>
                              </w:rPr>
                            </w:pPr>
                          </w:p>
                          <w:p>
                            <w:pPr>
                              <w:pStyle w:val="23"/>
                              <w:ind w:left="204"/>
                              <w:rPr>
                                <w:sz w:val="21"/>
                              </w:rPr>
                            </w:pPr>
                            <w:r>
                              <w:rPr>
                                <w:sz w:val="21"/>
                              </w:rPr>
                              <w:t>□增值税普通发票</w:t>
                            </w:r>
                          </w:p>
                        </w:tc>
                        <w:tc>
                          <w:tcPr>
                            <w:tcW w:w="2191" w:type="dxa"/>
                          </w:tcPr>
                          <w:p>
                            <w:pPr>
                              <w:pStyle w:val="23"/>
                              <w:spacing w:before="12"/>
                              <w:rPr>
                                <w:sz w:val="15"/>
                              </w:rPr>
                            </w:pPr>
                          </w:p>
                          <w:p>
                            <w:pPr>
                              <w:pStyle w:val="23"/>
                              <w:ind w:left="255"/>
                              <w:rPr>
                                <w:sz w:val="21"/>
                              </w:rPr>
                            </w:pPr>
                            <w:r>
                              <w:rPr>
                                <w:sz w:val="21"/>
                              </w:rPr>
                              <w:t>□增值税专用发票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line="268" w:lineRule="exact"/>
                              <w:ind w:left="106"/>
                              <w:rPr>
                                <w:sz w:val="21"/>
                              </w:rPr>
                            </w:pPr>
                            <w:r>
                              <w:rPr>
                                <w:sz w:val="21"/>
                              </w:rPr>
                              <w:t>如选择“增值税专用发票”，则投标时必须提供以下资料信息：</w:t>
                            </w:r>
                          </w:p>
                          <w:p>
                            <w:pPr>
                              <w:pStyle w:val="23"/>
                              <w:spacing w:before="139"/>
                              <w:ind w:left="106"/>
                              <w:rPr>
                                <w:sz w:val="21"/>
                              </w:rPr>
                            </w:pPr>
                            <w:r>
                              <w:rPr>
                                <w:sz w:val="21"/>
                              </w:rPr>
                              <w:t>1、一般纳税人资格认定税务通知书或其他可证明具有该项资格证明文件的复印件，加盖单位公章；</w:t>
                            </w:r>
                          </w:p>
                          <w:p>
                            <w:pPr>
                              <w:pStyle w:val="23"/>
                              <w:spacing w:before="141"/>
                              <w:ind w:left="106" w:right="-15"/>
                              <w:rPr>
                                <w:sz w:val="21"/>
                              </w:rPr>
                            </w:pPr>
                            <w:r>
                              <w:rPr>
                                <w:w w:val="95"/>
                                <w:sz w:val="21"/>
                              </w:rPr>
                              <w:t>2</w:t>
                            </w:r>
                            <w:r>
                              <w:rPr>
                                <w:spacing w:val="-7"/>
                                <w:w w:val="95"/>
                                <w:sz w:val="21"/>
                              </w:rPr>
                              <w:t>、客户的开票资料</w:t>
                            </w:r>
                            <w:r>
                              <w:rPr>
                                <w:w w:val="95"/>
                                <w:sz w:val="21"/>
                              </w:rPr>
                              <w:t>（</w:t>
                            </w:r>
                            <w:r>
                              <w:rPr>
                                <w:spacing w:val="-9"/>
                                <w:w w:val="95"/>
                                <w:sz w:val="21"/>
                              </w:rPr>
                              <w:t>单位名称、纳税人识别号、地址、电话、开户行全称及账号</w:t>
                            </w:r>
                            <w:r>
                              <w:rPr>
                                <w:spacing w:val="-20"/>
                                <w:w w:val="95"/>
                                <w:sz w:val="21"/>
                              </w:rPr>
                              <w:t>），</w:t>
                            </w:r>
                            <w:r>
                              <w:rPr>
                                <w:w w:val="95"/>
                                <w:sz w:val="21"/>
                              </w:rPr>
                              <w:t>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before="141"/>
                              <w:ind w:left="106" w:right="-15"/>
                              <w:rPr>
                                <w:w w:val="95"/>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9288" w:type="dxa"/>
                            <w:gridSpan w:val="3"/>
                          </w:tcPr>
                          <w:p>
                            <w:pPr>
                              <w:pStyle w:val="23"/>
                              <w:spacing w:before="141"/>
                              <w:ind w:left="106" w:right="-15"/>
                              <w:rPr>
                                <w:w w:val="95"/>
                                <w:sz w:val="21"/>
                              </w:rPr>
                            </w:pPr>
                          </w:p>
                        </w:tc>
                      </w:tr>
                    </w:tbl>
                    <w:p>
                      <w:pPr>
                        <w:pStyle w:val="9"/>
                      </w:pPr>
                    </w:p>
                  </w:txbxContent>
                </v:textbox>
              </v:shape>
            </w:pict>
          </mc:Fallback>
        </mc:AlternateContent>
      </w:r>
      <w:r>
        <w:rPr>
          <w:color w:val="auto"/>
          <w:sz w:val="21"/>
          <w:highlight w:val="none"/>
        </w:rPr>
        <w:t>承诺日期：</w:t>
      </w:r>
      <w:r>
        <w:rPr>
          <w:color w:val="auto"/>
          <w:sz w:val="21"/>
          <w:highlight w:val="none"/>
        </w:rPr>
        <w:tab/>
      </w:r>
      <w:r>
        <w:rPr>
          <w:color w:val="auto"/>
          <w:sz w:val="21"/>
          <w:highlight w:val="none"/>
        </w:rPr>
        <w:t>年</w:t>
      </w:r>
      <w:r>
        <w:rPr>
          <w:color w:val="auto"/>
          <w:sz w:val="21"/>
          <w:highlight w:val="none"/>
        </w:rPr>
        <w:tab/>
      </w:r>
      <w:r>
        <w:rPr>
          <w:color w:val="auto"/>
          <w:sz w:val="21"/>
          <w:highlight w:val="none"/>
        </w:rPr>
        <w:t>月</w:t>
      </w:r>
      <w:r>
        <w:rPr>
          <w:color w:val="auto"/>
          <w:sz w:val="21"/>
          <w:highlight w:val="none"/>
        </w:rPr>
        <w:tab/>
      </w:r>
      <w:r>
        <w:rPr>
          <w:color w:val="auto"/>
          <w:spacing w:val="-18"/>
          <w:sz w:val="21"/>
          <w:highlight w:val="none"/>
        </w:rPr>
        <w:t>日</w:t>
      </w:r>
    </w:p>
    <w:p>
      <w:pPr>
        <w:tabs>
          <w:tab w:val="left" w:pos="6092"/>
          <w:tab w:val="left" w:pos="6618"/>
          <w:tab w:val="left" w:pos="7143"/>
        </w:tabs>
        <w:spacing w:before="1" w:line="610" w:lineRule="auto"/>
        <w:ind w:right="-48" w:rightChars="-22"/>
        <w:jc w:val="center"/>
        <w:rPr>
          <w:b/>
          <w:color w:val="auto"/>
          <w:sz w:val="21"/>
          <w:highlight w:val="none"/>
        </w:rPr>
      </w:pPr>
      <w:r>
        <w:rPr>
          <w:b/>
          <w:color w:val="auto"/>
          <w:sz w:val="21"/>
          <w:highlight w:val="none"/>
        </w:rPr>
        <w:t>招标代理服务费发票开具须知</w:t>
      </w:r>
    </w:p>
    <w:p>
      <w:pPr>
        <w:tabs>
          <w:tab w:val="left" w:pos="6092"/>
          <w:tab w:val="left" w:pos="6618"/>
          <w:tab w:val="left" w:pos="7143"/>
        </w:tabs>
        <w:spacing w:before="1" w:line="610" w:lineRule="auto"/>
        <w:ind w:right="-48" w:rightChars="-22"/>
        <w:jc w:val="center"/>
        <w:rPr>
          <w:b/>
          <w:color w:val="auto"/>
          <w:sz w:val="21"/>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spacing w:before="7"/>
        <w:ind w:right="-48" w:rightChars="-22"/>
        <w:rPr>
          <w:b/>
          <w:color w:val="auto"/>
          <w:sz w:val="24"/>
          <w:highlight w:val="none"/>
        </w:rPr>
      </w:pPr>
    </w:p>
    <w:p>
      <w:pPr>
        <w:tabs>
          <w:tab w:val="left" w:pos="6092"/>
          <w:tab w:val="left" w:pos="6618"/>
          <w:tab w:val="left" w:pos="7143"/>
        </w:tabs>
        <w:spacing w:before="1" w:line="610" w:lineRule="auto"/>
        <w:jc w:val="center"/>
        <w:rPr>
          <w:b/>
          <w:color w:val="auto"/>
          <w:sz w:val="21"/>
          <w:highlight w:val="none"/>
        </w:rPr>
      </w:pPr>
      <w:r>
        <w:rPr>
          <w:b/>
          <w:color w:val="auto"/>
          <w:sz w:val="21"/>
          <w:highlight w:val="none"/>
        </w:rPr>
        <w:t>温馨提示</w:t>
      </w:r>
    </w:p>
    <w:p>
      <w:pPr>
        <w:pStyle w:val="9"/>
        <w:spacing w:before="6"/>
        <w:ind w:right="-48" w:rightChars="-22"/>
        <w:rPr>
          <w:b/>
          <w:color w:val="auto"/>
          <w:sz w:val="18"/>
          <w:highlight w:val="none"/>
        </w:rPr>
      </w:pPr>
    </w:p>
    <w:p>
      <w:pPr>
        <w:pStyle w:val="9"/>
        <w:ind w:left="212" w:right="-48" w:rightChars="-22"/>
        <w:rPr>
          <w:color w:val="auto"/>
          <w:highlight w:val="none"/>
        </w:rPr>
      </w:pPr>
      <w:r>
        <w:rPr>
          <w:color w:val="auto"/>
          <w:highlight w:val="none"/>
        </w:rPr>
        <w:t>1、投标时，投标人必须确认“缴纳招标代理服务费”开具的发票类型。</w:t>
      </w:r>
    </w:p>
    <w:p>
      <w:pPr>
        <w:pStyle w:val="9"/>
        <w:spacing w:before="7"/>
        <w:ind w:right="-48" w:rightChars="-22"/>
        <w:rPr>
          <w:color w:val="auto"/>
          <w:sz w:val="15"/>
          <w:highlight w:val="none"/>
        </w:rPr>
      </w:pPr>
    </w:p>
    <w:p>
      <w:pPr>
        <w:pStyle w:val="9"/>
        <w:spacing w:line="417" w:lineRule="auto"/>
        <w:ind w:left="212" w:right="-48" w:rightChars="-22"/>
        <w:rPr>
          <w:color w:val="auto"/>
          <w:highlight w:val="none"/>
        </w:rPr>
      </w:pPr>
      <w:r>
        <w:rPr>
          <w:color w:val="auto"/>
          <w:highlight w:val="none"/>
        </w:rPr>
        <w:t>2、投标人中标后，我司将按该投标人所递交的投标文件中《招标代理服务费承诺书》确认的发票类型作为开具发票类型的依据；若投标人投标时未确认，则视为开具增值税普通发票。</w:t>
      </w:r>
    </w:p>
    <w:p>
      <w:pPr>
        <w:pStyle w:val="9"/>
        <w:spacing w:line="269" w:lineRule="exact"/>
        <w:ind w:left="212" w:right="-48" w:rightChars="-22"/>
        <w:rPr>
          <w:color w:val="auto"/>
          <w:highlight w:val="none"/>
        </w:rPr>
      </w:pPr>
      <w:r>
        <w:rPr>
          <w:color w:val="auto"/>
          <w:highlight w:val="none"/>
        </w:rPr>
        <w:t>3、因投标人投标时确认的发票类型有误或未确认，我司将不予更换发票类型。</w:t>
      </w:r>
    </w:p>
    <w:p>
      <w:pPr>
        <w:spacing w:line="269" w:lineRule="exact"/>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tabs>
          <w:tab w:val="left" w:pos="1237"/>
        </w:tabs>
        <w:spacing w:before="43"/>
        <w:ind w:left="212" w:right="-48" w:rightChars="-22"/>
        <w:outlineLvl w:val="0"/>
        <w:rPr>
          <w:b/>
          <w:color w:val="auto"/>
          <w:sz w:val="21"/>
          <w:highlight w:val="none"/>
        </w:rPr>
      </w:pPr>
      <w:bookmarkStart w:id="223" w:name="_Toc14711"/>
      <w:bookmarkStart w:id="224" w:name="_Toc25516"/>
      <w:bookmarkStart w:id="225" w:name="_Toc4361"/>
      <w:r>
        <w:rPr>
          <w:b/>
          <w:color w:val="auto"/>
          <w:sz w:val="24"/>
          <w:highlight w:val="none"/>
        </w:rPr>
        <w:t>附件</w:t>
      </w:r>
      <w:r>
        <w:rPr>
          <w:b/>
          <w:color w:val="auto"/>
          <w:spacing w:val="-61"/>
          <w:sz w:val="24"/>
          <w:highlight w:val="none"/>
        </w:rPr>
        <w:t xml:space="preserve"> </w:t>
      </w:r>
      <w:r>
        <w:rPr>
          <w:b/>
          <w:color w:val="auto"/>
          <w:sz w:val="24"/>
          <w:highlight w:val="none"/>
        </w:rPr>
        <w:t>1</w:t>
      </w:r>
      <w:r>
        <w:rPr>
          <w:rFonts w:hint="eastAsia"/>
          <w:b/>
          <w:color w:val="auto"/>
          <w:sz w:val="24"/>
          <w:highlight w:val="none"/>
          <w:lang w:val="en-US" w:eastAsia="zh-CN"/>
        </w:rPr>
        <w:t>2</w:t>
      </w:r>
      <w:r>
        <w:rPr>
          <w:b/>
          <w:color w:val="auto"/>
          <w:sz w:val="24"/>
          <w:highlight w:val="none"/>
        </w:rPr>
        <w:tab/>
      </w:r>
      <w:r>
        <w:rPr>
          <w:b/>
          <w:color w:val="auto"/>
          <w:sz w:val="24"/>
          <w:highlight w:val="none"/>
        </w:rPr>
        <w:t>技术方案</w:t>
      </w:r>
      <w:r>
        <w:rPr>
          <w:b/>
          <w:color w:val="auto"/>
          <w:sz w:val="21"/>
          <w:highlight w:val="none"/>
        </w:rPr>
        <w:t>（格式自定）</w:t>
      </w:r>
      <w:bookmarkEnd w:id="223"/>
      <w:bookmarkEnd w:id="224"/>
      <w:bookmarkEnd w:id="225"/>
    </w:p>
    <w:p>
      <w:pPr>
        <w:pStyle w:val="9"/>
        <w:ind w:right="-48" w:rightChars="-22"/>
        <w:rPr>
          <w:b/>
          <w:color w:val="auto"/>
          <w:sz w:val="24"/>
          <w:highlight w:val="none"/>
        </w:rPr>
      </w:pPr>
    </w:p>
    <w:p>
      <w:pPr>
        <w:pStyle w:val="9"/>
        <w:spacing w:before="3"/>
        <w:ind w:right="-48" w:rightChars="-22"/>
        <w:rPr>
          <w:b/>
          <w:color w:val="auto"/>
          <w:sz w:val="20"/>
          <w:highlight w:val="none"/>
        </w:rPr>
      </w:pPr>
    </w:p>
    <w:p>
      <w:pPr>
        <w:pStyle w:val="9"/>
        <w:spacing w:line="417" w:lineRule="auto"/>
        <w:ind w:left="212" w:right="-48" w:rightChars="-22" w:firstLine="480"/>
        <w:rPr>
          <w:color w:val="auto"/>
          <w:highlight w:val="none"/>
        </w:rPr>
      </w:pPr>
      <w:r>
        <w:rPr>
          <w:color w:val="auto"/>
          <w:spacing w:val="-4"/>
          <w:w w:val="95"/>
          <w:highlight w:val="none"/>
        </w:rPr>
        <w:t>投标人应按照采购文件的要求，根据项目需求要求内容做出全面响应并编制技术方案，并提供相关的</w:t>
      </w:r>
      <w:r>
        <w:rPr>
          <w:color w:val="auto"/>
          <w:spacing w:val="-4"/>
          <w:highlight w:val="none"/>
        </w:rPr>
        <w:t>证明材料。其内容应包括但不限于：</w:t>
      </w:r>
    </w:p>
    <w:p>
      <w:pPr>
        <w:pStyle w:val="9"/>
        <w:ind w:right="-48" w:rightChars="-22"/>
        <w:rPr>
          <w:color w:val="auto"/>
          <w:sz w:val="20"/>
          <w:highlight w:val="none"/>
        </w:rPr>
      </w:pPr>
    </w:p>
    <w:p>
      <w:pPr>
        <w:pStyle w:val="9"/>
        <w:spacing w:before="6"/>
        <w:ind w:right="-48" w:rightChars="-22"/>
        <w:rPr>
          <w:color w:val="auto"/>
          <w:sz w:val="16"/>
          <w:highlight w:val="none"/>
        </w:rPr>
      </w:pPr>
    </w:p>
    <w:p>
      <w:pPr>
        <w:pStyle w:val="7"/>
        <w:numPr>
          <w:ilvl w:val="1"/>
          <w:numId w:val="23"/>
        </w:numPr>
        <w:tabs>
          <w:tab w:val="left" w:pos="1012"/>
        </w:tabs>
        <w:spacing w:before="1"/>
        <w:ind w:right="-48" w:rightChars="-22"/>
        <w:rPr>
          <w:color w:val="auto"/>
          <w:highlight w:val="none"/>
        </w:rPr>
      </w:pPr>
      <w:r>
        <w:rPr>
          <w:color w:val="auto"/>
          <w:highlight w:val="none"/>
        </w:rPr>
        <w:t>对项目的理解及需求分析；</w:t>
      </w:r>
    </w:p>
    <w:p>
      <w:pPr>
        <w:pStyle w:val="9"/>
        <w:spacing w:before="6"/>
        <w:ind w:right="-48" w:rightChars="-22"/>
        <w:rPr>
          <w:b/>
          <w:color w:val="auto"/>
          <w:sz w:val="15"/>
          <w:highlight w:val="none"/>
        </w:rPr>
      </w:pPr>
    </w:p>
    <w:p>
      <w:pPr>
        <w:pStyle w:val="22"/>
        <w:numPr>
          <w:ilvl w:val="1"/>
          <w:numId w:val="23"/>
        </w:numPr>
        <w:tabs>
          <w:tab w:val="left" w:pos="1012"/>
        </w:tabs>
        <w:ind w:right="-48" w:rightChars="-22"/>
        <w:rPr>
          <w:b/>
          <w:color w:val="auto"/>
          <w:sz w:val="21"/>
          <w:highlight w:val="none"/>
        </w:rPr>
      </w:pPr>
      <w:r>
        <w:rPr>
          <w:rFonts w:hint="eastAsia"/>
          <w:b/>
          <w:color w:val="auto"/>
          <w:sz w:val="21"/>
          <w:highlight w:val="none"/>
          <w:lang w:eastAsia="zh-CN"/>
        </w:rPr>
        <w:t>技术</w:t>
      </w:r>
      <w:r>
        <w:rPr>
          <w:b/>
          <w:color w:val="auto"/>
          <w:sz w:val="21"/>
          <w:highlight w:val="none"/>
        </w:rPr>
        <w:t>方案完整性、合理性、可行性；</w:t>
      </w:r>
    </w:p>
    <w:p>
      <w:pPr>
        <w:pStyle w:val="9"/>
        <w:spacing w:before="7"/>
        <w:ind w:right="-48" w:rightChars="-22"/>
        <w:rPr>
          <w:b/>
          <w:color w:val="auto"/>
          <w:sz w:val="15"/>
          <w:highlight w:val="none"/>
        </w:rPr>
      </w:pPr>
    </w:p>
    <w:p>
      <w:pPr>
        <w:pStyle w:val="22"/>
        <w:numPr>
          <w:ilvl w:val="1"/>
          <w:numId w:val="23"/>
        </w:numPr>
        <w:tabs>
          <w:tab w:val="left" w:pos="1012"/>
        </w:tabs>
        <w:ind w:right="-48" w:rightChars="-22"/>
        <w:rPr>
          <w:b/>
          <w:color w:val="auto"/>
          <w:sz w:val="21"/>
          <w:highlight w:val="none"/>
        </w:rPr>
      </w:pPr>
      <w:r>
        <w:rPr>
          <w:b/>
          <w:color w:val="auto"/>
          <w:sz w:val="21"/>
          <w:highlight w:val="none"/>
        </w:rPr>
        <w:t>项目进度安排及实施安全情况；</w:t>
      </w:r>
    </w:p>
    <w:p>
      <w:pPr>
        <w:pStyle w:val="9"/>
        <w:spacing w:before="7"/>
        <w:ind w:right="-48" w:rightChars="-22"/>
        <w:rPr>
          <w:b/>
          <w:color w:val="auto"/>
          <w:sz w:val="15"/>
          <w:highlight w:val="none"/>
        </w:rPr>
      </w:pPr>
    </w:p>
    <w:p>
      <w:pPr>
        <w:pStyle w:val="22"/>
        <w:numPr>
          <w:ilvl w:val="1"/>
          <w:numId w:val="23"/>
        </w:numPr>
        <w:tabs>
          <w:tab w:val="left" w:pos="1012"/>
        </w:tabs>
        <w:ind w:right="-48" w:rightChars="-22"/>
        <w:rPr>
          <w:b/>
          <w:color w:val="auto"/>
          <w:sz w:val="21"/>
          <w:highlight w:val="none"/>
        </w:rPr>
      </w:pPr>
      <w:r>
        <w:rPr>
          <w:b/>
          <w:color w:val="auto"/>
          <w:sz w:val="21"/>
          <w:highlight w:val="none"/>
        </w:rPr>
        <w:t>项目工作程序、流程；</w:t>
      </w:r>
    </w:p>
    <w:p>
      <w:pPr>
        <w:pStyle w:val="9"/>
        <w:spacing w:before="6"/>
        <w:ind w:right="-48" w:rightChars="-22"/>
        <w:rPr>
          <w:b/>
          <w:color w:val="auto"/>
          <w:sz w:val="15"/>
          <w:highlight w:val="none"/>
        </w:rPr>
      </w:pPr>
    </w:p>
    <w:p>
      <w:pPr>
        <w:pStyle w:val="22"/>
        <w:numPr>
          <w:ilvl w:val="1"/>
          <w:numId w:val="23"/>
        </w:numPr>
        <w:tabs>
          <w:tab w:val="left" w:pos="1012"/>
        </w:tabs>
        <w:spacing w:before="1"/>
        <w:ind w:right="-48" w:rightChars="-22"/>
        <w:rPr>
          <w:b/>
          <w:color w:val="auto"/>
          <w:sz w:val="21"/>
          <w:highlight w:val="none"/>
        </w:rPr>
      </w:pPr>
      <w:r>
        <w:rPr>
          <w:b/>
          <w:color w:val="auto"/>
          <w:sz w:val="21"/>
          <w:highlight w:val="none"/>
        </w:rPr>
        <w:t>质量</w:t>
      </w:r>
      <w:r>
        <w:rPr>
          <w:rFonts w:hint="eastAsia"/>
          <w:b/>
          <w:color w:val="auto"/>
          <w:sz w:val="21"/>
          <w:highlight w:val="none"/>
        </w:rPr>
        <w:t>保证措施</w:t>
      </w:r>
      <w:r>
        <w:rPr>
          <w:b/>
          <w:color w:val="auto"/>
          <w:sz w:val="21"/>
          <w:highlight w:val="none"/>
        </w:rPr>
        <w:t>；</w:t>
      </w:r>
      <w:r>
        <w:rPr>
          <w:b/>
          <w:color w:val="auto"/>
          <w:sz w:val="21"/>
          <w:highlight w:val="none"/>
        </w:rPr>
        <w:br w:type="textWrapping"/>
      </w:r>
    </w:p>
    <w:p>
      <w:pPr>
        <w:pStyle w:val="22"/>
        <w:numPr>
          <w:ilvl w:val="1"/>
          <w:numId w:val="23"/>
        </w:numPr>
        <w:tabs>
          <w:tab w:val="left" w:pos="1012"/>
        </w:tabs>
        <w:spacing w:before="1"/>
        <w:ind w:right="-48" w:rightChars="-22"/>
        <w:rPr>
          <w:b/>
          <w:color w:val="auto"/>
          <w:sz w:val="21"/>
          <w:highlight w:val="none"/>
        </w:rPr>
      </w:pPr>
      <w:r>
        <w:rPr>
          <w:rFonts w:hint="eastAsia"/>
          <w:b/>
          <w:color w:val="auto"/>
          <w:sz w:val="21"/>
          <w:highlight w:val="none"/>
        </w:rPr>
        <w:t>“改造提升方案”、“供货、安装调试、验收方案”、“培训方案”</w:t>
      </w:r>
      <w:r>
        <w:rPr>
          <w:rFonts w:hint="eastAsia"/>
          <w:b/>
          <w:color w:val="auto"/>
          <w:sz w:val="21"/>
          <w:highlight w:val="none"/>
          <w:lang w:val="en-US" w:eastAsia="zh-CN"/>
        </w:rPr>
        <w:t>；</w:t>
      </w:r>
    </w:p>
    <w:p>
      <w:pPr>
        <w:pStyle w:val="9"/>
        <w:spacing w:before="6"/>
        <w:ind w:right="-48" w:rightChars="-22"/>
        <w:rPr>
          <w:b/>
          <w:color w:val="auto"/>
          <w:sz w:val="15"/>
          <w:highlight w:val="none"/>
        </w:rPr>
      </w:pPr>
    </w:p>
    <w:p>
      <w:pPr>
        <w:pStyle w:val="22"/>
        <w:numPr>
          <w:ilvl w:val="1"/>
          <w:numId w:val="23"/>
        </w:numPr>
        <w:tabs>
          <w:tab w:val="left" w:pos="1012"/>
        </w:tabs>
        <w:ind w:right="-48" w:rightChars="-22"/>
        <w:rPr>
          <w:b/>
          <w:color w:val="auto"/>
          <w:sz w:val="21"/>
          <w:highlight w:val="none"/>
        </w:rPr>
      </w:pPr>
      <w:r>
        <w:rPr>
          <w:b/>
          <w:color w:val="auto"/>
          <w:sz w:val="21"/>
          <w:highlight w:val="none"/>
        </w:rPr>
        <w:t>投标人认为对投标有利的其他资料。</w:t>
      </w: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0"/>
          <w:highlight w:val="none"/>
        </w:rPr>
      </w:pPr>
    </w:p>
    <w:p>
      <w:pPr>
        <w:pStyle w:val="9"/>
        <w:ind w:right="-48" w:rightChars="-22"/>
        <w:rPr>
          <w:b/>
          <w:color w:val="auto"/>
          <w:sz w:val="23"/>
          <w:highlight w:val="none"/>
        </w:rPr>
      </w:pPr>
    </w:p>
    <w:p>
      <w:pPr>
        <w:pStyle w:val="9"/>
        <w:ind w:left="212" w:right="-48" w:rightChars="-22"/>
        <w:rPr>
          <w:color w:val="auto"/>
          <w:highlight w:val="none"/>
        </w:rPr>
      </w:pPr>
      <w:r>
        <w:rPr>
          <w:color w:val="auto"/>
          <w:highlight w:val="none"/>
        </w:rPr>
        <w:t>投标人全称（加盖公章）:</w:t>
      </w:r>
    </w:p>
    <w:p>
      <w:pPr>
        <w:pStyle w:val="9"/>
        <w:spacing w:before="6"/>
        <w:ind w:right="-48" w:rightChars="-22"/>
        <w:rPr>
          <w:color w:val="auto"/>
          <w:sz w:val="15"/>
          <w:highlight w:val="none"/>
        </w:rPr>
      </w:pPr>
    </w:p>
    <w:p>
      <w:pPr>
        <w:pStyle w:val="9"/>
        <w:tabs>
          <w:tab w:val="left" w:pos="843"/>
          <w:tab w:val="left" w:pos="1789"/>
          <w:tab w:val="left" w:pos="2312"/>
          <w:tab w:val="left" w:pos="2838"/>
        </w:tabs>
        <w:spacing w:before="1" w:line="348" w:lineRule="auto"/>
        <w:ind w:left="212" w:right="-48" w:rightChars="-22"/>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838"/>
        </w:tabs>
        <w:spacing w:before="1" w:line="348" w:lineRule="auto"/>
        <w:ind w:left="212" w:right="-48" w:rightChars="-22"/>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48" w:lineRule="auto"/>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pStyle w:val="6"/>
        <w:tabs>
          <w:tab w:val="left" w:pos="1237"/>
        </w:tabs>
        <w:spacing w:before="43"/>
        <w:ind w:left="212" w:right="-48" w:rightChars="-22" w:firstLine="0"/>
        <w:rPr>
          <w:color w:val="auto"/>
          <w:highlight w:val="none"/>
        </w:rPr>
      </w:pPr>
      <w:bookmarkStart w:id="226" w:name="_Toc206"/>
      <w:bookmarkStart w:id="227" w:name="_Toc18769"/>
      <w:bookmarkStart w:id="228" w:name="_Toc12685"/>
      <w:r>
        <w:rPr>
          <w:color w:val="auto"/>
          <w:highlight w:val="none"/>
        </w:rPr>
        <w:t>附件</w:t>
      </w:r>
      <w:r>
        <w:rPr>
          <w:color w:val="auto"/>
          <w:spacing w:val="-61"/>
          <w:highlight w:val="none"/>
        </w:rPr>
        <w:t xml:space="preserve"> </w:t>
      </w:r>
      <w:r>
        <w:rPr>
          <w:color w:val="auto"/>
          <w:highlight w:val="none"/>
        </w:rPr>
        <w:t>1</w:t>
      </w:r>
      <w:r>
        <w:rPr>
          <w:rFonts w:hint="eastAsia"/>
          <w:color w:val="auto"/>
          <w:highlight w:val="none"/>
          <w:lang w:val="en-US" w:eastAsia="zh-CN"/>
        </w:rPr>
        <w:t>3</w:t>
      </w:r>
      <w:r>
        <w:rPr>
          <w:color w:val="auto"/>
          <w:highlight w:val="none"/>
        </w:rPr>
        <w:tab/>
      </w:r>
      <w:r>
        <w:rPr>
          <w:color w:val="auto"/>
          <w:highlight w:val="none"/>
        </w:rPr>
        <w:t>实质性条款响应一览表</w:t>
      </w:r>
      <w:bookmarkEnd w:id="226"/>
      <w:bookmarkEnd w:id="227"/>
      <w:bookmarkEnd w:id="228"/>
    </w:p>
    <w:p>
      <w:pPr>
        <w:pStyle w:val="9"/>
        <w:tabs>
          <w:tab w:val="left" w:pos="6618"/>
        </w:tabs>
        <w:spacing w:before="99"/>
        <w:ind w:left="212" w:right="-48" w:rightChars="-22"/>
        <w:rPr>
          <w:color w:val="auto"/>
          <w:highlight w:val="none"/>
        </w:rPr>
      </w:pPr>
      <w:r>
        <w:rPr>
          <w:color w:val="auto"/>
          <w:highlight w:val="none"/>
        </w:rPr>
        <w:t>项目名称：</w:t>
      </w:r>
      <w:r>
        <w:rPr>
          <w:color w:val="auto"/>
          <w:highlight w:val="none"/>
        </w:rPr>
        <w:tab/>
      </w:r>
      <w:r>
        <w:rPr>
          <w:color w:val="auto"/>
          <w:highlight w:val="none"/>
        </w:rPr>
        <w:t>项目编号：</w:t>
      </w:r>
    </w:p>
    <w:p>
      <w:pPr>
        <w:pStyle w:val="9"/>
        <w:spacing w:before="11"/>
        <w:ind w:right="-48" w:rightChars="-22"/>
        <w:rPr>
          <w:color w:val="auto"/>
          <w:sz w:val="7"/>
          <w:highlight w:val="none"/>
        </w:rPr>
      </w:pPr>
    </w:p>
    <w:tbl>
      <w:tblPr>
        <w:tblStyle w:val="18"/>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4536"/>
        <w:gridCol w:w="1245"/>
        <w:gridCol w:w="1310"/>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04" w:type="dxa"/>
          </w:tcPr>
          <w:p>
            <w:pPr>
              <w:pStyle w:val="23"/>
              <w:ind w:right="-48" w:rightChars="-22"/>
              <w:rPr>
                <w:color w:val="auto"/>
                <w:sz w:val="20"/>
                <w:highlight w:val="none"/>
              </w:rPr>
            </w:pPr>
          </w:p>
          <w:p>
            <w:pPr>
              <w:pStyle w:val="23"/>
              <w:spacing w:before="4"/>
              <w:ind w:right="-48" w:rightChars="-22"/>
              <w:rPr>
                <w:color w:val="auto"/>
                <w:sz w:val="21"/>
                <w:highlight w:val="none"/>
              </w:rPr>
            </w:pPr>
          </w:p>
          <w:p>
            <w:pPr>
              <w:pStyle w:val="23"/>
              <w:ind w:left="191" w:right="-48" w:rightChars="-22"/>
              <w:rPr>
                <w:b/>
                <w:color w:val="auto"/>
                <w:sz w:val="21"/>
                <w:highlight w:val="none"/>
              </w:rPr>
            </w:pPr>
            <w:r>
              <w:rPr>
                <w:b/>
                <w:color w:val="auto"/>
                <w:sz w:val="21"/>
                <w:highlight w:val="none"/>
              </w:rPr>
              <w:t>序号</w:t>
            </w:r>
          </w:p>
        </w:tc>
        <w:tc>
          <w:tcPr>
            <w:tcW w:w="4536" w:type="dxa"/>
          </w:tcPr>
          <w:p>
            <w:pPr>
              <w:pStyle w:val="23"/>
              <w:ind w:right="-48" w:rightChars="-22"/>
              <w:rPr>
                <w:color w:val="auto"/>
                <w:sz w:val="20"/>
                <w:highlight w:val="none"/>
              </w:rPr>
            </w:pPr>
          </w:p>
          <w:p>
            <w:pPr>
              <w:pStyle w:val="23"/>
              <w:spacing w:before="4"/>
              <w:ind w:right="-48" w:rightChars="-22"/>
              <w:rPr>
                <w:color w:val="auto"/>
                <w:sz w:val="21"/>
                <w:highlight w:val="none"/>
              </w:rPr>
            </w:pPr>
          </w:p>
          <w:p>
            <w:pPr>
              <w:pStyle w:val="23"/>
              <w:ind w:left="1112" w:right="-48" w:rightChars="-22"/>
              <w:rPr>
                <w:b/>
                <w:color w:val="auto"/>
                <w:sz w:val="21"/>
                <w:highlight w:val="none"/>
              </w:rPr>
            </w:pPr>
            <w:r>
              <w:rPr>
                <w:b/>
                <w:color w:val="auto"/>
                <w:sz w:val="21"/>
                <w:highlight w:val="none"/>
              </w:rPr>
              <w:t>采购文件带“★”号内容</w:t>
            </w:r>
          </w:p>
        </w:tc>
        <w:tc>
          <w:tcPr>
            <w:tcW w:w="1245" w:type="dxa"/>
          </w:tcPr>
          <w:p>
            <w:pPr>
              <w:pStyle w:val="23"/>
              <w:spacing w:before="1" w:line="242" w:lineRule="auto"/>
              <w:ind w:left="30" w:right="-48" w:rightChars="-22"/>
              <w:rPr>
                <w:b/>
                <w:color w:val="auto"/>
                <w:sz w:val="21"/>
                <w:highlight w:val="none"/>
              </w:rPr>
            </w:pPr>
            <w:r>
              <w:rPr>
                <w:b/>
                <w:color w:val="auto"/>
                <w:sz w:val="21"/>
                <w:highlight w:val="none"/>
              </w:rPr>
              <w:t>投标人响应描述(投标人应按实际情</w:t>
            </w:r>
          </w:p>
          <w:p>
            <w:pPr>
              <w:pStyle w:val="23"/>
              <w:spacing w:before="1" w:line="251" w:lineRule="exact"/>
              <w:ind w:left="30" w:right="-48" w:rightChars="-22"/>
              <w:rPr>
                <w:b/>
                <w:color w:val="auto"/>
                <w:sz w:val="21"/>
                <w:highlight w:val="none"/>
              </w:rPr>
            </w:pPr>
            <w:r>
              <w:rPr>
                <w:b/>
                <w:color w:val="auto"/>
                <w:sz w:val="21"/>
                <w:highlight w:val="none"/>
              </w:rPr>
              <w:t>况填写)</w:t>
            </w:r>
          </w:p>
        </w:tc>
        <w:tc>
          <w:tcPr>
            <w:tcW w:w="1310" w:type="dxa"/>
          </w:tcPr>
          <w:p>
            <w:pPr>
              <w:pStyle w:val="23"/>
              <w:spacing w:before="1" w:line="242" w:lineRule="auto"/>
              <w:ind w:left="28" w:right="-48" w:rightChars="-22"/>
              <w:rPr>
                <w:b/>
                <w:color w:val="auto"/>
                <w:sz w:val="21"/>
                <w:highlight w:val="none"/>
              </w:rPr>
            </w:pPr>
            <w:r>
              <w:rPr>
                <w:b/>
                <w:color w:val="auto"/>
                <w:sz w:val="21"/>
                <w:highlight w:val="none"/>
              </w:rPr>
              <w:t>偏离情况说明（正偏离/ 完全响应/负</w:t>
            </w:r>
          </w:p>
          <w:p>
            <w:pPr>
              <w:pStyle w:val="23"/>
              <w:spacing w:before="1" w:line="251" w:lineRule="exact"/>
              <w:ind w:left="28" w:right="-48" w:rightChars="-22"/>
              <w:rPr>
                <w:b/>
                <w:color w:val="auto"/>
                <w:sz w:val="21"/>
                <w:highlight w:val="none"/>
              </w:rPr>
            </w:pPr>
            <w:r>
              <w:rPr>
                <w:b/>
                <w:color w:val="auto"/>
                <w:sz w:val="21"/>
                <w:highlight w:val="none"/>
              </w:rPr>
              <w:t>偏离）</w:t>
            </w:r>
          </w:p>
        </w:tc>
        <w:tc>
          <w:tcPr>
            <w:tcW w:w="1364" w:type="dxa"/>
          </w:tcPr>
          <w:p>
            <w:pPr>
              <w:pStyle w:val="23"/>
              <w:ind w:right="-48" w:rightChars="-22"/>
              <w:rPr>
                <w:color w:val="auto"/>
                <w:sz w:val="20"/>
                <w:highlight w:val="none"/>
              </w:rPr>
            </w:pPr>
          </w:p>
          <w:p>
            <w:pPr>
              <w:pStyle w:val="23"/>
              <w:spacing w:before="4"/>
              <w:ind w:right="-48" w:rightChars="-22"/>
              <w:rPr>
                <w:color w:val="auto"/>
                <w:sz w:val="21"/>
                <w:highlight w:val="none"/>
              </w:rPr>
            </w:pPr>
          </w:p>
          <w:p>
            <w:pPr>
              <w:pStyle w:val="23"/>
              <w:ind w:left="261" w:right="-48" w:rightChars="-22"/>
              <w:rPr>
                <w:b/>
                <w:color w:val="auto"/>
                <w:sz w:val="21"/>
                <w:highlight w:val="none"/>
              </w:rPr>
            </w:pPr>
            <w:r>
              <w:rPr>
                <w:b/>
                <w:color w:val="auto"/>
                <w:sz w:val="21"/>
                <w:highlight w:val="none"/>
              </w:rPr>
              <w:t>响应页码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04" w:type="dxa"/>
          </w:tcPr>
          <w:p>
            <w:pPr>
              <w:pStyle w:val="23"/>
              <w:ind w:right="-48" w:rightChars="-22"/>
              <w:rPr>
                <w:rFonts w:ascii="Times New Roman"/>
                <w:color w:val="auto"/>
                <w:sz w:val="20"/>
                <w:highlight w:val="none"/>
              </w:rPr>
            </w:pPr>
          </w:p>
        </w:tc>
        <w:tc>
          <w:tcPr>
            <w:tcW w:w="4536" w:type="dxa"/>
          </w:tcPr>
          <w:p>
            <w:pPr>
              <w:pStyle w:val="23"/>
              <w:ind w:right="-48" w:rightChars="-22"/>
              <w:rPr>
                <w:rFonts w:ascii="Times New Roman"/>
                <w:color w:val="auto"/>
                <w:sz w:val="20"/>
                <w:highlight w:val="none"/>
              </w:rPr>
            </w:pPr>
          </w:p>
        </w:tc>
        <w:tc>
          <w:tcPr>
            <w:tcW w:w="1245" w:type="dxa"/>
          </w:tcPr>
          <w:p>
            <w:pPr>
              <w:pStyle w:val="23"/>
              <w:ind w:right="-48" w:rightChars="-22"/>
              <w:rPr>
                <w:rFonts w:ascii="Times New Roman"/>
                <w:color w:val="auto"/>
                <w:sz w:val="20"/>
                <w:highlight w:val="none"/>
              </w:rPr>
            </w:pPr>
          </w:p>
        </w:tc>
        <w:tc>
          <w:tcPr>
            <w:tcW w:w="1310" w:type="dxa"/>
          </w:tcPr>
          <w:p>
            <w:pPr>
              <w:pStyle w:val="23"/>
              <w:ind w:right="-48" w:rightChars="-22"/>
              <w:rPr>
                <w:rFonts w:ascii="Times New Roman"/>
                <w:color w:val="auto"/>
                <w:sz w:val="20"/>
                <w:highlight w:val="none"/>
              </w:rPr>
            </w:pPr>
          </w:p>
        </w:tc>
        <w:tc>
          <w:tcPr>
            <w:tcW w:w="1364" w:type="dxa"/>
          </w:tcPr>
          <w:p>
            <w:pPr>
              <w:pStyle w:val="23"/>
              <w:spacing w:before="7"/>
              <w:ind w:right="-48" w:rightChars="-22"/>
              <w:rPr>
                <w:color w:val="auto"/>
                <w:sz w:val="26"/>
                <w:highlight w:val="none"/>
              </w:rPr>
            </w:pPr>
          </w:p>
          <w:p>
            <w:pPr>
              <w:pStyle w:val="23"/>
              <w:tabs>
                <w:tab w:val="left" w:pos="842"/>
              </w:tabs>
              <w:ind w:left="108" w:right="-48" w:rightChars="-22"/>
              <w:rPr>
                <w:color w:val="auto"/>
                <w:sz w:val="21"/>
                <w:highlight w:val="none"/>
              </w:rPr>
            </w:pPr>
            <w:r>
              <w:rPr>
                <w:color w:val="auto"/>
                <w:sz w:val="21"/>
                <w:highlight w:val="none"/>
              </w:rPr>
              <w:t>见第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04" w:type="dxa"/>
          </w:tcPr>
          <w:p>
            <w:pPr>
              <w:pStyle w:val="23"/>
              <w:ind w:right="-48" w:rightChars="-22"/>
              <w:rPr>
                <w:rFonts w:ascii="Times New Roman"/>
                <w:color w:val="auto"/>
                <w:sz w:val="20"/>
                <w:highlight w:val="none"/>
              </w:rPr>
            </w:pPr>
          </w:p>
        </w:tc>
        <w:tc>
          <w:tcPr>
            <w:tcW w:w="4536" w:type="dxa"/>
          </w:tcPr>
          <w:p>
            <w:pPr>
              <w:pStyle w:val="23"/>
              <w:ind w:right="-48" w:rightChars="-22"/>
              <w:rPr>
                <w:rFonts w:ascii="Times New Roman"/>
                <w:color w:val="auto"/>
                <w:sz w:val="20"/>
                <w:highlight w:val="none"/>
              </w:rPr>
            </w:pPr>
          </w:p>
        </w:tc>
        <w:tc>
          <w:tcPr>
            <w:tcW w:w="1245" w:type="dxa"/>
          </w:tcPr>
          <w:p>
            <w:pPr>
              <w:pStyle w:val="23"/>
              <w:ind w:right="-48" w:rightChars="-22"/>
              <w:rPr>
                <w:rFonts w:ascii="Times New Roman"/>
                <w:color w:val="auto"/>
                <w:sz w:val="20"/>
                <w:highlight w:val="none"/>
              </w:rPr>
            </w:pPr>
          </w:p>
        </w:tc>
        <w:tc>
          <w:tcPr>
            <w:tcW w:w="1310" w:type="dxa"/>
          </w:tcPr>
          <w:p>
            <w:pPr>
              <w:pStyle w:val="23"/>
              <w:ind w:right="-48" w:rightChars="-22"/>
              <w:rPr>
                <w:rFonts w:ascii="Times New Roman"/>
                <w:color w:val="auto"/>
                <w:sz w:val="20"/>
                <w:highlight w:val="none"/>
              </w:rPr>
            </w:pPr>
          </w:p>
        </w:tc>
        <w:tc>
          <w:tcPr>
            <w:tcW w:w="1364" w:type="dxa"/>
          </w:tcPr>
          <w:p>
            <w:pPr>
              <w:pStyle w:val="23"/>
              <w:spacing w:before="6"/>
              <w:ind w:right="-48" w:rightChars="-22"/>
              <w:rPr>
                <w:color w:val="auto"/>
                <w:sz w:val="26"/>
                <w:highlight w:val="none"/>
              </w:rPr>
            </w:pPr>
          </w:p>
          <w:p>
            <w:pPr>
              <w:pStyle w:val="23"/>
              <w:tabs>
                <w:tab w:val="left" w:pos="842"/>
              </w:tabs>
              <w:ind w:left="108" w:right="-48" w:rightChars="-22"/>
              <w:rPr>
                <w:color w:val="auto"/>
                <w:sz w:val="21"/>
                <w:highlight w:val="none"/>
              </w:rPr>
            </w:pPr>
            <w:r>
              <w:rPr>
                <w:color w:val="auto"/>
                <w:sz w:val="21"/>
                <w:highlight w:val="none"/>
              </w:rPr>
              <w:t>见第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804" w:type="dxa"/>
          </w:tcPr>
          <w:p>
            <w:pPr>
              <w:pStyle w:val="23"/>
              <w:ind w:right="-48" w:rightChars="-22"/>
              <w:rPr>
                <w:rFonts w:ascii="Times New Roman"/>
                <w:color w:val="auto"/>
                <w:sz w:val="20"/>
                <w:highlight w:val="none"/>
              </w:rPr>
            </w:pPr>
          </w:p>
        </w:tc>
        <w:tc>
          <w:tcPr>
            <w:tcW w:w="4536" w:type="dxa"/>
          </w:tcPr>
          <w:p>
            <w:pPr>
              <w:pStyle w:val="23"/>
              <w:ind w:right="-48" w:rightChars="-22"/>
              <w:rPr>
                <w:rFonts w:ascii="Times New Roman"/>
                <w:color w:val="auto"/>
                <w:sz w:val="20"/>
                <w:highlight w:val="none"/>
              </w:rPr>
            </w:pPr>
          </w:p>
        </w:tc>
        <w:tc>
          <w:tcPr>
            <w:tcW w:w="1245" w:type="dxa"/>
          </w:tcPr>
          <w:p>
            <w:pPr>
              <w:pStyle w:val="23"/>
              <w:ind w:right="-48" w:rightChars="-22"/>
              <w:rPr>
                <w:rFonts w:ascii="Times New Roman"/>
                <w:color w:val="auto"/>
                <w:sz w:val="20"/>
                <w:highlight w:val="none"/>
              </w:rPr>
            </w:pPr>
          </w:p>
        </w:tc>
        <w:tc>
          <w:tcPr>
            <w:tcW w:w="1310" w:type="dxa"/>
          </w:tcPr>
          <w:p>
            <w:pPr>
              <w:pStyle w:val="23"/>
              <w:ind w:right="-48" w:rightChars="-22"/>
              <w:rPr>
                <w:rFonts w:ascii="Times New Roman"/>
                <w:color w:val="auto"/>
                <w:sz w:val="20"/>
                <w:highlight w:val="none"/>
              </w:rPr>
            </w:pPr>
          </w:p>
        </w:tc>
        <w:tc>
          <w:tcPr>
            <w:tcW w:w="1364" w:type="dxa"/>
          </w:tcPr>
          <w:p>
            <w:pPr>
              <w:pStyle w:val="23"/>
              <w:spacing w:before="6"/>
              <w:ind w:right="-48" w:rightChars="-22"/>
              <w:rPr>
                <w:color w:val="auto"/>
                <w:sz w:val="26"/>
                <w:highlight w:val="none"/>
              </w:rPr>
            </w:pPr>
          </w:p>
          <w:p>
            <w:pPr>
              <w:pStyle w:val="23"/>
              <w:tabs>
                <w:tab w:val="left" w:pos="842"/>
              </w:tabs>
              <w:ind w:left="108" w:right="-48" w:rightChars="-22"/>
              <w:rPr>
                <w:color w:val="auto"/>
                <w:sz w:val="21"/>
                <w:highlight w:val="none"/>
              </w:rPr>
            </w:pPr>
            <w:r>
              <w:rPr>
                <w:color w:val="auto"/>
                <w:sz w:val="21"/>
                <w:highlight w:val="none"/>
              </w:rPr>
              <w:t>见第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04" w:type="dxa"/>
          </w:tcPr>
          <w:p>
            <w:pPr>
              <w:pStyle w:val="23"/>
              <w:ind w:right="-48" w:rightChars="-22"/>
              <w:rPr>
                <w:rFonts w:ascii="Times New Roman"/>
                <w:color w:val="auto"/>
                <w:sz w:val="20"/>
                <w:highlight w:val="none"/>
              </w:rPr>
            </w:pPr>
          </w:p>
        </w:tc>
        <w:tc>
          <w:tcPr>
            <w:tcW w:w="4536" w:type="dxa"/>
          </w:tcPr>
          <w:p>
            <w:pPr>
              <w:pStyle w:val="23"/>
              <w:ind w:right="-48" w:rightChars="-22"/>
              <w:rPr>
                <w:rFonts w:ascii="Times New Roman"/>
                <w:color w:val="auto"/>
                <w:sz w:val="20"/>
                <w:highlight w:val="none"/>
              </w:rPr>
            </w:pPr>
          </w:p>
        </w:tc>
        <w:tc>
          <w:tcPr>
            <w:tcW w:w="1245" w:type="dxa"/>
          </w:tcPr>
          <w:p>
            <w:pPr>
              <w:pStyle w:val="23"/>
              <w:ind w:right="-48" w:rightChars="-22"/>
              <w:rPr>
                <w:rFonts w:ascii="Times New Roman"/>
                <w:color w:val="auto"/>
                <w:sz w:val="20"/>
                <w:highlight w:val="none"/>
              </w:rPr>
            </w:pPr>
          </w:p>
        </w:tc>
        <w:tc>
          <w:tcPr>
            <w:tcW w:w="1310" w:type="dxa"/>
          </w:tcPr>
          <w:p>
            <w:pPr>
              <w:pStyle w:val="23"/>
              <w:ind w:right="-48" w:rightChars="-22"/>
              <w:rPr>
                <w:rFonts w:ascii="Times New Roman"/>
                <w:color w:val="auto"/>
                <w:sz w:val="20"/>
                <w:highlight w:val="none"/>
              </w:rPr>
            </w:pPr>
          </w:p>
        </w:tc>
        <w:tc>
          <w:tcPr>
            <w:tcW w:w="1364" w:type="dxa"/>
          </w:tcPr>
          <w:p>
            <w:pPr>
              <w:pStyle w:val="23"/>
              <w:spacing w:before="5"/>
              <w:ind w:right="-48" w:rightChars="-22"/>
              <w:rPr>
                <w:color w:val="auto"/>
                <w:sz w:val="26"/>
                <w:highlight w:val="none"/>
              </w:rPr>
            </w:pPr>
          </w:p>
          <w:p>
            <w:pPr>
              <w:pStyle w:val="23"/>
              <w:tabs>
                <w:tab w:val="left" w:pos="842"/>
              </w:tabs>
              <w:spacing w:before="1"/>
              <w:ind w:left="108" w:right="-48" w:rightChars="-22"/>
              <w:rPr>
                <w:color w:val="auto"/>
                <w:sz w:val="21"/>
                <w:highlight w:val="none"/>
              </w:rPr>
            </w:pPr>
            <w:r>
              <w:rPr>
                <w:color w:val="auto"/>
                <w:sz w:val="21"/>
                <w:highlight w:val="none"/>
              </w:rPr>
              <w:t>见第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804" w:type="dxa"/>
          </w:tcPr>
          <w:p>
            <w:pPr>
              <w:pStyle w:val="23"/>
              <w:ind w:right="-48" w:rightChars="-22"/>
              <w:rPr>
                <w:rFonts w:ascii="Times New Roman"/>
                <w:color w:val="auto"/>
                <w:sz w:val="20"/>
                <w:highlight w:val="none"/>
              </w:rPr>
            </w:pPr>
          </w:p>
        </w:tc>
        <w:tc>
          <w:tcPr>
            <w:tcW w:w="4536" w:type="dxa"/>
          </w:tcPr>
          <w:p>
            <w:pPr>
              <w:pStyle w:val="23"/>
              <w:ind w:right="-48" w:rightChars="-22"/>
              <w:rPr>
                <w:rFonts w:ascii="Times New Roman"/>
                <w:color w:val="auto"/>
                <w:sz w:val="20"/>
                <w:highlight w:val="none"/>
              </w:rPr>
            </w:pPr>
          </w:p>
        </w:tc>
        <w:tc>
          <w:tcPr>
            <w:tcW w:w="1245" w:type="dxa"/>
          </w:tcPr>
          <w:p>
            <w:pPr>
              <w:pStyle w:val="23"/>
              <w:ind w:right="-48" w:rightChars="-22"/>
              <w:rPr>
                <w:rFonts w:ascii="Times New Roman"/>
                <w:color w:val="auto"/>
                <w:sz w:val="20"/>
                <w:highlight w:val="none"/>
              </w:rPr>
            </w:pPr>
          </w:p>
        </w:tc>
        <w:tc>
          <w:tcPr>
            <w:tcW w:w="1310" w:type="dxa"/>
          </w:tcPr>
          <w:p>
            <w:pPr>
              <w:pStyle w:val="23"/>
              <w:ind w:right="-48" w:rightChars="-22"/>
              <w:rPr>
                <w:rFonts w:ascii="Times New Roman"/>
                <w:color w:val="auto"/>
                <w:sz w:val="20"/>
                <w:highlight w:val="none"/>
              </w:rPr>
            </w:pPr>
          </w:p>
        </w:tc>
        <w:tc>
          <w:tcPr>
            <w:tcW w:w="1364" w:type="dxa"/>
          </w:tcPr>
          <w:p>
            <w:pPr>
              <w:pStyle w:val="23"/>
              <w:spacing w:before="5"/>
              <w:ind w:right="-48" w:rightChars="-22"/>
              <w:rPr>
                <w:color w:val="auto"/>
                <w:sz w:val="26"/>
                <w:highlight w:val="none"/>
              </w:rPr>
            </w:pPr>
          </w:p>
          <w:p>
            <w:pPr>
              <w:pStyle w:val="23"/>
              <w:tabs>
                <w:tab w:val="left" w:pos="842"/>
              </w:tabs>
              <w:ind w:left="108" w:right="-48" w:rightChars="-22"/>
              <w:rPr>
                <w:color w:val="auto"/>
                <w:sz w:val="21"/>
                <w:highlight w:val="none"/>
              </w:rPr>
            </w:pPr>
            <w:r>
              <w:rPr>
                <w:color w:val="auto"/>
                <w:sz w:val="21"/>
                <w:highlight w:val="none"/>
              </w:rPr>
              <w:t>见第</w:t>
            </w:r>
            <w:r>
              <w:rPr>
                <w:color w:val="auto"/>
                <w:sz w:val="21"/>
                <w:highlight w:val="none"/>
                <w:u w:val="single"/>
              </w:rPr>
              <w:t xml:space="preserve"> </w:t>
            </w:r>
            <w:r>
              <w:rPr>
                <w:color w:val="auto"/>
                <w:sz w:val="21"/>
                <w:highlight w:val="none"/>
                <w:u w:val="single"/>
              </w:rPr>
              <w:tab/>
            </w:r>
            <w:r>
              <w:rPr>
                <w:color w:val="auto"/>
                <w:sz w:val="21"/>
                <w:highlight w:val="none"/>
              </w:rPr>
              <w:t>页</w:t>
            </w:r>
          </w:p>
        </w:tc>
      </w:tr>
    </w:tbl>
    <w:p>
      <w:pPr>
        <w:pStyle w:val="7"/>
        <w:spacing w:before="98"/>
        <w:ind w:left="212" w:right="-48" w:rightChars="-22"/>
        <w:rPr>
          <w:color w:val="auto"/>
          <w:highlight w:val="none"/>
        </w:rPr>
      </w:pPr>
      <w:r>
        <w:rPr>
          <w:color w:val="auto"/>
          <w:highlight w:val="none"/>
        </w:rPr>
        <w:t>说明：1、投标人必须对应采购文件的 “★”号条款逐条应答并按实际情况填写表格。</w:t>
      </w:r>
    </w:p>
    <w:p>
      <w:pPr>
        <w:spacing w:before="122" w:line="348" w:lineRule="auto"/>
        <w:ind w:left="212" w:right="-48" w:rightChars="-22" w:firstLine="614"/>
        <w:rPr>
          <w:b/>
          <w:color w:val="auto"/>
          <w:w w:val="95"/>
          <w:sz w:val="21"/>
          <w:highlight w:val="none"/>
        </w:rPr>
      </w:pPr>
      <w:r>
        <w:rPr>
          <w:b/>
          <w:color w:val="auto"/>
          <w:w w:val="95"/>
          <w:sz w:val="21"/>
          <w:highlight w:val="none"/>
        </w:rPr>
        <w:t>2、在偏离情况说明条目中标注正偏离/完全响应/负偏离，对有偏离的条目简述偏离内容。</w:t>
      </w:r>
    </w:p>
    <w:p>
      <w:pPr>
        <w:spacing w:before="122" w:line="348" w:lineRule="auto"/>
        <w:ind w:left="212" w:right="-48" w:rightChars="-22" w:firstLine="614"/>
        <w:rPr>
          <w:color w:val="auto"/>
          <w:sz w:val="21"/>
          <w:highlight w:val="none"/>
        </w:rPr>
      </w:pPr>
    </w:p>
    <w:p>
      <w:pPr>
        <w:spacing w:before="122" w:line="348" w:lineRule="auto"/>
        <w:ind w:left="212" w:right="-48" w:rightChars="-22" w:firstLine="614"/>
        <w:rPr>
          <w:color w:val="auto"/>
          <w:sz w:val="21"/>
          <w:highlight w:val="none"/>
        </w:rPr>
      </w:pPr>
      <w:r>
        <w:rPr>
          <w:color w:val="auto"/>
          <w:sz w:val="21"/>
          <w:highlight w:val="none"/>
        </w:rPr>
        <w:t>投标人全称（加盖公章）:</w:t>
      </w:r>
    </w:p>
    <w:p>
      <w:pPr>
        <w:pStyle w:val="9"/>
        <w:tabs>
          <w:tab w:val="left" w:pos="843"/>
          <w:tab w:val="left" w:pos="1789"/>
          <w:tab w:val="left" w:pos="2312"/>
          <w:tab w:val="left" w:pos="2838"/>
        </w:tabs>
        <w:spacing w:before="77" w:line="348" w:lineRule="auto"/>
        <w:ind w:left="212" w:right="-48" w:rightChars="-22"/>
        <w:rPr>
          <w:color w:val="auto"/>
          <w:highlight w:val="none"/>
        </w:rPr>
      </w:pPr>
      <w:r>
        <w:rPr>
          <w:color w:val="auto"/>
          <w:highlight w:val="none"/>
        </w:rPr>
        <w:t xml:space="preserve">法定代表或其授权代表(签字或签章)： </w:t>
      </w:r>
      <w:bookmarkStart w:id="229" w:name="日____期：_____年___月___日"/>
      <w:bookmarkEnd w:id="229"/>
    </w:p>
    <w:p>
      <w:pPr>
        <w:pStyle w:val="9"/>
        <w:tabs>
          <w:tab w:val="left" w:pos="843"/>
          <w:tab w:val="left" w:pos="1789"/>
          <w:tab w:val="left" w:pos="2312"/>
          <w:tab w:val="left" w:pos="2838"/>
        </w:tabs>
        <w:spacing w:before="77" w:line="348" w:lineRule="auto"/>
        <w:ind w:left="212" w:right="-48" w:rightChars="-22" w:firstLine="840" w:firstLineChars="400"/>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rFonts w:hint="eastAsia"/>
          <w:color w:val="auto"/>
          <w:highlight w:val="none"/>
          <w:lang w:val="en-US" w:eastAsia="zh-CN"/>
        </w:rPr>
        <w:t xml:space="preserve">    </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48" w:lineRule="auto"/>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pStyle w:val="6"/>
        <w:spacing w:before="39"/>
        <w:ind w:left="212" w:right="-48" w:rightChars="-22" w:firstLine="0"/>
        <w:rPr>
          <w:color w:val="auto"/>
          <w:highlight w:val="none"/>
        </w:rPr>
      </w:pPr>
      <w:bookmarkStart w:id="230" w:name="_Toc3676"/>
      <w:bookmarkStart w:id="231" w:name="_Toc3355"/>
      <w:bookmarkStart w:id="232" w:name="_Toc6212"/>
      <w:r>
        <w:rPr>
          <w:color w:val="auto"/>
          <w:highlight w:val="none"/>
        </w:rPr>
        <w:t>附件 1</w:t>
      </w:r>
      <w:r>
        <w:rPr>
          <w:rFonts w:hint="eastAsia"/>
          <w:color w:val="auto"/>
          <w:highlight w:val="none"/>
          <w:lang w:val="en-US" w:eastAsia="zh-CN"/>
        </w:rPr>
        <w:t>4</w:t>
      </w:r>
      <w:r>
        <w:rPr>
          <w:color w:val="auto"/>
          <w:highlight w:val="none"/>
        </w:rPr>
        <w:t xml:space="preserve"> 监狱企业的证明文件（如适用）</w:t>
      </w:r>
      <w:bookmarkEnd w:id="230"/>
      <w:bookmarkEnd w:id="231"/>
      <w:bookmarkEnd w:id="232"/>
    </w:p>
    <w:p>
      <w:pPr>
        <w:pStyle w:val="9"/>
        <w:spacing w:before="179" w:line="417" w:lineRule="auto"/>
        <w:ind w:left="212" w:right="-48" w:rightChars="-22" w:firstLine="420"/>
        <w:rPr>
          <w:color w:val="auto"/>
          <w:highlight w:val="none"/>
        </w:rPr>
      </w:pPr>
      <w:r>
        <w:rPr>
          <w:color w:val="auto"/>
          <w:w w:val="95"/>
          <w:highlight w:val="none"/>
        </w:rPr>
        <w:t>说明：监狱企业参加政府采购活动时，应当提供由省级以上监狱管理局、戒毒管理局（含新疆生产建</w:t>
      </w:r>
      <w:r>
        <w:rPr>
          <w:color w:val="auto"/>
          <w:highlight w:val="none"/>
        </w:rPr>
        <w:t>设兵团）出具的属于监狱企业的证明文件。</w:t>
      </w:r>
    </w:p>
    <w:p>
      <w:pPr>
        <w:pStyle w:val="9"/>
        <w:ind w:right="-48" w:rightChars="-22"/>
        <w:rPr>
          <w:color w:val="auto"/>
          <w:sz w:val="20"/>
          <w:highlight w:val="none"/>
        </w:rPr>
      </w:pPr>
    </w:p>
    <w:p>
      <w:pPr>
        <w:pStyle w:val="9"/>
        <w:ind w:right="-48" w:rightChars="-22"/>
        <w:rPr>
          <w:color w:val="auto"/>
          <w:sz w:val="20"/>
          <w:highlight w:val="none"/>
        </w:rPr>
      </w:pPr>
    </w:p>
    <w:p>
      <w:pPr>
        <w:pStyle w:val="9"/>
        <w:ind w:right="-48" w:rightChars="-22"/>
        <w:rPr>
          <w:color w:val="auto"/>
          <w:sz w:val="20"/>
          <w:highlight w:val="none"/>
        </w:rPr>
      </w:pPr>
    </w:p>
    <w:p>
      <w:pPr>
        <w:pStyle w:val="9"/>
        <w:spacing w:before="167"/>
        <w:ind w:left="212" w:right="-48" w:rightChars="-22"/>
        <w:rPr>
          <w:color w:val="auto"/>
          <w:highlight w:val="none"/>
        </w:rPr>
      </w:pPr>
      <w:r>
        <w:rPr>
          <w:color w:val="auto"/>
          <w:highlight w:val="none"/>
        </w:rPr>
        <w:t>投标人全称（加盖公章）:</w:t>
      </w:r>
    </w:p>
    <w:p>
      <w:pPr>
        <w:pStyle w:val="9"/>
        <w:spacing w:before="6"/>
        <w:ind w:right="-48" w:rightChars="-22"/>
        <w:rPr>
          <w:color w:val="auto"/>
          <w:sz w:val="15"/>
          <w:highlight w:val="none"/>
        </w:rPr>
      </w:pPr>
    </w:p>
    <w:p>
      <w:pPr>
        <w:pStyle w:val="9"/>
        <w:tabs>
          <w:tab w:val="left" w:pos="843"/>
          <w:tab w:val="left" w:pos="1789"/>
          <w:tab w:val="left" w:pos="2312"/>
          <w:tab w:val="left" w:pos="2838"/>
        </w:tabs>
        <w:spacing w:before="1" w:line="417" w:lineRule="auto"/>
        <w:ind w:left="212" w:right="-48" w:rightChars="-22"/>
        <w:rPr>
          <w:color w:val="auto"/>
          <w:highlight w:val="none"/>
        </w:rPr>
      </w:pPr>
      <w:r>
        <w:rPr>
          <w:color w:val="auto"/>
          <w:highlight w:val="none"/>
        </w:rPr>
        <w:t>法定代表或其授权代表(签字或签章)： 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417" w:lineRule="auto"/>
        <w:ind w:right="-48" w:rightChars="-22"/>
        <w:rPr>
          <w:color w:val="auto"/>
          <w:highlight w:val="none"/>
        </w:rPr>
        <w:sectPr>
          <w:pgSz w:w="11910" w:h="16840"/>
          <w:pgMar w:top="1580" w:right="920" w:bottom="1160" w:left="920" w:header="0" w:footer="977" w:gutter="0"/>
          <w:pgBorders>
            <w:top w:val="none" w:sz="0" w:space="0"/>
            <w:left w:val="none" w:sz="0" w:space="0"/>
            <w:bottom w:val="none" w:sz="0" w:space="0"/>
            <w:right w:val="none" w:sz="0" w:space="0"/>
          </w:pgBorders>
          <w:cols w:space="720" w:num="1"/>
        </w:sectPr>
      </w:pPr>
    </w:p>
    <w:p>
      <w:pPr>
        <w:pStyle w:val="6"/>
        <w:tabs>
          <w:tab w:val="left" w:pos="1237"/>
        </w:tabs>
        <w:spacing w:before="119"/>
        <w:ind w:left="212" w:right="-48" w:rightChars="-22" w:firstLine="0"/>
        <w:rPr>
          <w:color w:val="auto"/>
          <w:highlight w:val="none"/>
        </w:rPr>
      </w:pPr>
      <w:bookmarkStart w:id="233" w:name="_Toc23471"/>
      <w:bookmarkStart w:id="234" w:name="_Toc6024"/>
      <w:bookmarkStart w:id="235" w:name="_Toc15582"/>
      <w:r>
        <w:rPr>
          <w:color w:val="auto"/>
          <w:highlight w:val="none"/>
        </w:rPr>
        <w:t>附件</w:t>
      </w:r>
      <w:r>
        <w:rPr>
          <w:color w:val="auto"/>
          <w:spacing w:val="-61"/>
          <w:highlight w:val="none"/>
        </w:rPr>
        <w:t xml:space="preserve"> </w:t>
      </w:r>
      <w:r>
        <w:rPr>
          <w:color w:val="auto"/>
          <w:highlight w:val="none"/>
        </w:rPr>
        <w:t>1</w:t>
      </w:r>
      <w:r>
        <w:rPr>
          <w:rFonts w:hint="eastAsia"/>
          <w:color w:val="auto"/>
          <w:highlight w:val="none"/>
          <w:lang w:val="en-US" w:eastAsia="zh-CN"/>
        </w:rPr>
        <w:t>5</w:t>
      </w:r>
      <w:r>
        <w:rPr>
          <w:color w:val="auto"/>
          <w:highlight w:val="none"/>
        </w:rPr>
        <w:tab/>
      </w:r>
      <w:r>
        <w:rPr>
          <w:color w:val="auto"/>
          <w:highlight w:val="none"/>
        </w:rPr>
        <w:t>残疾人福利性单位声明函（如适用）</w:t>
      </w:r>
      <w:bookmarkEnd w:id="233"/>
      <w:bookmarkEnd w:id="234"/>
      <w:bookmarkEnd w:id="235"/>
    </w:p>
    <w:p>
      <w:pPr>
        <w:pStyle w:val="9"/>
        <w:spacing w:before="1"/>
        <w:ind w:right="-48" w:rightChars="-22"/>
        <w:rPr>
          <w:b/>
          <w:color w:val="auto"/>
          <w:sz w:val="26"/>
          <w:highlight w:val="none"/>
        </w:rPr>
      </w:pPr>
    </w:p>
    <w:p>
      <w:pPr>
        <w:pStyle w:val="9"/>
        <w:spacing w:line="556" w:lineRule="auto"/>
        <w:ind w:left="212" w:right="-48" w:rightChars="-22" w:firstLine="444"/>
        <w:rPr>
          <w:color w:val="auto"/>
          <w:highlight w:val="none"/>
        </w:rPr>
      </w:pPr>
      <w:r>
        <w:rPr>
          <w:rFonts w:hint="eastAsia"/>
          <w:color w:val="auto"/>
          <w:spacing w:val="10"/>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color w:val="auto"/>
          <w:spacing w:val="4"/>
          <w:w w:val="95"/>
          <w:highlight w:val="none"/>
        </w:rPr>
        <w:t>______</w:t>
      </w:r>
    </w:p>
    <w:p>
      <w:pPr>
        <w:pStyle w:val="9"/>
        <w:tabs>
          <w:tab w:val="left" w:leader="underscore" w:pos="1544"/>
        </w:tabs>
        <w:spacing w:line="269" w:lineRule="exact"/>
        <w:ind w:left="212" w:right="-48" w:rightChars="-22"/>
        <w:rPr>
          <w:color w:val="auto"/>
          <w:highlight w:val="none"/>
        </w:rPr>
      </w:pPr>
      <w:r>
        <w:rPr>
          <w:rFonts w:hint="eastAsia"/>
          <w:color w:val="auto"/>
          <w:spacing w:val="14"/>
          <w:highlight w:val="none"/>
        </w:rPr>
        <w:t>单</w:t>
      </w:r>
      <w:r>
        <w:rPr>
          <w:rFonts w:hint="eastAsia"/>
          <w:color w:val="auto"/>
          <w:spacing w:val="11"/>
          <w:highlight w:val="none"/>
        </w:rPr>
        <w:t>位</w:t>
      </w:r>
      <w:r>
        <w:rPr>
          <w:rFonts w:hint="eastAsia"/>
          <w:color w:val="auto"/>
          <w:highlight w:val="none"/>
        </w:rPr>
        <w:t>的</w:t>
      </w:r>
      <w:r>
        <w:rPr>
          <w:rFonts w:hint="eastAsia"/>
          <w:color w:val="auto"/>
          <w:highlight w:val="none"/>
        </w:rPr>
        <w:tab/>
      </w:r>
      <w:r>
        <w:rPr>
          <w:rFonts w:hint="eastAsia"/>
          <w:color w:val="auto"/>
          <w:spacing w:val="10"/>
          <w:highlight w:val="none"/>
        </w:rPr>
        <w:t>项目采购活动提供本单位制造的货物（由本单位承担工程/提供服务），或者提供其他</w:t>
      </w:r>
    </w:p>
    <w:p>
      <w:pPr>
        <w:pStyle w:val="9"/>
        <w:spacing w:before="9"/>
        <w:ind w:right="-48" w:rightChars="-22"/>
        <w:rPr>
          <w:color w:val="auto"/>
          <w:highlight w:val="none"/>
        </w:rPr>
      </w:pPr>
    </w:p>
    <w:p>
      <w:pPr>
        <w:pStyle w:val="9"/>
        <w:spacing w:line="556" w:lineRule="auto"/>
        <w:ind w:left="212" w:right="-48" w:rightChars="-22"/>
        <w:rPr>
          <w:color w:val="auto"/>
          <w:highlight w:val="none"/>
        </w:rPr>
      </w:pPr>
      <w:r>
        <w:rPr>
          <w:rFonts w:hint="eastAsia"/>
          <w:color w:val="auto"/>
          <w:spacing w:val="10"/>
          <w:highlight w:val="none"/>
        </w:rPr>
        <w:t>残疾人福利性单位制造的货物（不包括使用非残疾人福利性单位注册商标的货物）。</w:t>
      </w:r>
      <w:r>
        <w:rPr>
          <w:rFonts w:hint="eastAsia"/>
          <w:color w:val="auto"/>
          <w:w w:val="95"/>
          <w:highlight w:val="none"/>
        </w:rPr>
        <w:t xml:space="preserve">  </w:t>
      </w:r>
      <w:r>
        <w:rPr>
          <w:rFonts w:hint="eastAsia"/>
          <w:color w:val="auto"/>
          <w:highlight w:val="none"/>
        </w:rPr>
        <w:t>本单位对上述声明的真实性负责。如有虚假，将依法承担相应责任。</w:t>
      </w:r>
    </w:p>
    <w:p>
      <w:pPr>
        <w:pStyle w:val="9"/>
        <w:ind w:right="-48" w:rightChars="-22"/>
        <w:rPr>
          <w:color w:val="auto"/>
          <w:sz w:val="20"/>
          <w:highlight w:val="none"/>
        </w:rPr>
      </w:pPr>
    </w:p>
    <w:p>
      <w:pPr>
        <w:pStyle w:val="9"/>
        <w:spacing w:before="6"/>
        <w:ind w:right="-48" w:rightChars="-22"/>
        <w:rPr>
          <w:color w:val="auto"/>
          <w:sz w:val="22"/>
          <w:highlight w:val="none"/>
        </w:rPr>
      </w:pPr>
    </w:p>
    <w:p>
      <w:pPr>
        <w:pStyle w:val="9"/>
        <w:ind w:left="212" w:right="-48" w:rightChars="-22"/>
        <w:rPr>
          <w:color w:val="auto"/>
          <w:highlight w:val="none"/>
        </w:rPr>
      </w:pPr>
      <w:r>
        <w:rPr>
          <w:color w:val="auto"/>
          <w:highlight w:val="none"/>
        </w:rPr>
        <w:t>投标人全称（加盖公章）:</w:t>
      </w:r>
    </w:p>
    <w:p>
      <w:pPr>
        <w:pStyle w:val="9"/>
        <w:spacing w:before="7"/>
        <w:ind w:right="-48" w:rightChars="-22"/>
        <w:rPr>
          <w:color w:val="auto"/>
          <w:sz w:val="15"/>
          <w:highlight w:val="none"/>
        </w:rPr>
      </w:pPr>
    </w:p>
    <w:p>
      <w:pPr>
        <w:pStyle w:val="9"/>
        <w:tabs>
          <w:tab w:val="left" w:pos="843"/>
          <w:tab w:val="left" w:pos="1789"/>
          <w:tab w:val="left" w:pos="2312"/>
          <w:tab w:val="left" w:pos="2838"/>
        </w:tabs>
        <w:spacing w:line="348" w:lineRule="auto"/>
        <w:ind w:left="212" w:right="-48" w:rightChars="-22"/>
        <w:rPr>
          <w:color w:val="auto"/>
          <w:highlight w:val="none"/>
        </w:rPr>
      </w:pPr>
      <w:r>
        <w:rPr>
          <w:color w:val="auto"/>
          <w:highlight w:val="none"/>
        </w:rPr>
        <w:t>法定代表或其授权代表(签字或签章)： 日</w:t>
      </w:r>
      <w:r>
        <w:rPr>
          <w:color w:val="auto"/>
          <w:highlight w:val="none"/>
        </w:rPr>
        <w:tab/>
      </w:r>
      <w:r>
        <w:rPr>
          <w:color w:val="auto"/>
          <w:highlight w:val="none"/>
        </w:rPr>
        <w:t>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240" w:lineRule="auto"/>
        <w:ind w:right="0" w:rightChars="0"/>
        <w:rPr>
          <w:color w:val="auto"/>
          <w:highlight w:val="none"/>
        </w:rPr>
      </w:pPr>
      <w:r>
        <w:rPr>
          <w:color w:val="auto"/>
          <w:highlight w:val="none"/>
        </w:rPr>
        <w:br w:type="page"/>
      </w:r>
    </w:p>
    <w:p>
      <w:pPr>
        <w:pStyle w:val="6"/>
        <w:spacing w:before="119"/>
        <w:rPr>
          <w:b/>
          <w:color w:val="auto"/>
          <w:sz w:val="24"/>
          <w:highlight w:val="none"/>
        </w:rPr>
      </w:pPr>
      <w:r>
        <w:rPr>
          <w:b/>
          <w:color w:val="auto"/>
          <w:sz w:val="24"/>
          <w:highlight w:val="none"/>
        </w:rPr>
        <w:t>附件</w:t>
      </w:r>
      <w:r>
        <w:rPr>
          <w:b/>
          <w:color w:val="auto"/>
          <w:spacing w:val="0"/>
          <w:sz w:val="24"/>
          <w:highlight w:val="none"/>
        </w:rPr>
        <w:t xml:space="preserve"> </w:t>
      </w:r>
      <w:r>
        <w:rPr>
          <w:b/>
          <w:color w:val="auto"/>
          <w:sz w:val="24"/>
          <w:highlight w:val="none"/>
        </w:rPr>
        <w:t>1</w:t>
      </w:r>
      <w:r>
        <w:rPr>
          <w:rFonts w:hint="eastAsia"/>
          <w:b/>
          <w:color w:val="auto"/>
          <w:sz w:val="24"/>
          <w:highlight w:val="none"/>
          <w:lang w:val="en-US" w:eastAsia="zh-CN"/>
        </w:rPr>
        <w:t>6</w:t>
      </w:r>
      <w:r>
        <w:rPr>
          <w:b/>
          <w:color w:val="auto"/>
          <w:sz w:val="24"/>
          <w:highlight w:val="none"/>
        </w:rPr>
        <w:tab/>
      </w:r>
      <w:r>
        <w:rPr>
          <w:rFonts w:hint="default"/>
          <w:b/>
          <w:color w:val="auto"/>
          <w:sz w:val="24"/>
          <w:highlight w:val="none"/>
        </w:rPr>
        <w:t>政策节能</w:t>
      </w:r>
      <w:r>
        <w:rPr>
          <w:rFonts w:hint="eastAsia"/>
          <w:b/>
          <w:color w:val="auto"/>
          <w:sz w:val="24"/>
          <w:highlight w:val="none"/>
          <w:lang w:eastAsia="zh-CN"/>
        </w:rPr>
        <w:t>、环保</w:t>
      </w:r>
      <w:r>
        <w:rPr>
          <w:rFonts w:hint="default"/>
          <w:b/>
          <w:color w:val="auto"/>
          <w:sz w:val="24"/>
          <w:highlight w:val="none"/>
        </w:rPr>
        <w:t>情况（如适用）</w:t>
      </w:r>
    </w:p>
    <w:p>
      <w:pPr>
        <w:pStyle w:val="4"/>
      </w:pPr>
    </w:p>
    <w:p>
      <w:pPr>
        <w:spacing w:line="360" w:lineRule="auto"/>
        <w:ind w:firstLine="0" w:firstLineChars="0"/>
        <w:jc w:val="center"/>
        <w:rPr>
          <w:rFonts w:ascii="宋体" w:hAnsi="宋体" w:eastAsia="宋体" w:cs="宋体"/>
          <w:color w:val="auto"/>
          <w:sz w:val="24"/>
        </w:rPr>
      </w:pPr>
      <w:r>
        <w:rPr>
          <w:rFonts w:ascii="宋体" w:hAnsi="宋体" w:eastAsia="宋体" w:cs="宋体"/>
          <w:b/>
          <w:color w:val="auto"/>
          <w:sz w:val="24"/>
        </w:rPr>
        <w:t>政策</w:t>
      </w:r>
      <w:r>
        <w:rPr>
          <w:rFonts w:hint="eastAsia" w:cs="宋体"/>
          <w:b/>
          <w:color w:val="auto"/>
          <w:sz w:val="24"/>
          <w:lang w:eastAsia="zh-CN"/>
        </w:rPr>
        <w:t>节能</w:t>
      </w:r>
      <w:r>
        <w:rPr>
          <w:rFonts w:ascii="宋体" w:hAnsi="宋体" w:eastAsia="宋体" w:cs="宋体"/>
          <w:b/>
          <w:color w:val="auto"/>
          <w:sz w:val="24"/>
        </w:rPr>
        <w:t>情况（如适用）</w:t>
      </w:r>
    </w:p>
    <w:p>
      <w:pPr>
        <w:spacing w:line="360" w:lineRule="auto"/>
        <w:jc w:val="left"/>
        <w:rPr>
          <w:rFonts w:ascii="宋体" w:hAnsi="宋体" w:eastAsia="宋体" w:cs="宋体"/>
          <w:color w:val="auto"/>
          <w:sz w:val="24"/>
        </w:rPr>
      </w:pPr>
    </w:p>
    <w:p>
      <w:pPr>
        <w:spacing w:line="360" w:lineRule="auto"/>
        <w:jc w:val="left"/>
        <w:rPr>
          <w:rFonts w:ascii="宋体" w:hAnsi="宋体" w:eastAsia="宋体" w:cs="宋体"/>
          <w:color w:val="auto"/>
          <w:sz w:val="21"/>
          <w:szCs w:val="21"/>
        </w:rPr>
      </w:pPr>
      <w:r>
        <w:rPr>
          <w:rFonts w:ascii="宋体" w:hAnsi="宋体" w:eastAsia="宋体" w:cs="宋体"/>
          <w:color w:val="auto"/>
          <w:sz w:val="21"/>
          <w:szCs w:val="21"/>
        </w:rPr>
        <w:t>采购项目名称：                                        项目编号：</w:t>
      </w:r>
    </w:p>
    <w:tbl>
      <w:tblPr>
        <w:tblStyle w:val="18"/>
        <w:tblW w:w="0" w:type="auto"/>
        <w:tblInd w:w="1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58"/>
        <w:gridCol w:w="2385"/>
        <w:gridCol w:w="1817"/>
        <w:gridCol w:w="2159"/>
        <w:gridCol w:w="22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3" w:hRule="atLeast"/>
        </w:trPr>
        <w:tc>
          <w:tcPr>
            <w:tcW w:w="958"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类别</w:t>
            </w:r>
          </w:p>
        </w:tc>
        <w:tc>
          <w:tcPr>
            <w:tcW w:w="2385"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投标产品（规格型号）</w:t>
            </w:r>
          </w:p>
        </w:tc>
        <w:tc>
          <w:tcPr>
            <w:tcW w:w="1817"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生产者（制造商）</w:t>
            </w:r>
          </w:p>
        </w:tc>
        <w:tc>
          <w:tcPr>
            <w:tcW w:w="2159" w:type="dxa"/>
            <w:tcBorders>
              <w:tl2br w:val="nil"/>
              <w:tr2bl w:val="nil"/>
            </w:tcBorders>
            <w:noWrap w:val="0"/>
            <w:vAlign w:val="center"/>
          </w:tcPr>
          <w:p>
            <w:pPr>
              <w:spacing w:line="360" w:lineRule="auto"/>
              <w:jc w:val="center"/>
              <w:rPr>
                <w:rFonts w:ascii="宋体" w:hAnsi="宋体" w:eastAsia="宋体"/>
                <w:color w:val="auto"/>
                <w:sz w:val="21"/>
                <w:szCs w:val="21"/>
              </w:rPr>
            </w:pPr>
            <w:r>
              <w:rPr>
                <w:rFonts w:ascii="宋体" w:hAnsi="宋体" w:eastAsia="宋体"/>
                <w:color w:val="auto"/>
                <w:sz w:val="21"/>
                <w:szCs w:val="21"/>
              </w:rPr>
              <w:t>证书编号</w:t>
            </w:r>
          </w:p>
        </w:tc>
        <w:tc>
          <w:tcPr>
            <w:tcW w:w="2239"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所投节能产品金额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1" w:hRule="atLeast"/>
        </w:trPr>
        <w:tc>
          <w:tcPr>
            <w:tcW w:w="958"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385"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1817"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159" w:type="dxa"/>
            <w:tcBorders>
              <w:tl2br w:val="nil"/>
              <w:tr2bl w:val="nil"/>
            </w:tcBorders>
            <w:noWrap w:val="0"/>
            <w:vAlign w:val="top"/>
          </w:tcPr>
          <w:p>
            <w:pPr>
              <w:spacing w:line="360" w:lineRule="auto"/>
              <w:jc w:val="center"/>
              <w:rPr>
                <w:rFonts w:ascii="宋体" w:hAnsi="宋体" w:eastAsia="宋体"/>
                <w:color w:val="auto"/>
                <w:sz w:val="21"/>
                <w:szCs w:val="21"/>
              </w:rPr>
            </w:pPr>
          </w:p>
        </w:tc>
        <w:tc>
          <w:tcPr>
            <w:tcW w:w="2239" w:type="dxa"/>
            <w:tcBorders>
              <w:tl2br w:val="nil"/>
              <w:tr2bl w:val="nil"/>
            </w:tcBorders>
            <w:noWrap w:val="0"/>
            <w:vAlign w:val="top"/>
          </w:tcPr>
          <w:p>
            <w:pPr>
              <w:spacing w:line="360" w:lineRule="auto"/>
              <w:jc w:val="left"/>
              <w:rPr>
                <w:rFonts w:ascii="宋体" w:hAnsi="宋体" w:eastAsia="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1" w:hRule="atLeast"/>
        </w:trPr>
        <w:tc>
          <w:tcPr>
            <w:tcW w:w="958"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385"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1817"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159" w:type="dxa"/>
            <w:tcBorders>
              <w:tl2br w:val="nil"/>
              <w:tr2bl w:val="nil"/>
            </w:tcBorders>
            <w:noWrap w:val="0"/>
            <w:vAlign w:val="top"/>
          </w:tcPr>
          <w:p>
            <w:pPr>
              <w:spacing w:line="360" w:lineRule="auto"/>
              <w:jc w:val="center"/>
              <w:rPr>
                <w:rFonts w:ascii="宋体" w:hAnsi="宋体" w:eastAsia="宋体"/>
                <w:color w:val="auto"/>
                <w:sz w:val="21"/>
                <w:szCs w:val="21"/>
              </w:rPr>
            </w:pPr>
          </w:p>
        </w:tc>
        <w:tc>
          <w:tcPr>
            <w:tcW w:w="2239" w:type="dxa"/>
            <w:tcBorders>
              <w:tl2br w:val="nil"/>
              <w:tr2bl w:val="nil"/>
            </w:tcBorders>
            <w:noWrap w:val="0"/>
            <w:vAlign w:val="top"/>
          </w:tcPr>
          <w:p>
            <w:pPr>
              <w:spacing w:line="360" w:lineRule="auto"/>
              <w:jc w:val="left"/>
              <w:rPr>
                <w:rFonts w:ascii="宋体" w:hAnsi="宋体" w:eastAsia="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1" w:hRule="atLeast"/>
        </w:trPr>
        <w:tc>
          <w:tcPr>
            <w:tcW w:w="958" w:type="dxa"/>
            <w:tcBorders>
              <w:tl2br w:val="nil"/>
              <w:tr2bl w:val="nil"/>
            </w:tcBorders>
            <w:noWrap w:val="0"/>
            <w:vAlign w:val="center"/>
          </w:tcPr>
          <w:p>
            <w:pPr>
              <w:spacing w:line="360" w:lineRule="auto"/>
              <w:jc w:val="center"/>
              <w:rPr>
                <w:rFonts w:ascii="宋体" w:hAnsi="宋体" w:eastAsia="宋体"/>
                <w:color w:val="auto"/>
                <w:sz w:val="21"/>
                <w:szCs w:val="21"/>
              </w:rPr>
            </w:pPr>
            <w:r>
              <w:rPr>
                <w:rFonts w:ascii="宋体" w:hAnsi="宋体" w:eastAsia="宋体"/>
                <w:color w:val="auto"/>
                <w:sz w:val="21"/>
                <w:szCs w:val="21"/>
              </w:rPr>
              <w:t>节能产品</w:t>
            </w:r>
          </w:p>
        </w:tc>
        <w:tc>
          <w:tcPr>
            <w:tcW w:w="8600" w:type="dxa"/>
            <w:gridSpan w:val="4"/>
            <w:tcBorders>
              <w:tl2br w:val="nil"/>
              <w:tr2bl w:val="nil"/>
            </w:tcBorders>
            <w:noWrap w:val="0"/>
            <w:vAlign w:val="center"/>
          </w:tcPr>
          <w:p>
            <w:pPr>
              <w:spacing w:line="360" w:lineRule="auto"/>
              <w:rPr>
                <w:rFonts w:ascii="宋体" w:hAnsi="宋体" w:eastAsia="宋体"/>
                <w:color w:val="auto"/>
                <w:sz w:val="21"/>
                <w:szCs w:val="21"/>
                <w:u w:val="single"/>
              </w:rPr>
            </w:pPr>
            <w:r>
              <w:rPr>
                <w:rFonts w:ascii="宋体" w:hAnsi="宋体" w:eastAsia="宋体"/>
                <w:color w:val="auto"/>
                <w:sz w:val="21"/>
                <w:szCs w:val="21"/>
              </w:rPr>
              <w:t>节能产品总金额：</w:t>
            </w:r>
            <w:r>
              <w:rPr>
                <w:rFonts w:ascii="宋体" w:hAnsi="宋体" w:eastAsia="宋体"/>
                <w:color w:val="auto"/>
                <w:sz w:val="21"/>
                <w:szCs w:val="21"/>
                <w:u w:val="single"/>
              </w:rPr>
              <w:t xml:space="preserve">             </w:t>
            </w:r>
          </w:p>
          <w:p>
            <w:pPr>
              <w:spacing w:line="360" w:lineRule="auto"/>
              <w:rPr>
                <w:rFonts w:ascii="宋体" w:hAnsi="宋体" w:eastAsia="宋体"/>
                <w:color w:val="auto"/>
                <w:sz w:val="21"/>
                <w:szCs w:val="21"/>
              </w:rPr>
            </w:pPr>
            <w:r>
              <w:rPr>
                <w:rFonts w:ascii="宋体" w:hAnsi="宋体" w:eastAsia="宋体"/>
                <w:color w:val="auto"/>
                <w:sz w:val="21"/>
                <w:szCs w:val="21"/>
              </w:rPr>
              <w:t>节能产品金额占总投标报价比重：</w:t>
            </w:r>
            <w:r>
              <w:rPr>
                <w:rFonts w:ascii="宋体" w:hAnsi="宋体" w:eastAsia="宋体"/>
                <w:color w:val="auto"/>
                <w:sz w:val="21"/>
                <w:szCs w:val="21"/>
                <w:u w:val="single"/>
              </w:rPr>
              <w:t xml:space="preserve">              </w:t>
            </w:r>
            <w:r>
              <w:rPr>
                <w:rFonts w:ascii="宋体" w:hAnsi="宋体" w:eastAsia="宋体"/>
                <w:color w:val="auto"/>
                <w:sz w:val="21"/>
                <w:szCs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3" w:hRule="atLeast"/>
        </w:trPr>
        <w:tc>
          <w:tcPr>
            <w:tcW w:w="958" w:type="dxa"/>
            <w:tcBorders>
              <w:tl2br w:val="nil"/>
              <w:tr2bl w:val="nil"/>
            </w:tcBorders>
            <w:noWrap w:val="0"/>
            <w:vAlign w:val="center"/>
          </w:tcPr>
          <w:p>
            <w:pPr>
              <w:spacing w:line="360" w:lineRule="auto"/>
              <w:jc w:val="center"/>
              <w:rPr>
                <w:rFonts w:ascii="宋体" w:hAnsi="宋体" w:eastAsia="宋体"/>
                <w:color w:val="auto"/>
                <w:sz w:val="21"/>
                <w:szCs w:val="21"/>
              </w:rPr>
            </w:pPr>
          </w:p>
        </w:tc>
        <w:tc>
          <w:tcPr>
            <w:tcW w:w="2385"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投标产品（规格型号）</w:t>
            </w:r>
          </w:p>
        </w:tc>
        <w:tc>
          <w:tcPr>
            <w:tcW w:w="1817"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生产者（制造商）</w:t>
            </w:r>
          </w:p>
        </w:tc>
        <w:tc>
          <w:tcPr>
            <w:tcW w:w="2159" w:type="dxa"/>
            <w:tcBorders>
              <w:tl2br w:val="nil"/>
              <w:tr2bl w:val="nil"/>
            </w:tcBorders>
            <w:noWrap w:val="0"/>
            <w:vAlign w:val="center"/>
          </w:tcPr>
          <w:p>
            <w:pPr>
              <w:spacing w:line="360" w:lineRule="auto"/>
              <w:jc w:val="center"/>
              <w:rPr>
                <w:rFonts w:ascii="宋体" w:hAnsi="宋体" w:eastAsia="宋体"/>
                <w:color w:val="auto"/>
                <w:sz w:val="21"/>
                <w:szCs w:val="21"/>
              </w:rPr>
            </w:pPr>
            <w:r>
              <w:rPr>
                <w:rFonts w:ascii="宋体" w:hAnsi="宋体" w:eastAsia="宋体"/>
                <w:color w:val="auto"/>
                <w:sz w:val="21"/>
                <w:szCs w:val="21"/>
              </w:rPr>
              <w:t>证书编号</w:t>
            </w:r>
          </w:p>
        </w:tc>
        <w:tc>
          <w:tcPr>
            <w:tcW w:w="2239" w:type="dxa"/>
            <w:tcBorders>
              <w:tl2br w:val="nil"/>
              <w:tr2bl w:val="nil"/>
            </w:tcBorders>
            <w:noWrap w:val="0"/>
            <w:vAlign w:val="center"/>
          </w:tcPr>
          <w:p>
            <w:pPr>
              <w:spacing w:line="360" w:lineRule="auto"/>
              <w:jc w:val="left"/>
              <w:rPr>
                <w:rFonts w:ascii="宋体" w:hAnsi="宋体" w:eastAsia="宋体"/>
                <w:color w:val="auto"/>
                <w:sz w:val="21"/>
                <w:szCs w:val="21"/>
              </w:rPr>
            </w:pPr>
            <w:r>
              <w:rPr>
                <w:rFonts w:ascii="宋体" w:hAnsi="宋体" w:eastAsia="宋体"/>
                <w:color w:val="auto"/>
                <w:sz w:val="21"/>
                <w:szCs w:val="21"/>
              </w:rPr>
              <w:t>所投环保标志产品金额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4" w:hRule="atLeast"/>
        </w:trPr>
        <w:tc>
          <w:tcPr>
            <w:tcW w:w="958"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385"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1817"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159" w:type="dxa"/>
            <w:tcBorders>
              <w:tl2br w:val="nil"/>
              <w:tr2bl w:val="nil"/>
            </w:tcBorders>
            <w:noWrap w:val="0"/>
            <w:vAlign w:val="top"/>
          </w:tcPr>
          <w:p>
            <w:pPr>
              <w:spacing w:line="360" w:lineRule="auto"/>
              <w:jc w:val="center"/>
              <w:rPr>
                <w:rFonts w:ascii="宋体" w:hAnsi="宋体" w:eastAsia="宋体"/>
                <w:color w:val="auto"/>
                <w:sz w:val="21"/>
                <w:szCs w:val="21"/>
              </w:rPr>
            </w:pPr>
          </w:p>
        </w:tc>
        <w:tc>
          <w:tcPr>
            <w:tcW w:w="2239" w:type="dxa"/>
            <w:tcBorders>
              <w:tl2br w:val="nil"/>
              <w:tr2bl w:val="nil"/>
            </w:tcBorders>
            <w:noWrap w:val="0"/>
            <w:vAlign w:val="top"/>
          </w:tcPr>
          <w:p>
            <w:pPr>
              <w:spacing w:line="360" w:lineRule="auto"/>
              <w:jc w:val="left"/>
              <w:rPr>
                <w:rFonts w:ascii="宋体" w:hAnsi="宋体" w:eastAsia="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5" w:hRule="atLeast"/>
        </w:trPr>
        <w:tc>
          <w:tcPr>
            <w:tcW w:w="958" w:type="dxa"/>
            <w:vMerge w:val="restart"/>
            <w:tcBorders>
              <w:tl2br w:val="nil"/>
              <w:tr2bl w:val="nil"/>
            </w:tcBorders>
            <w:noWrap w:val="0"/>
            <w:vAlign w:val="center"/>
          </w:tcPr>
          <w:p>
            <w:pPr>
              <w:spacing w:line="360" w:lineRule="auto"/>
              <w:jc w:val="center"/>
              <w:rPr>
                <w:rFonts w:ascii="宋体" w:hAnsi="宋体" w:eastAsia="宋体"/>
                <w:color w:val="auto"/>
                <w:sz w:val="21"/>
                <w:szCs w:val="21"/>
              </w:rPr>
            </w:pPr>
            <w:r>
              <w:rPr>
                <w:rFonts w:ascii="宋体" w:hAnsi="宋体" w:eastAsia="宋体"/>
                <w:color w:val="auto"/>
                <w:sz w:val="21"/>
                <w:szCs w:val="21"/>
              </w:rPr>
              <w:t>环保标志产品</w:t>
            </w:r>
          </w:p>
        </w:tc>
        <w:tc>
          <w:tcPr>
            <w:tcW w:w="2385"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1817" w:type="dxa"/>
            <w:tcBorders>
              <w:tl2br w:val="nil"/>
              <w:tr2bl w:val="nil"/>
            </w:tcBorders>
            <w:noWrap w:val="0"/>
            <w:vAlign w:val="top"/>
          </w:tcPr>
          <w:p>
            <w:pPr>
              <w:spacing w:line="360" w:lineRule="auto"/>
              <w:jc w:val="left"/>
              <w:rPr>
                <w:rFonts w:ascii="宋体" w:hAnsi="宋体" w:eastAsia="宋体"/>
                <w:color w:val="auto"/>
                <w:sz w:val="21"/>
                <w:szCs w:val="21"/>
              </w:rPr>
            </w:pPr>
          </w:p>
        </w:tc>
        <w:tc>
          <w:tcPr>
            <w:tcW w:w="2159" w:type="dxa"/>
            <w:tcBorders>
              <w:tl2br w:val="nil"/>
              <w:tr2bl w:val="nil"/>
            </w:tcBorders>
            <w:noWrap w:val="0"/>
            <w:vAlign w:val="top"/>
          </w:tcPr>
          <w:p>
            <w:pPr>
              <w:spacing w:line="360" w:lineRule="auto"/>
              <w:jc w:val="center"/>
              <w:rPr>
                <w:rFonts w:ascii="宋体" w:hAnsi="宋体" w:eastAsia="宋体"/>
                <w:color w:val="auto"/>
                <w:sz w:val="21"/>
                <w:szCs w:val="21"/>
              </w:rPr>
            </w:pPr>
          </w:p>
        </w:tc>
        <w:tc>
          <w:tcPr>
            <w:tcW w:w="2239" w:type="dxa"/>
            <w:tcBorders>
              <w:tl2br w:val="nil"/>
              <w:tr2bl w:val="nil"/>
            </w:tcBorders>
            <w:noWrap w:val="0"/>
            <w:vAlign w:val="top"/>
          </w:tcPr>
          <w:p>
            <w:pPr>
              <w:spacing w:line="360" w:lineRule="auto"/>
              <w:jc w:val="left"/>
              <w:rPr>
                <w:rFonts w:ascii="宋体" w:hAnsi="宋体" w:eastAsia="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2" w:hRule="atLeast"/>
        </w:trPr>
        <w:tc>
          <w:tcPr>
            <w:tcW w:w="958" w:type="dxa"/>
            <w:vMerge w:val="continue"/>
            <w:tcBorders>
              <w:tl2br w:val="nil"/>
              <w:tr2bl w:val="nil"/>
            </w:tcBorders>
            <w:noWrap w:val="0"/>
            <w:vAlign w:val="top"/>
          </w:tcPr>
          <w:p>
            <w:pPr>
              <w:spacing w:line="360" w:lineRule="auto"/>
              <w:jc w:val="left"/>
              <w:rPr>
                <w:rFonts w:ascii="宋体" w:hAnsi="宋体" w:eastAsia="宋体"/>
                <w:color w:val="auto"/>
                <w:sz w:val="21"/>
                <w:szCs w:val="21"/>
              </w:rPr>
            </w:pPr>
          </w:p>
        </w:tc>
        <w:tc>
          <w:tcPr>
            <w:tcW w:w="8600" w:type="dxa"/>
            <w:gridSpan w:val="4"/>
            <w:tcBorders>
              <w:tl2br w:val="nil"/>
              <w:tr2bl w:val="nil"/>
            </w:tcBorders>
            <w:noWrap w:val="0"/>
            <w:vAlign w:val="center"/>
          </w:tcPr>
          <w:p>
            <w:pPr>
              <w:spacing w:line="360" w:lineRule="auto"/>
              <w:rPr>
                <w:rFonts w:ascii="宋体" w:hAnsi="宋体" w:eastAsia="宋体"/>
                <w:color w:val="auto"/>
                <w:sz w:val="21"/>
                <w:szCs w:val="21"/>
                <w:u w:val="single"/>
              </w:rPr>
            </w:pPr>
            <w:r>
              <w:rPr>
                <w:rFonts w:ascii="宋体" w:hAnsi="宋体" w:eastAsia="宋体"/>
                <w:color w:val="auto"/>
                <w:sz w:val="21"/>
                <w:szCs w:val="21"/>
              </w:rPr>
              <w:t>环保标志产品总金额：</w:t>
            </w:r>
            <w:r>
              <w:rPr>
                <w:rFonts w:ascii="宋体" w:hAnsi="宋体" w:eastAsia="宋体"/>
                <w:color w:val="auto"/>
                <w:sz w:val="21"/>
                <w:szCs w:val="21"/>
                <w:u w:val="single"/>
              </w:rPr>
              <w:t xml:space="preserve">              </w:t>
            </w:r>
          </w:p>
          <w:p>
            <w:pPr>
              <w:spacing w:line="360" w:lineRule="auto"/>
              <w:rPr>
                <w:rFonts w:ascii="宋体" w:hAnsi="宋体" w:eastAsia="宋体"/>
                <w:color w:val="auto"/>
                <w:sz w:val="21"/>
                <w:szCs w:val="21"/>
              </w:rPr>
            </w:pPr>
            <w:r>
              <w:rPr>
                <w:rFonts w:ascii="宋体" w:hAnsi="宋体" w:eastAsia="宋体"/>
                <w:color w:val="auto"/>
                <w:sz w:val="21"/>
                <w:szCs w:val="21"/>
              </w:rPr>
              <w:t>环保标志产品占总投标报价比重：</w:t>
            </w:r>
            <w:r>
              <w:rPr>
                <w:rFonts w:ascii="宋体" w:hAnsi="宋体" w:eastAsia="宋体"/>
                <w:color w:val="auto"/>
                <w:sz w:val="21"/>
                <w:szCs w:val="21"/>
                <w:u w:val="single"/>
              </w:rPr>
              <w:t xml:space="preserve">                </w:t>
            </w:r>
            <w:r>
              <w:rPr>
                <w:rFonts w:ascii="宋体" w:hAnsi="宋体" w:eastAsia="宋体"/>
                <w:color w:val="auto"/>
                <w:sz w:val="21"/>
                <w:szCs w:val="21"/>
              </w:rPr>
              <w:t xml:space="preserve"> %</w:t>
            </w:r>
          </w:p>
        </w:tc>
      </w:tr>
    </w:tbl>
    <w:p>
      <w:pPr>
        <w:spacing w:line="360" w:lineRule="auto"/>
        <w:ind w:firstLine="420" w:firstLineChars="200"/>
        <w:jc w:val="left"/>
        <w:rPr>
          <w:rFonts w:ascii="宋体" w:hAnsi="宋体" w:eastAsia="宋体" w:cs="宋体"/>
          <w:color w:val="auto"/>
          <w:sz w:val="21"/>
          <w:szCs w:val="21"/>
        </w:rPr>
      </w:pPr>
      <w:r>
        <w:rPr>
          <w:rFonts w:ascii="宋体" w:hAnsi="宋体" w:eastAsia="宋体" w:cs="宋体"/>
          <w:color w:val="auto"/>
          <w:sz w:val="21"/>
          <w:szCs w:val="21"/>
        </w:rPr>
        <w:t>说明：</w:t>
      </w:r>
    </w:p>
    <w:p>
      <w:pPr>
        <w:numPr>
          <w:ilvl w:val="-1"/>
          <w:numId w:val="0"/>
        </w:numPr>
        <w:spacing w:line="360" w:lineRule="auto"/>
        <w:ind w:firstLine="420" w:firstLineChars="200"/>
        <w:jc w:val="left"/>
        <w:rPr>
          <w:rFonts w:ascii="宋体" w:hAnsi="宋体" w:eastAsia="宋体" w:cs="宋体"/>
          <w:color w:val="auto"/>
          <w:sz w:val="21"/>
          <w:szCs w:val="21"/>
        </w:rPr>
      </w:pPr>
      <w:r>
        <w:rPr>
          <w:rFonts w:hint="eastAsia"/>
          <w:color w:val="auto"/>
          <w:sz w:val="21"/>
          <w:szCs w:val="21"/>
          <w:lang w:val="en-US" w:eastAsia="zh-CN"/>
        </w:rPr>
        <w:t>1、</w:t>
      </w:r>
      <w:r>
        <w:rPr>
          <w:rFonts w:hint="eastAsia"/>
          <w:color w:val="auto"/>
          <w:sz w:val="21"/>
          <w:szCs w:val="21"/>
        </w:rPr>
        <w:t>投标产品(针对非政府强制采购产品)获得有效期内的节能产品认证证书的</w:t>
      </w:r>
      <w:r>
        <w:rPr>
          <w:rFonts w:ascii="宋体" w:hAnsi="宋体" w:eastAsia="宋体" w:cs="宋体"/>
          <w:color w:val="auto"/>
          <w:sz w:val="21"/>
          <w:szCs w:val="21"/>
        </w:rPr>
        <w:t>，应当提供国家确定的认证机构出具的、处于有效期之内的节能产品或环境标志产品认证证书复印件，并加盖投标人公章。</w:t>
      </w:r>
    </w:p>
    <w:p>
      <w:pPr>
        <w:numPr>
          <w:ilvl w:val="-1"/>
          <w:numId w:val="0"/>
        </w:numPr>
        <w:spacing w:line="360" w:lineRule="auto"/>
        <w:ind w:firstLine="420" w:firstLineChars="200"/>
        <w:jc w:val="left"/>
        <w:rPr>
          <w:rFonts w:ascii="宋体" w:hAnsi="宋体" w:eastAsia="宋体" w:cs="宋体"/>
          <w:color w:val="auto"/>
          <w:sz w:val="21"/>
          <w:szCs w:val="21"/>
        </w:rPr>
      </w:pPr>
      <w:r>
        <w:rPr>
          <w:rFonts w:ascii="宋体" w:hAnsi="宋体" w:eastAsia="宋体" w:cs="宋体"/>
          <w:color w:val="auto"/>
          <w:sz w:val="21"/>
          <w:szCs w:val="21"/>
        </w:rPr>
        <w:t>2、未提供产品认证证书不予价格扣除。</w:t>
      </w:r>
    </w:p>
    <w:p>
      <w:pPr>
        <w:pStyle w:val="15"/>
        <w:spacing w:line="360" w:lineRule="auto"/>
        <w:rPr>
          <w:rFonts w:ascii="宋体" w:hAnsi="宋体" w:eastAsia="宋体" w:cs="宋体"/>
          <w:color w:val="auto"/>
          <w:sz w:val="21"/>
          <w:szCs w:val="21"/>
        </w:rPr>
      </w:pPr>
    </w:p>
    <w:p>
      <w:pPr>
        <w:pStyle w:val="15"/>
        <w:spacing w:line="360" w:lineRule="auto"/>
        <w:rPr>
          <w:rFonts w:ascii="宋体" w:hAnsi="宋体" w:eastAsia="宋体" w:cs="宋体"/>
          <w:color w:val="auto"/>
          <w:sz w:val="21"/>
          <w:szCs w:val="21"/>
        </w:rPr>
      </w:pPr>
    </w:p>
    <w:p>
      <w:pPr>
        <w:pStyle w:val="15"/>
        <w:spacing w:line="360" w:lineRule="auto"/>
        <w:rPr>
          <w:rFonts w:ascii="宋体" w:hAnsi="宋体" w:eastAsia="宋体" w:cs="宋体"/>
          <w:color w:val="auto"/>
          <w:sz w:val="21"/>
          <w:szCs w:val="21"/>
        </w:rPr>
      </w:pPr>
    </w:p>
    <w:p>
      <w:pPr>
        <w:pStyle w:val="15"/>
        <w:spacing w:line="360" w:lineRule="auto"/>
        <w:rPr>
          <w:rFonts w:ascii="宋体" w:hAnsi="宋体" w:eastAsia="宋体" w:cs="宋体"/>
          <w:color w:val="auto"/>
          <w:sz w:val="21"/>
          <w:szCs w:val="21"/>
        </w:rPr>
      </w:pPr>
      <w:r>
        <w:rPr>
          <w:rFonts w:ascii="宋体" w:hAnsi="宋体" w:eastAsia="宋体" w:cs="宋体"/>
          <w:color w:val="auto"/>
          <w:sz w:val="21"/>
          <w:szCs w:val="21"/>
        </w:rPr>
        <w:t>投标人</w:t>
      </w:r>
      <w:r>
        <w:rPr>
          <w:rFonts w:hint="eastAsia" w:ascii="宋体" w:hAnsi="宋体" w:eastAsia="宋体" w:cs="宋体"/>
          <w:color w:val="auto"/>
          <w:sz w:val="21"/>
          <w:szCs w:val="21"/>
          <w:lang w:eastAsia="zh-CN"/>
        </w:rPr>
        <w:t>全</w:t>
      </w:r>
      <w:r>
        <w:rPr>
          <w:rFonts w:ascii="宋体" w:hAnsi="宋体" w:eastAsia="宋体" w:cs="宋体"/>
          <w:color w:val="auto"/>
          <w:sz w:val="21"/>
          <w:szCs w:val="21"/>
        </w:rPr>
        <w:t>称（单位盖公章）：</w:t>
      </w:r>
    </w:p>
    <w:p>
      <w:pPr>
        <w:pStyle w:val="15"/>
        <w:spacing w:line="360" w:lineRule="auto"/>
        <w:rPr>
          <w:rFonts w:ascii="宋体" w:hAnsi="宋体" w:eastAsia="宋体" w:cs="宋体"/>
          <w:color w:val="auto"/>
          <w:sz w:val="21"/>
          <w:szCs w:val="21"/>
        </w:rPr>
      </w:pPr>
      <w:r>
        <w:rPr>
          <w:rFonts w:ascii="宋体" w:hAnsi="宋体" w:eastAsia="宋体" w:cs="宋体"/>
          <w:color w:val="auto"/>
          <w:sz w:val="21"/>
          <w:szCs w:val="21"/>
        </w:rPr>
        <w:t>日期：</w:t>
      </w:r>
    </w:p>
    <w:p>
      <w:pPr>
        <w:pStyle w:val="4"/>
        <w:sectPr>
          <w:pgSz w:w="11910" w:h="16840"/>
          <w:pgMar w:top="1580" w:right="920" w:bottom="1160" w:left="920" w:header="0" w:footer="977" w:gutter="0"/>
          <w:pgBorders>
            <w:top w:val="none" w:sz="0" w:space="0"/>
            <w:left w:val="none" w:sz="0" w:space="0"/>
            <w:bottom w:val="none" w:sz="0" w:space="0"/>
            <w:right w:val="none" w:sz="0" w:space="0"/>
          </w:pgBorders>
          <w:cols w:space="720" w:num="1"/>
        </w:sectPr>
      </w:pPr>
      <w:r>
        <w:rPr>
          <w:rFonts w:ascii="宋体" w:hAnsi="宋体" w:eastAsia="宋体"/>
          <w:color w:val="auto"/>
          <w:sz w:val="24"/>
        </w:rPr>
        <w:br w:type="page"/>
      </w:r>
    </w:p>
    <w:p>
      <w:pPr>
        <w:tabs>
          <w:tab w:val="left" w:pos="1237"/>
        </w:tabs>
        <w:spacing w:before="43"/>
        <w:ind w:left="212" w:right="-48" w:rightChars="-22"/>
        <w:outlineLvl w:val="0"/>
        <w:rPr>
          <w:b/>
          <w:color w:val="auto"/>
          <w:sz w:val="21"/>
          <w:highlight w:val="none"/>
        </w:rPr>
      </w:pPr>
      <w:bookmarkStart w:id="236" w:name="_Toc24522"/>
      <w:bookmarkStart w:id="237" w:name="_Toc28581"/>
      <w:bookmarkStart w:id="238" w:name="_Toc6899"/>
      <w:r>
        <w:rPr>
          <w:b/>
          <w:color w:val="auto"/>
          <w:sz w:val="24"/>
          <w:highlight w:val="none"/>
        </w:rPr>
        <w:t>附件</w:t>
      </w:r>
      <w:r>
        <w:rPr>
          <w:b/>
          <w:color w:val="auto"/>
          <w:spacing w:val="-61"/>
          <w:sz w:val="24"/>
          <w:highlight w:val="none"/>
        </w:rPr>
        <w:t xml:space="preserve"> </w:t>
      </w:r>
      <w:r>
        <w:rPr>
          <w:b/>
          <w:color w:val="auto"/>
          <w:sz w:val="24"/>
          <w:highlight w:val="none"/>
        </w:rPr>
        <w:t>1</w:t>
      </w:r>
      <w:r>
        <w:rPr>
          <w:rFonts w:hint="eastAsia"/>
          <w:b/>
          <w:color w:val="auto"/>
          <w:sz w:val="24"/>
          <w:highlight w:val="none"/>
          <w:lang w:val="en-US" w:eastAsia="zh-CN"/>
        </w:rPr>
        <w:t>7</w:t>
      </w:r>
      <w:r>
        <w:rPr>
          <w:b/>
          <w:color w:val="auto"/>
          <w:sz w:val="24"/>
          <w:highlight w:val="none"/>
        </w:rPr>
        <w:tab/>
      </w:r>
      <w:r>
        <w:rPr>
          <w:rFonts w:hint="eastAsia"/>
          <w:b/>
          <w:color w:val="auto"/>
          <w:sz w:val="21"/>
          <w:highlight w:val="none"/>
        </w:rPr>
        <w:t>中小企业声明函（货物）</w:t>
      </w:r>
      <w:bookmarkEnd w:id="236"/>
      <w:bookmarkEnd w:id="237"/>
      <w:bookmarkEnd w:id="238"/>
    </w:p>
    <w:p>
      <w:pPr>
        <w:pStyle w:val="9"/>
        <w:ind w:right="-48" w:rightChars="-22"/>
        <w:rPr>
          <w:b/>
          <w:color w:val="auto"/>
          <w:sz w:val="20"/>
          <w:highlight w:val="none"/>
        </w:rPr>
      </w:pPr>
    </w:p>
    <w:p>
      <w:pPr>
        <w:pStyle w:val="9"/>
        <w:spacing w:before="10"/>
        <w:ind w:right="-48" w:rightChars="-22"/>
        <w:rPr>
          <w:b/>
          <w:color w:val="auto"/>
          <w:sz w:val="18"/>
          <w:highlight w:val="none"/>
        </w:rPr>
      </w:pPr>
    </w:p>
    <w:p>
      <w:pPr>
        <w:pStyle w:val="7"/>
        <w:spacing w:before="70"/>
        <w:ind w:left="3857" w:right="-48" w:rightChars="-22"/>
        <w:jc w:val="both"/>
        <w:rPr>
          <w:color w:val="auto"/>
          <w:highlight w:val="none"/>
        </w:rPr>
      </w:pPr>
      <w:r>
        <w:rPr>
          <w:rFonts w:hint="eastAsia"/>
          <w:color w:val="auto"/>
          <w:highlight w:val="none"/>
        </w:rPr>
        <w:t>中小企业声明函（货物）</w:t>
      </w:r>
    </w:p>
    <w:p>
      <w:pPr>
        <w:pStyle w:val="9"/>
        <w:spacing w:before="7"/>
        <w:ind w:right="-48" w:rightChars="-22"/>
        <w:rPr>
          <w:b/>
          <w:color w:val="auto"/>
          <w:sz w:val="15"/>
          <w:highlight w:val="none"/>
        </w:rPr>
      </w:pPr>
    </w:p>
    <w:p>
      <w:pPr>
        <w:pStyle w:val="9"/>
        <w:spacing w:line="408" w:lineRule="auto"/>
        <w:ind w:left="212" w:right="-48" w:rightChars="-22" w:firstLine="412" w:firstLineChars="200"/>
        <w:jc w:val="both"/>
        <w:rPr>
          <w:color w:val="auto"/>
          <w:highlight w:val="none"/>
        </w:rPr>
      </w:pPr>
      <w:r>
        <w:rPr>
          <w:color w:val="auto"/>
          <w:spacing w:val="-2"/>
          <w:highlight w:val="none"/>
        </w:rPr>
        <w:t>本公司</w:t>
      </w:r>
      <w:r>
        <w:rPr>
          <w:color w:val="auto"/>
          <w:spacing w:val="-1"/>
          <w:highlight w:val="none"/>
        </w:rPr>
        <w:t>（联合体</w:t>
      </w:r>
      <w:r>
        <w:rPr>
          <w:color w:val="auto"/>
          <w:spacing w:val="-3"/>
          <w:highlight w:val="none"/>
        </w:rPr>
        <w:t>）</w:t>
      </w:r>
      <w:r>
        <w:rPr>
          <w:color w:val="auto"/>
          <w:spacing w:val="-2"/>
          <w:highlight w:val="none"/>
        </w:rPr>
        <w:t>郑重声明，根据《政府采购促进中小企业发展管理办法》 (财库</w:t>
      </w:r>
      <w:r>
        <w:rPr>
          <w:color w:val="auto"/>
          <w:highlight w:val="none"/>
        </w:rPr>
        <w:t>（2020</w:t>
      </w:r>
      <w:r>
        <w:rPr>
          <w:color w:val="auto"/>
          <w:spacing w:val="-30"/>
          <w:highlight w:val="none"/>
        </w:rPr>
        <w:t xml:space="preserve">) </w:t>
      </w:r>
      <w:r>
        <w:rPr>
          <w:color w:val="auto"/>
          <w:highlight w:val="none"/>
        </w:rPr>
        <w:t>46</w:t>
      </w:r>
      <w:r>
        <w:rPr>
          <w:color w:val="auto"/>
          <w:spacing w:val="-31"/>
          <w:highlight w:val="none"/>
        </w:rPr>
        <w:t xml:space="preserve"> 号</w:t>
      </w:r>
      <w:r>
        <w:rPr>
          <w:color w:val="auto"/>
          <w:spacing w:val="-3"/>
          <w:highlight w:val="none"/>
        </w:rPr>
        <w:t>）</w:t>
      </w:r>
      <w:r>
        <w:rPr>
          <w:color w:val="auto"/>
          <w:spacing w:val="-1"/>
          <w:highlight w:val="none"/>
        </w:rPr>
        <w:t>的规定，本公司（联合体</w:t>
      </w:r>
      <w:r>
        <w:rPr>
          <w:color w:val="auto"/>
          <w:spacing w:val="-3"/>
          <w:highlight w:val="none"/>
        </w:rPr>
        <w:t>）</w:t>
      </w:r>
      <w:r>
        <w:rPr>
          <w:color w:val="auto"/>
          <w:spacing w:val="-10"/>
          <w:highlight w:val="none"/>
        </w:rPr>
        <w:t>参加</w:t>
      </w:r>
      <w:r>
        <w:rPr>
          <w:color w:val="auto"/>
          <w:highlight w:val="none"/>
          <w:u w:val="single"/>
        </w:rPr>
        <w:t>（单位名称）</w:t>
      </w:r>
      <w:r>
        <w:rPr>
          <w:color w:val="auto"/>
          <w:spacing w:val="-10"/>
          <w:highlight w:val="none"/>
        </w:rPr>
        <w:t>的（</w:t>
      </w:r>
      <w:r>
        <w:rPr>
          <w:color w:val="auto"/>
          <w:highlight w:val="none"/>
          <w:u w:val="single"/>
        </w:rPr>
        <w:t>项目名称）</w:t>
      </w:r>
      <w:r>
        <w:rPr>
          <w:color w:val="auto"/>
          <w:spacing w:val="-1"/>
          <w:highlight w:val="none"/>
        </w:rPr>
        <w:t>采购活动，</w:t>
      </w:r>
      <w:r>
        <w:rPr>
          <w:rFonts w:hint="eastAsia"/>
          <w:color w:val="auto"/>
          <w:spacing w:val="-1"/>
          <w:highlight w:val="none"/>
          <w:lang w:eastAsia="zh-CN"/>
        </w:rPr>
        <w:t>提供的货物全部</w:t>
      </w:r>
      <w:r>
        <w:rPr>
          <w:color w:val="auto"/>
          <w:spacing w:val="-1"/>
          <w:highlight w:val="none"/>
        </w:rPr>
        <w:t>由符合政策要求的中小企业</w:t>
      </w:r>
      <w:r>
        <w:rPr>
          <w:rFonts w:hint="eastAsia"/>
          <w:color w:val="auto"/>
          <w:spacing w:val="-1"/>
          <w:highlight w:val="none"/>
          <w:lang w:eastAsia="zh-CN"/>
        </w:rPr>
        <w:t>制造</w:t>
      </w:r>
      <w:r>
        <w:rPr>
          <w:color w:val="auto"/>
          <w:spacing w:val="-1"/>
          <w:highlight w:val="none"/>
        </w:rPr>
        <w:t>。相关企业（含联合体中的中小企业、签订分包意向协议的中小企业）的具体情况如下：</w:t>
      </w:r>
    </w:p>
    <w:p>
      <w:pPr>
        <w:tabs>
          <w:tab w:val="left" w:pos="1578"/>
          <w:tab w:val="left" w:pos="3678"/>
          <w:tab w:val="left" w:pos="9536"/>
        </w:tabs>
        <w:spacing w:line="398" w:lineRule="auto"/>
        <w:ind w:left="212" w:right="-48" w:rightChars="-22" w:firstLine="440" w:firstLineChars="200"/>
        <w:rPr>
          <w:color w:val="auto"/>
          <w:sz w:val="21"/>
          <w:highlight w:val="none"/>
        </w:rPr>
      </w:pPr>
      <w:r>
        <w:rPr>
          <w:color w:val="auto"/>
          <w:highlight w:val="none"/>
          <w:u w:val="single"/>
        </w:rPr>
        <w:t>（</w:t>
      </w:r>
      <w:r>
        <w:rPr>
          <w:color w:val="auto"/>
          <w:sz w:val="21"/>
          <w:szCs w:val="21"/>
          <w:highlight w:val="none"/>
          <w:u w:val="single"/>
        </w:rPr>
        <w:t>标的名称）</w:t>
      </w:r>
      <w:r>
        <w:rPr>
          <w:color w:val="auto"/>
          <w:spacing w:val="-41"/>
          <w:w w:val="99"/>
          <w:sz w:val="21"/>
          <w:highlight w:val="none"/>
        </w:rPr>
        <w:t>，</w:t>
      </w:r>
      <w:r>
        <w:rPr>
          <w:color w:val="auto"/>
          <w:spacing w:val="-1"/>
          <w:w w:val="99"/>
          <w:sz w:val="21"/>
          <w:highlight w:val="none"/>
        </w:rPr>
        <w:t>属</w:t>
      </w:r>
      <w:r>
        <w:rPr>
          <w:color w:val="auto"/>
          <w:spacing w:val="-51"/>
          <w:w w:val="99"/>
          <w:sz w:val="21"/>
          <w:highlight w:val="none"/>
        </w:rPr>
        <w:t>于</w:t>
      </w:r>
      <w:r>
        <w:rPr>
          <w:color w:val="auto"/>
          <w:sz w:val="21"/>
          <w:szCs w:val="21"/>
          <w:highlight w:val="none"/>
          <w:u w:val="single"/>
        </w:rPr>
        <w:t>（采购文件中明确的所属行业）</w:t>
      </w:r>
      <w:r>
        <w:rPr>
          <w:color w:val="auto"/>
          <w:spacing w:val="-1"/>
          <w:w w:val="99"/>
          <w:sz w:val="21"/>
          <w:highlight w:val="none"/>
        </w:rPr>
        <w:t>行</w:t>
      </w:r>
      <w:r>
        <w:rPr>
          <w:color w:val="auto"/>
          <w:spacing w:val="2"/>
          <w:w w:val="99"/>
          <w:sz w:val="21"/>
          <w:highlight w:val="none"/>
        </w:rPr>
        <w:t>业</w:t>
      </w:r>
      <w:r>
        <w:rPr>
          <w:color w:val="auto"/>
          <w:spacing w:val="-41"/>
          <w:w w:val="99"/>
          <w:sz w:val="21"/>
          <w:highlight w:val="none"/>
        </w:rPr>
        <w:t>；</w:t>
      </w:r>
      <w:r>
        <w:rPr>
          <w:rFonts w:hint="eastAsia"/>
          <w:color w:val="auto"/>
          <w:spacing w:val="-1"/>
          <w:w w:val="99"/>
          <w:sz w:val="21"/>
          <w:highlight w:val="none"/>
          <w:lang w:eastAsia="zh-CN"/>
        </w:rPr>
        <w:t>制造商</w:t>
      </w:r>
      <w:r>
        <w:rPr>
          <w:color w:val="auto"/>
          <w:spacing w:val="-51"/>
          <w:w w:val="99"/>
          <w:sz w:val="21"/>
          <w:highlight w:val="none"/>
        </w:rPr>
        <w:t>为</w:t>
      </w:r>
      <w:r>
        <w:rPr>
          <w:color w:val="auto"/>
          <w:sz w:val="21"/>
          <w:szCs w:val="21"/>
          <w:highlight w:val="none"/>
          <w:u w:val="single"/>
        </w:rPr>
        <w:t>（企业名称）</w:t>
      </w:r>
      <w:r>
        <w:rPr>
          <w:color w:val="auto"/>
          <w:w w:val="99"/>
          <w:sz w:val="21"/>
          <w:highlight w:val="none"/>
        </w:rPr>
        <w:t>，</w:t>
      </w:r>
      <w:r>
        <w:rPr>
          <w:color w:val="auto"/>
          <w:spacing w:val="-41"/>
          <w:sz w:val="21"/>
          <w:highlight w:val="none"/>
        </w:rPr>
        <w:t xml:space="preserve"> </w:t>
      </w:r>
      <w:r>
        <w:rPr>
          <w:color w:val="auto"/>
          <w:spacing w:val="-1"/>
          <w:w w:val="99"/>
          <w:sz w:val="21"/>
          <w:highlight w:val="none"/>
        </w:rPr>
        <w:t>从</w:t>
      </w:r>
      <w:r>
        <w:rPr>
          <w:color w:val="auto"/>
          <w:spacing w:val="2"/>
          <w:w w:val="99"/>
          <w:sz w:val="21"/>
          <w:highlight w:val="none"/>
        </w:rPr>
        <w:t>业</w:t>
      </w:r>
      <w:r>
        <w:rPr>
          <w:color w:val="auto"/>
          <w:spacing w:val="-1"/>
          <w:w w:val="99"/>
          <w:sz w:val="21"/>
          <w:highlight w:val="none"/>
        </w:rPr>
        <w:t>人</w:t>
      </w:r>
      <w:r>
        <w:rPr>
          <w:color w:val="auto"/>
          <w:spacing w:val="1"/>
          <w:w w:val="99"/>
          <w:sz w:val="21"/>
          <w:highlight w:val="none"/>
        </w:rPr>
        <w:t>员</w:t>
      </w:r>
      <w:r>
        <w:rPr>
          <w:rFonts w:ascii="Times New Roman" w:eastAsia="Times New Roman"/>
          <w:color w:val="auto"/>
          <w:w w:val="99"/>
          <w:sz w:val="21"/>
          <w:highlight w:val="none"/>
          <w:u w:val="single"/>
        </w:rPr>
        <w:t xml:space="preserve"> </w:t>
      </w:r>
      <w:r>
        <w:rPr>
          <w:rFonts w:ascii="Times New Roman" w:eastAsia="Times New Roman"/>
          <w:color w:val="auto"/>
          <w:sz w:val="21"/>
          <w:highlight w:val="none"/>
          <w:u w:val="single"/>
        </w:rPr>
        <w:tab/>
      </w:r>
      <w:r>
        <w:rPr>
          <w:color w:val="auto"/>
          <w:spacing w:val="2"/>
          <w:w w:val="99"/>
          <w:sz w:val="21"/>
          <w:highlight w:val="none"/>
        </w:rPr>
        <w:t>人</w:t>
      </w:r>
      <w:r>
        <w:rPr>
          <w:color w:val="auto"/>
          <w:spacing w:val="-18"/>
          <w:w w:val="99"/>
          <w:sz w:val="21"/>
          <w:highlight w:val="none"/>
        </w:rPr>
        <w:t>，</w:t>
      </w:r>
      <w:r>
        <w:rPr>
          <w:color w:val="auto"/>
          <w:sz w:val="21"/>
          <w:highlight w:val="none"/>
        </w:rPr>
        <w:t>营业收入为</w:t>
      </w:r>
      <w:r>
        <w:rPr>
          <w:color w:val="auto"/>
          <w:sz w:val="21"/>
          <w:highlight w:val="none"/>
          <w:u w:val="single"/>
        </w:rPr>
        <w:t xml:space="preserve"> </w:t>
      </w:r>
      <w:r>
        <w:rPr>
          <w:color w:val="auto"/>
          <w:sz w:val="21"/>
          <w:highlight w:val="none"/>
          <w:u w:val="single"/>
        </w:rPr>
        <w:tab/>
      </w:r>
      <w:r>
        <w:rPr>
          <w:color w:val="auto"/>
          <w:sz w:val="21"/>
          <w:highlight w:val="none"/>
        </w:rPr>
        <w:t>万元，资产总额为</w:t>
      </w:r>
      <w:r>
        <w:rPr>
          <w:color w:val="auto"/>
          <w:sz w:val="21"/>
          <w:highlight w:val="none"/>
          <w:u w:val="single"/>
        </w:rPr>
        <w:t xml:space="preserve"> </w:t>
      </w:r>
      <w:r>
        <w:rPr>
          <w:color w:val="auto"/>
          <w:sz w:val="21"/>
          <w:highlight w:val="none"/>
          <w:u w:val="single"/>
        </w:rPr>
        <w:tab/>
      </w:r>
      <w:r>
        <w:rPr>
          <w:color w:val="auto"/>
          <w:sz w:val="21"/>
          <w:highlight w:val="none"/>
        </w:rPr>
        <w:t>万元</w:t>
      </w:r>
      <w:r>
        <w:rPr>
          <w:rFonts w:hint="eastAsia"/>
          <w:color w:val="auto"/>
          <w:sz w:val="21"/>
          <w:highlight w:val="none"/>
          <w:vertAlign w:val="superscript"/>
          <w:lang w:val="en-US" w:eastAsia="zh-CN"/>
        </w:rPr>
        <w:t>1</w:t>
      </w:r>
      <w:r>
        <w:rPr>
          <w:color w:val="auto"/>
          <w:sz w:val="21"/>
          <w:highlight w:val="none"/>
        </w:rPr>
        <w:t>，</w:t>
      </w:r>
      <w:r>
        <w:rPr>
          <w:color w:val="auto"/>
          <w:spacing w:val="-7"/>
          <w:sz w:val="21"/>
          <w:highlight w:val="none"/>
        </w:rPr>
        <w:t xml:space="preserve"> </w:t>
      </w:r>
      <w:r>
        <w:rPr>
          <w:color w:val="auto"/>
          <w:sz w:val="21"/>
          <w:highlight w:val="none"/>
        </w:rPr>
        <w:t>属</w:t>
      </w:r>
      <w:r>
        <w:rPr>
          <w:color w:val="auto"/>
          <w:spacing w:val="-17"/>
          <w:sz w:val="21"/>
          <w:highlight w:val="none"/>
        </w:rPr>
        <w:t>于</w:t>
      </w:r>
      <w:r>
        <w:rPr>
          <w:color w:val="auto"/>
          <w:highlight w:val="none"/>
          <w:u w:val="single"/>
        </w:rPr>
        <w:t>（</w:t>
      </w:r>
      <w:r>
        <w:rPr>
          <w:color w:val="auto"/>
          <w:sz w:val="21"/>
          <w:szCs w:val="21"/>
          <w:highlight w:val="none"/>
          <w:u w:val="single"/>
        </w:rPr>
        <w:t>中型企业，小型企业、微型企业）</w:t>
      </w:r>
      <w:r>
        <w:rPr>
          <w:color w:val="auto"/>
          <w:spacing w:val="-28"/>
          <w:sz w:val="21"/>
          <w:highlight w:val="none"/>
        </w:rPr>
        <w:t>；</w:t>
      </w:r>
    </w:p>
    <w:p>
      <w:pPr>
        <w:pStyle w:val="9"/>
        <w:spacing w:before="10" w:line="417" w:lineRule="auto"/>
        <w:ind w:left="212" w:right="-48" w:rightChars="-22" w:firstLine="398" w:firstLineChars="200"/>
        <w:rPr>
          <w:color w:val="auto"/>
          <w:highlight w:val="none"/>
        </w:rPr>
      </w:pPr>
      <w:r>
        <w:rPr>
          <w:color w:val="auto"/>
          <w:w w:val="95"/>
          <w:highlight w:val="none"/>
        </w:rPr>
        <w:t>以上企业，不属于大企业的分支机构，不存在控股股东为大企业的情形，也不存在与大企业的负责人</w:t>
      </w:r>
      <w:r>
        <w:rPr>
          <w:color w:val="auto"/>
          <w:highlight w:val="none"/>
        </w:rPr>
        <w:t>为同一人的情形。</w:t>
      </w:r>
    </w:p>
    <w:p>
      <w:pPr>
        <w:pStyle w:val="9"/>
        <w:spacing w:before="10" w:line="417" w:lineRule="auto"/>
        <w:ind w:left="212" w:right="-48" w:rightChars="-22" w:firstLine="398" w:firstLineChars="200"/>
        <w:rPr>
          <w:color w:val="auto"/>
          <w:w w:val="95"/>
          <w:highlight w:val="none"/>
        </w:rPr>
      </w:pPr>
      <w:r>
        <w:rPr>
          <w:color w:val="auto"/>
          <w:w w:val="95"/>
          <w:highlight w:val="none"/>
        </w:rPr>
        <w:t>本企业对上述声明内容的真实性负责。如有虚假，将依法承担相应责任。</w:t>
      </w:r>
    </w:p>
    <w:p>
      <w:pPr>
        <w:pStyle w:val="9"/>
        <w:spacing w:before="7"/>
        <w:ind w:right="-48" w:rightChars="-22" w:firstLine="300" w:firstLineChars="200"/>
        <w:rPr>
          <w:color w:val="auto"/>
          <w:sz w:val="15"/>
          <w:highlight w:val="none"/>
        </w:rPr>
      </w:pPr>
    </w:p>
    <w:p>
      <w:pPr>
        <w:pStyle w:val="9"/>
        <w:ind w:right="-48" w:rightChars="-22"/>
        <w:rPr>
          <w:color w:val="auto"/>
          <w:w w:val="95"/>
          <w:highlight w:val="none"/>
        </w:rPr>
      </w:pPr>
    </w:p>
    <w:p>
      <w:pPr>
        <w:pStyle w:val="9"/>
        <w:ind w:right="-48" w:rightChars="-22"/>
        <w:rPr>
          <w:color w:val="auto"/>
          <w:w w:val="95"/>
          <w:highlight w:val="none"/>
        </w:rPr>
      </w:pPr>
    </w:p>
    <w:p>
      <w:pPr>
        <w:pStyle w:val="9"/>
        <w:ind w:right="-48" w:rightChars="-22"/>
        <w:rPr>
          <w:color w:val="auto"/>
          <w:highlight w:val="none"/>
        </w:rPr>
      </w:pPr>
      <w:r>
        <w:rPr>
          <w:color w:val="auto"/>
          <w:w w:val="95"/>
          <w:highlight w:val="none"/>
        </w:rPr>
        <w:t>企业名称（盖章）：</w:t>
      </w:r>
    </w:p>
    <w:p>
      <w:pPr>
        <w:pStyle w:val="9"/>
        <w:spacing w:before="6"/>
        <w:ind w:right="-48" w:rightChars="-22"/>
        <w:rPr>
          <w:color w:val="auto"/>
          <w:sz w:val="15"/>
          <w:highlight w:val="none"/>
        </w:rPr>
      </w:pPr>
    </w:p>
    <w:p>
      <w:pPr>
        <w:pStyle w:val="9"/>
        <w:spacing w:before="1"/>
        <w:ind w:right="-48" w:rightChars="-22"/>
        <w:rPr>
          <w:color w:val="auto"/>
          <w:highlight w:val="none"/>
        </w:rPr>
      </w:pPr>
      <w:r>
        <w:rPr>
          <w:color w:val="auto"/>
          <w:w w:val="95"/>
          <w:highlight w:val="none"/>
        </w:rPr>
        <w:t>日期：</w:t>
      </w:r>
    </w:p>
    <w:p>
      <w:pPr>
        <w:pStyle w:val="9"/>
        <w:ind w:right="-48" w:rightChars="-22"/>
        <w:rPr>
          <w:color w:val="auto"/>
          <w:sz w:val="20"/>
          <w:highlight w:val="none"/>
        </w:rPr>
      </w:pPr>
    </w:p>
    <w:p>
      <w:pPr>
        <w:pStyle w:val="9"/>
        <w:ind w:right="-48" w:rightChars="-22"/>
        <w:rPr>
          <w:color w:val="auto"/>
          <w:sz w:val="20"/>
          <w:highlight w:val="none"/>
        </w:rPr>
      </w:pPr>
    </w:p>
    <w:p>
      <w:pPr>
        <w:pStyle w:val="9"/>
        <w:spacing w:before="154"/>
        <w:ind w:left="212" w:right="-48" w:rightChars="-22"/>
        <w:rPr>
          <w:color w:val="auto"/>
          <w:highlight w:val="none"/>
        </w:rPr>
      </w:pPr>
      <w:r>
        <w:rPr>
          <w:color w:val="auto"/>
          <w:highlight w:val="none"/>
        </w:rPr>
        <w:t>备注：</w:t>
      </w:r>
      <w:r>
        <w:rPr>
          <w:rFonts w:hint="eastAsia"/>
          <w:color w:val="auto"/>
          <w:sz w:val="21"/>
          <w:highlight w:val="none"/>
          <w:vertAlign w:val="superscript"/>
          <w:lang w:val="en-US" w:eastAsia="zh-CN"/>
        </w:rPr>
        <w:t>1</w:t>
      </w:r>
      <w:r>
        <w:rPr>
          <w:color w:val="auto"/>
          <w:highlight w:val="none"/>
        </w:rPr>
        <w:t>从业人员、营业收入、资产总额填报上一年度数据，无上一年度数据的新成立企业可不填报。</w:t>
      </w:r>
    </w:p>
    <w:p>
      <w:pPr>
        <w:ind w:right="-48" w:rightChars="-22"/>
        <w:rPr>
          <w:color w:val="auto"/>
          <w:highlight w:val="none"/>
        </w:rPr>
        <w:sectPr>
          <w:pgSz w:w="11910" w:h="16840"/>
          <w:pgMar w:top="1500" w:right="920" w:bottom="1160" w:left="920" w:header="0" w:footer="977" w:gutter="0"/>
          <w:pgBorders>
            <w:top w:val="none" w:sz="0" w:space="0"/>
            <w:left w:val="none" w:sz="0" w:space="0"/>
            <w:bottom w:val="none" w:sz="0" w:space="0"/>
            <w:right w:val="none" w:sz="0" w:space="0"/>
          </w:pgBorders>
          <w:cols w:space="720" w:num="1"/>
        </w:sectPr>
      </w:pPr>
    </w:p>
    <w:p>
      <w:pPr>
        <w:rPr>
          <w:rFonts w:hint="eastAsia" w:eastAsia="宋体"/>
          <w:b/>
          <w:bCs/>
          <w:color w:val="auto"/>
          <w:sz w:val="24"/>
          <w:szCs w:val="24"/>
          <w:highlight w:val="none"/>
          <w:lang w:eastAsia="zh-CN"/>
        </w:rPr>
      </w:pPr>
      <w:bookmarkStart w:id="239" w:name="_Toc22154"/>
      <w:bookmarkStart w:id="240" w:name="_Toc2658"/>
      <w:r>
        <w:rPr>
          <w:b/>
          <w:bCs/>
          <w:color w:val="auto"/>
          <w:sz w:val="24"/>
          <w:szCs w:val="24"/>
          <w:highlight w:val="none"/>
        </w:rPr>
        <w:t>附件</w:t>
      </w:r>
      <w:r>
        <w:rPr>
          <w:b/>
          <w:bCs/>
          <w:color w:val="auto"/>
          <w:spacing w:val="-60"/>
          <w:sz w:val="24"/>
          <w:szCs w:val="24"/>
          <w:highlight w:val="none"/>
        </w:rPr>
        <w:t xml:space="preserve"> </w:t>
      </w:r>
      <w:r>
        <w:rPr>
          <w:b/>
          <w:bCs/>
          <w:color w:val="auto"/>
          <w:sz w:val="24"/>
          <w:szCs w:val="24"/>
          <w:highlight w:val="none"/>
        </w:rPr>
        <w:t>1</w:t>
      </w:r>
      <w:r>
        <w:rPr>
          <w:rFonts w:hint="eastAsia"/>
          <w:b/>
          <w:bCs/>
          <w:color w:val="auto"/>
          <w:sz w:val="24"/>
          <w:szCs w:val="24"/>
          <w:highlight w:val="none"/>
          <w:lang w:val="en-US" w:eastAsia="zh-CN"/>
        </w:rPr>
        <w:t>8</w:t>
      </w:r>
      <w:r>
        <w:rPr>
          <w:rFonts w:hint="eastAsia"/>
          <w:b/>
          <w:bCs/>
          <w:color w:val="auto"/>
          <w:sz w:val="24"/>
          <w:szCs w:val="24"/>
          <w:highlight w:val="none"/>
          <w:lang w:eastAsia="zh-CN"/>
        </w:rPr>
        <w:t>技术</w:t>
      </w:r>
      <w:r>
        <w:rPr>
          <w:rFonts w:hint="eastAsia"/>
          <w:b/>
          <w:bCs/>
          <w:color w:val="auto"/>
          <w:sz w:val="24"/>
          <w:szCs w:val="24"/>
          <w:highlight w:val="none"/>
          <w:lang w:val="en-US" w:eastAsia="zh-CN"/>
        </w:rPr>
        <w:t>/</w:t>
      </w:r>
      <w:r>
        <w:rPr>
          <w:rFonts w:hint="eastAsia"/>
          <w:b/>
          <w:bCs/>
          <w:color w:val="auto"/>
          <w:sz w:val="24"/>
          <w:szCs w:val="24"/>
          <w:highlight w:val="none"/>
          <w:lang w:eastAsia="zh-CN"/>
        </w:rPr>
        <w:t>商务</w:t>
      </w:r>
      <w:r>
        <w:rPr>
          <w:rFonts w:hint="eastAsia"/>
          <w:b/>
          <w:bCs/>
          <w:color w:val="auto"/>
          <w:sz w:val="24"/>
          <w:szCs w:val="24"/>
          <w:highlight w:val="none"/>
        </w:rPr>
        <w:t>响应评分标准自查表</w:t>
      </w:r>
      <w:bookmarkEnd w:id="239"/>
      <w:bookmarkEnd w:id="240"/>
    </w:p>
    <w:p>
      <w:pPr>
        <w:pStyle w:val="9"/>
        <w:ind w:right="-48" w:rightChars="-22"/>
        <w:rPr>
          <w:b/>
          <w:color w:val="auto"/>
          <w:sz w:val="24"/>
          <w:highlight w:val="none"/>
        </w:rPr>
      </w:pPr>
    </w:p>
    <w:p>
      <w:pPr>
        <w:pStyle w:val="6"/>
        <w:tabs>
          <w:tab w:val="left" w:pos="1237"/>
        </w:tabs>
        <w:spacing w:before="43"/>
        <w:ind w:left="212" w:right="-48" w:rightChars="-22" w:firstLine="0"/>
        <w:jc w:val="center"/>
        <w:rPr>
          <w:rFonts w:hint="eastAsia" w:eastAsia="宋体"/>
          <w:color w:val="auto"/>
          <w:highlight w:val="none"/>
          <w:lang w:eastAsia="zh-CN"/>
        </w:rPr>
      </w:pPr>
      <w:r>
        <w:rPr>
          <w:rFonts w:hint="eastAsia"/>
          <w:color w:val="auto"/>
          <w:highlight w:val="none"/>
        </w:rPr>
        <w:t>技术响应评分标准自查表</w:t>
      </w:r>
    </w:p>
    <w:p>
      <w:pPr>
        <w:pStyle w:val="9"/>
        <w:tabs>
          <w:tab w:val="left" w:pos="6618"/>
        </w:tabs>
        <w:spacing w:before="99"/>
        <w:ind w:left="212" w:right="-48" w:rightChars="-22"/>
        <w:rPr>
          <w:color w:val="auto"/>
          <w:highlight w:val="none"/>
        </w:rPr>
      </w:pPr>
      <w:r>
        <w:rPr>
          <w:color w:val="auto"/>
          <w:highlight w:val="none"/>
        </w:rPr>
        <w:t>项目名称：</w:t>
      </w:r>
      <w:r>
        <w:rPr>
          <w:color w:val="auto"/>
          <w:highlight w:val="none"/>
        </w:rPr>
        <w:tab/>
      </w:r>
      <w:r>
        <w:rPr>
          <w:color w:val="auto"/>
          <w:highlight w:val="none"/>
        </w:rPr>
        <w:t>项目编号：</w:t>
      </w:r>
    </w:p>
    <w:p>
      <w:pPr>
        <w:pStyle w:val="9"/>
        <w:spacing w:before="11"/>
        <w:ind w:right="-48" w:rightChars="-22"/>
        <w:rPr>
          <w:color w:val="auto"/>
          <w:sz w:val="7"/>
          <w:highlight w:val="none"/>
        </w:rPr>
      </w:pPr>
    </w:p>
    <w:tbl>
      <w:tblPr>
        <w:tblStyle w:val="18"/>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2"/>
        <w:gridCol w:w="621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182" w:type="dxa"/>
            <w:vAlign w:val="center"/>
          </w:tcPr>
          <w:p>
            <w:pPr>
              <w:pStyle w:val="23"/>
              <w:ind w:left="0" w:right="-48" w:rightChars="-22"/>
              <w:jc w:val="center"/>
              <w:rPr>
                <w:b/>
                <w:color w:val="auto"/>
                <w:sz w:val="21"/>
                <w:highlight w:val="none"/>
              </w:rPr>
            </w:pPr>
            <w:r>
              <w:rPr>
                <w:b/>
                <w:color w:val="auto"/>
                <w:sz w:val="21"/>
                <w:highlight w:val="none"/>
              </w:rPr>
              <w:t>序号</w:t>
            </w:r>
          </w:p>
        </w:tc>
        <w:tc>
          <w:tcPr>
            <w:tcW w:w="6213" w:type="dxa"/>
            <w:vAlign w:val="center"/>
          </w:tcPr>
          <w:p>
            <w:pPr>
              <w:pStyle w:val="23"/>
              <w:spacing w:before="1" w:line="251" w:lineRule="exact"/>
              <w:ind w:left="30" w:right="-48" w:rightChars="-22"/>
              <w:jc w:val="center"/>
              <w:rPr>
                <w:rFonts w:hint="eastAsia" w:eastAsia="宋体"/>
                <w:b/>
                <w:color w:val="auto"/>
                <w:sz w:val="21"/>
                <w:highlight w:val="none"/>
                <w:lang w:eastAsia="zh-CN"/>
              </w:rPr>
            </w:pPr>
            <w:r>
              <w:rPr>
                <w:rFonts w:hint="eastAsia"/>
                <w:b/>
                <w:color w:val="auto"/>
                <w:sz w:val="21"/>
                <w:highlight w:val="none"/>
                <w:lang w:eastAsia="zh-CN"/>
              </w:rPr>
              <w:t>评分标准</w:t>
            </w:r>
          </w:p>
        </w:tc>
        <w:tc>
          <w:tcPr>
            <w:tcW w:w="2004" w:type="dxa"/>
            <w:vAlign w:val="center"/>
          </w:tcPr>
          <w:p>
            <w:pPr>
              <w:pStyle w:val="23"/>
              <w:ind w:left="0" w:right="-48" w:rightChars="-22"/>
              <w:jc w:val="center"/>
              <w:rPr>
                <w:b/>
                <w:color w:val="auto"/>
                <w:sz w:val="21"/>
                <w:highlight w:val="none"/>
              </w:rPr>
            </w:pPr>
            <w:r>
              <w:rPr>
                <w:rFonts w:hint="eastAsia"/>
                <w:b/>
                <w:color w:val="auto"/>
                <w:sz w:val="21"/>
                <w:highlight w:val="none"/>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182" w:type="dxa"/>
          </w:tcPr>
          <w:p>
            <w:pPr>
              <w:pStyle w:val="23"/>
              <w:ind w:right="-48" w:rightChars="-22"/>
              <w:rPr>
                <w:rFonts w:ascii="Times New Roman"/>
                <w:color w:val="auto"/>
                <w:sz w:val="20"/>
                <w:highlight w:val="none"/>
              </w:rPr>
            </w:pPr>
          </w:p>
        </w:tc>
        <w:tc>
          <w:tcPr>
            <w:tcW w:w="6213" w:type="dxa"/>
          </w:tcPr>
          <w:p>
            <w:pPr>
              <w:pStyle w:val="23"/>
              <w:ind w:right="-48" w:rightChars="-22"/>
              <w:rPr>
                <w:rFonts w:hint="eastAsia" w:ascii="Times New Roman" w:eastAsia="宋体"/>
                <w:color w:val="auto"/>
                <w:sz w:val="20"/>
                <w:highlight w:val="none"/>
                <w:lang w:val="en-US" w:eastAsia="zh-CN"/>
              </w:rPr>
            </w:pPr>
          </w:p>
        </w:tc>
        <w:tc>
          <w:tcPr>
            <w:tcW w:w="2004" w:type="dxa"/>
          </w:tcPr>
          <w:p>
            <w:pPr>
              <w:pStyle w:val="23"/>
              <w:spacing w:before="7"/>
              <w:ind w:right="-48" w:rightChars="-22"/>
              <w:jc w:val="center"/>
              <w:rPr>
                <w:color w:val="auto"/>
                <w:sz w:val="26"/>
                <w:highlight w:val="none"/>
              </w:rPr>
            </w:pPr>
          </w:p>
          <w:p>
            <w:pPr>
              <w:pStyle w:val="23"/>
              <w:tabs>
                <w:tab w:val="left" w:pos="842"/>
              </w:tabs>
              <w:ind w:left="108" w:right="-48" w:rightChars="-22"/>
              <w:jc w:val="center"/>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82" w:type="dxa"/>
          </w:tcPr>
          <w:p>
            <w:pPr>
              <w:pStyle w:val="23"/>
              <w:ind w:right="-48" w:rightChars="-22"/>
              <w:rPr>
                <w:rFonts w:ascii="Times New Roman"/>
                <w:color w:val="auto"/>
                <w:sz w:val="20"/>
                <w:highlight w:val="none"/>
              </w:rPr>
            </w:pPr>
          </w:p>
        </w:tc>
        <w:tc>
          <w:tcPr>
            <w:tcW w:w="6213" w:type="dxa"/>
          </w:tcPr>
          <w:p>
            <w:pPr>
              <w:pStyle w:val="23"/>
              <w:ind w:right="-48" w:rightChars="-22"/>
              <w:rPr>
                <w:rFonts w:ascii="Times New Roman"/>
                <w:color w:val="auto"/>
                <w:sz w:val="20"/>
                <w:highlight w:val="none"/>
              </w:rPr>
            </w:pPr>
          </w:p>
        </w:tc>
        <w:tc>
          <w:tcPr>
            <w:tcW w:w="2004" w:type="dxa"/>
          </w:tcPr>
          <w:p>
            <w:pPr>
              <w:pStyle w:val="23"/>
              <w:spacing w:before="6"/>
              <w:ind w:right="-48" w:rightChars="-22"/>
              <w:jc w:val="center"/>
              <w:rPr>
                <w:color w:val="auto"/>
                <w:sz w:val="26"/>
                <w:highlight w:val="none"/>
              </w:rPr>
            </w:pPr>
          </w:p>
          <w:p>
            <w:pPr>
              <w:pStyle w:val="23"/>
              <w:tabs>
                <w:tab w:val="left" w:pos="842"/>
              </w:tabs>
              <w:ind w:left="108" w:right="-48" w:rightChars="-22"/>
              <w:jc w:val="center"/>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页</w:t>
            </w:r>
          </w:p>
        </w:tc>
      </w:tr>
    </w:tbl>
    <w:p>
      <w:pPr>
        <w:spacing w:before="122" w:line="348" w:lineRule="auto"/>
        <w:ind w:left="212" w:right="-48" w:rightChars="-22" w:firstLine="614"/>
        <w:rPr>
          <w:rFonts w:hint="eastAsia"/>
          <w:color w:val="auto"/>
          <w:sz w:val="21"/>
          <w:highlight w:val="none"/>
          <w:lang w:val="en-US" w:eastAsia="zh-CN"/>
        </w:rPr>
      </w:pPr>
      <w:r>
        <w:rPr>
          <w:rFonts w:hint="eastAsia"/>
          <w:color w:val="auto"/>
          <w:sz w:val="21"/>
          <w:highlight w:val="none"/>
          <w:lang w:val="en-US" w:eastAsia="zh-CN"/>
        </w:rPr>
        <w:t xml:space="preserve">【备注】如因投标人在投标文件中的页码标注错误而导致评审专家漏看，所产生的一切后果由投标人自行负责。 </w:t>
      </w:r>
    </w:p>
    <w:p>
      <w:pPr>
        <w:spacing w:before="122" w:line="348" w:lineRule="auto"/>
        <w:ind w:left="212" w:right="-48" w:rightChars="-22" w:firstLine="614"/>
        <w:rPr>
          <w:color w:val="auto"/>
          <w:sz w:val="21"/>
          <w:highlight w:val="none"/>
        </w:rPr>
      </w:pPr>
    </w:p>
    <w:p>
      <w:pPr>
        <w:spacing w:before="122" w:line="348" w:lineRule="auto"/>
        <w:ind w:left="212" w:right="-48" w:rightChars="-22" w:firstLine="614"/>
        <w:rPr>
          <w:color w:val="auto"/>
          <w:sz w:val="21"/>
          <w:highlight w:val="none"/>
        </w:rPr>
      </w:pPr>
      <w:r>
        <w:rPr>
          <w:color w:val="auto"/>
          <w:sz w:val="21"/>
          <w:highlight w:val="none"/>
        </w:rPr>
        <w:t>投标人全称（加盖公章）:</w:t>
      </w:r>
    </w:p>
    <w:p>
      <w:pPr>
        <w:pStyle w:val="9"/>
        <w:tabs>
          <w:tab w:val="left" w:pos="843"/>
          <w:tab w:val="left" w:pos="1789"/>
          <w:tab w:val="left" w:pos="2312"/>
          <w:tab w:val="left" w:pos="2838"/>
        </w:tabs>
        <w:spacing w:before="77" w:line="348" w:lineRule="auto"/>
        <w:ind w:left="212" w:right="-48" w:rightChars="-22" w:firstLine="630" w:firstLineChars="300"/>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838"/>
        </w:tabs>
        <w:spacing w:before="77" w:line="348" w:lineRule="auto"/>
        <w:ind w:left="0" w:right="-48" w:rightChars="-22" w:firstLine="840" w:firstLineChars="400"/>
        <w:rPr>
          <w:color w:val="auto"/>
          <w:highlight w:val="none"/>
        </w:rPr>
      </w:pPr>
      <w:r>
        <w:rPr>
          <w:color w:val="auto"/>
          <w:highlight w:val="none"/>
        </w:rPr>
        <w:t>日</w:t>
      </w:r>
      <w:r>
        <w:rPr>
          <w:color w:val="auto"/>
          <w:highlight w:val="none"/>
        </w:rPr>
        <w:tab/>
      </w:r>
      <w:r>
        <w:rPr>
          <w:color w:val="auto"/>
          <w:highlight w:val="none"/>
        </w:rPr>
        <w:t>期：</w:t>
      </w:r>
      <w:r>
        <w:rPr>
          <w:color w:val="auto"/>
          <w:highlight w:val="none"/>
        </w:rPr>
        <w:tab/>
      </w:r>
      <w:r>
        <w:rPr>
          <w:rFonts w:hint="eastAsia"/>
          <w:color w:val="auto"/>
          <w:highlight w:val="none"/>
          <w:lang w:val="en-US" w:eastAsia="zh-CN"/>
        </w:rPr>
        <w:t xml:space="preserve">    </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48" w:lineRule="auto"/>
        <w:ind w:right="-48" w:rightChars="-22"/>
        <w:rPr>
          <w:color w:val="auto"/>
          <w:highlight w:val="none"/>
        </w:rPr>
      </w:pPr>
    </w:p>
    <w:p>
      <w:pPr>
        <w:pStyle w:val="2"/>
        <w:rPr>
          <w:color w:val="auto"/>
          <w:highlight w:val="none"/>
        </w:rPr>
      </w:pPr>
    </w:p>
    <w:p>
      <w:pPr>
        <w:pStyle w:val="6"/>
        <w:tabs>
          <w:tab w:val="left" w:pos="1237"/>
        </w:tabs>
        <w:spacing w:before="43"/>
        <w:ind w:left="212" w:right="-48" w:rightChars="-22" w:firstLine="0"/>
        <w:jc w:val="center"/>
        <w:rPr>
          <w:rFonts w:hint="eastAsia" w:eastAsia="宋体"/>
          <w:color w:val="auto"/>
          <w:highlight w:val="none"/>
          <w:lang w:eastAsia="zh-CN"/>
        </w:rPr>
      </w:pPr>
      <w:r>
        <w:rPr>
          <w:rFonts w:hint="eastAsia"/>
          <w:color w:val="auto"/>
          <w:highlight w:val="none"/>
        </w:rPr>
        <w:t>技术响应评分标准自查表</w:t>
      </w:r>
    </w:p>
    <w:p>
      <w:pPr>
        <w:pStyle w:val="9"/>
        <w:tabs>
          <w:tab w:val="left" w:pos="6618"/>
        </w:tabs>
        <w:spacing w:before="99"/>
        <w:ind w:left="212" w:right="-48" w:rightChars="-22"/>
        <w:rPr>
          <w:color w:val="auto"/>
          <w:highlight w:val="none"/>
        </w:rPr>
      </w:pPr>
      <w:r>
        <w:rPr>
          <w:color w:val="auto"/>
          <w:highlight w:val="none"/>
        </w:rPr>
        <w:t>项目名称：</w:t>
      </w:r>
      <w:r>
        <w:rPr>
          <w:color w:val="auto"/>
          <w:highlight w:val="none"/>
        </w:rPr>
        <w:tab/>
      </w:r>
      <w:r>
        <w:rPr>
          <w:color w:val="auto"/>
          <w:highlight w:val="none"/>
        </w:rPr>
        <w:t>项目编号：</w:t>
      </w:r>
    </w:p>
    <w:p>
      <w:pPr>
        <w:pStyle w:val="9"/>
        <w:spacing w:before="11"/>
        <w:ind w:right="-48" w:rightChars="-22"/>
        <w:rPr>
          <w:color w:val="auto"/>
          <w:sz w:val="7"/>
          <w:highlight w:val="none"/>
        </w:rPr>
      </w:pPr>
    </w:p>
    <w:tbl>
      <w:tblPr>
        <w:tblStyle w:val="18"/>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2"/>
        <w:gridCol w:w="621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182" w:type="dxa"/>
            <w:vAlign w:val="center"/>
          </w:tcPr>
          <w:p>
            <w:pPr>
              <w:pStyle w:val="23"/>
              <w:ind w:left="0" w:right="-48" w:rightChars="-22"/>
              <w:jc w:val="center"/>
              <w:rPr>
                <w:b/>
                <w:color w:val="auto"/>
                <w:sz w:val="21"/>
                <w:highlight w:val="none"/>
              </w:rPr>
            </w:pPr>
            <w:r>
              <w:rPr>
                <w:b/>
                <w:color w:val="auto"/>
                <w:sz w:val="21"/>
                <w:highlight w:val="none"/>
              </w:rPr>
              <w:t>序号</w:t>
            </w:r>
          </w:p>
        </w:tc>
        <w:tc>
          <w:tcPr>
            <w:tcW w:w="6213" w:type="dxa"/>
            <w:vAlign w:val="center"/>
          </w:tcPr>
          <w:p>
            <w:pPr>
              <w:pStyle w:val="23"/>
              <w:spacing w:before="1" w:line="251" w:lineRule="exact"/>
              <w:ind w:left="30" w:right="-48" w:rightChars="-22"/>
              <w:jc w:val="center"/>
              <w:rPr>
                <w:rFonts w:hint="eastAsia" w:eastAsia="宋体"/>
                <w:b/>
                <w:color w:val="auto"/>
                <w:sz w:val="21"/>
                <w:highlight w:val="none"/>
                <w:lang w:eastAsia="zh-CN"/>
              </w:rPr>
            </w:pPr>
            <w:r>
              <w:rPr>
                <w:rFonts w:hint="eastAsia"/>
                <w:b/>
                <w:color w:val="auto"/>
                <w:sz w:val="21"/>
                <w:highlight w:val="none"/>
                <w:lang w:eastAsia="zh-CN"/>
              </w:rPr>
              <w:t>评分标准</w:t>
            </w:r>
          </w:p>
        </w:tc>
        <w:tc>
          <w:tcPr>
            <w:tcW w:w="2004" w:type="dxa"/>
            <w:vAlign w:val="center"/>
          </w:tcPr>
          <w:p>
            <w:pPr>
              <w:pStyle w:val="23"/>
              <w:ind w:left="0" w:right="-48" w:rightChars="-22"/>
              <w:jc w:val="center"/>
              <w:rPr>
                <w:b/>
                <w:color w:val="auto"/>
                <w:sz w:val="21"/>
                <w:highlight w:val="none"/>
              </w:rPr>
            </w:pPr>
            <w:r>
              <w:rPr>
                <w:rFonts w:hint="eastAsia"/>
                <w:b/>
                <w:color w:val="auto"/>
                <w:sz w:val="21"/>
                <w:highlight w:val="none"/>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182" w:type="dxa"/>
          </w:tcPr>
          <w:p>
            <w:pPr>
              <w:pStyle w:val="23"/>
              <w:ind w:right="-48" w:rightChars="-22"/>
              <w:rPr>
                <w:rFonts w:ascii="Times New Roman"/>
                <w:color w:val="auto"/>
                <w:sz w:val="20"/>
                <w:highlight w:val="none"/>
              </w:rPr>
            </w:pPr>
          </w:p>
        </w:tc>
        <w:tc>
          <w:tcPr>
            <w:tcW w:w="6213" w:type="dxa"/>
          </w:tcPr>
          <w:p>
            <w:pPr>
              <w:pStyle w:val="23"/>
              <w:ind w:right="-48" w:rightChars="-22"/>
              <w:rPr>
                <w:rFonts w:ascii="Times New Roman"/>
                <w:color w:val="auto"/>
                <w:sz w:val="20"/>
                <w:highlight w:val="none"/>
              </w:rPr>
            </w:pPr>
          </w:p>
        </w:tc>
        <w:tc>
          <w:tcPr>
            <w:tcW w:w="2004" w:type="dxa"/>
          </w:tcPr>
          <w:p>
            <w:pPr>
              <w:pStyle w:val="23"/>
              <w:spacing w:before="7"/>
              <w:ind w:right="-48" w:rightChars="-22"/>
              <w:jc w:val="center"/>
              <w:rPr>
                <w:color w:val="auto"/>
                <w:sz w:val="26"/>
                <w:highlight w:val="none"/>
              </w:rPr>
            </w:pPr>
          </w:p>
          <w:p>
            <w:pPr>
              <w:pStyle w:val="23"/>
              <w:tabs>
                <w:tab w:val="left" w:pos="842"/>
              </w:tabs>
              <w:ind w:left="108" w:right="-48" w:rightChars="-22"/>
              <w:jc w:val="center"/>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82" w:type="dxa"/>
          </w:tcPr>
          <w:p>
            <w:pPr>
              <w:pStyle w:val="23"/>
              <w:ind w:right="-48" w:rightChars="-22"/>
              <w:rPr>
                <w:rFonts w:ascii="Times New Roman"/>
                <w:color w:val="auto"/>
                <w:sz w:val="20"/>
                <w:highlight w:val="none"/>
              </w:rPr>
            </w:pPr>
          </w:p>
        </w:tc>
        <w:tc>
          <w:tcPr>
            <w:tcW w:w="6213" w:type="dxa"/>
          </w:tcPr>
          <w:p>
            <w:pPr>
              <w:pStyle w:val="23"/>
              <w:ind w:right="-48" w:rightChars="-22"/>
              <w:rPr>
                <w:rFonts w:ascii="Times New Roman"/>
                <w:color w:val="auto"/>
                <w:sz w:val="20"/>
                <w:highlight w:val="none"/>
              </w:rPr>
            </w:pPr>
          </w:p>
        </w:tc>
        <w:tc>
          <w:tcPr>
            <w:tcW w:w="2004" w:type="dxa"/>
          </w:tcPr>
          <w:p>
            <w:pPr>
              <w:pStyle w:val="23"/>
              <w:spacing w:before="6"/>
              <w:ind w:right="-48" w:rightChars="-22"/>
              <w:jc w:val="center"/>
              <w:rPr>
                <w:color w:val="auto"/>
                <w:sz w:val="26"/>
                <w:highlight w:val="none"/>
              </w:rPr>
            </w:pPr>
          </w:p>
          <w:p>
            <w:pPr>
              <w:pStyle w:val="23"/>
              <w:tabs>
                <w:tab w:val="left" w:pos="842"/>
              </w:tabs>
              <w:ind w:left="108" w:right="-48" w:rightChars="-22"/>
              <w:jc w:val="center"/>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页</w:t>
            </w:r>
          </w:p>
        </w:tc>
      </w:tr>
    </w:tbl>
    <w:p>
      <w:pPr>
        <w:spacing w:before="122" w:line="348" w:lineRule="auto"/>
        <w:ind w:left="212" w:right="-48" w:rightChars="-22" w:firstLine="614"/>
        <w:rPr>
          <w:rFonts w:hint="eastAsia"/>
          <w:color w:val="auto"/>
          <w:sz w:val="21"/>
          <w:highlight w:val="none"/>
          <w:lang w:val="en-US" w:eastAsia="zh-CN"/>
        </w:rPr>
      </w:pPr>
      <w:r>
        <w:rPr>
          <w:rFonts w:hint="eastAsia"/>
          <w:color w:val="auto"/>
          <w:sz w:val="21"/>
          <w:highlight w:val="none"/>
          <w:lang w:val="en-US" w:eastAsia="zh-CN"/>
        </w:rPr>
        <w:t xml:space="preserve">【备注】如因投标人在投标文件中的页码标注错误而导致评审专家漏看，所产生的一切后果由投标人自行负责。 </w:t>
      </w:r>
    </w:p>
    <w:p>
      <w:pPr>
        <w:spacing w:before="122" w:line="348" w:lineRule="auto"/>
        <w:ind w:left="212" w:right="-48" w:rightChars="-22" w:firstLine="614"/>
        <w:rPr>
          <w:color w:val="auto"/>
          <w:sz w:val="21"/>
          <w:highlight w:val="none"/>
        </w:rPr>
      </w:pPr>
    </w:p>
    <w:p>
      <w:pPr>
        <w:spacing w:before="122" w:line="348" w:lineRule="auto"/>
        <w:ind w:left="212" w:right="-48" w:rightChars="-22" w:firstLine="614"/>
        <w:rPr>
          <w:color w:val="auto"/>
          <w:sz w:val="21"/>
          <w:highlight w:val="none"/>
        </w:rPr>
      </w:pPr>
      <w:r>
        <w:rPr>
          <w:color w:val="auto"/>
          <w:sz w:val="21"/>
          <w:highlight w:val="none"/>
        </w:rPr>
        <w:t>投标人全称（加盖公章）:</w:t>
      </w:r>
    </w:p>
    <w:p>
      <w:pPr>
        <w:pStyle w:val="9"/>
        <w:tabs>
          <w:tab w:val="left" w:pos="843"/>
          <w:tab w:val="left" w:pos="1789"/>
          <w:tab w:val="left" w:pos="2312"/>
          <w:tab w:val="left" w:pos="2838"/>
        </w:tabs>
        <w:spacing w:before="77" w:line="348" w:lineRule="auto"/>
        <w:ind w:left="212" w:right="-48" w:rightChars="-22" w:firstLine="630" w:firstLineChars="300"/>
        <w:rPr>
          <w:color w:val="auto"/>
          <w:highlight w:val="none"/>
        </w:rPr>
      </w:pPr>
      <w:r>
        <w:rPr>
          <w:color w:val="auto"/>
          <w:highlight w:val="none"/>
        </w:rPr>
        <w:t xml:space="preserve">法定代表或其授权代表(签字或签章)： </w:t>
      </w:r>
    </w:p>
    <w:p>
      <w:pPr>
        <w:pStyle w:val="9"/>
        <w:tabs>
          <w:tab w:val="left" w:pos="843"/>
          <w:tab w:val="left" w:pos="1789"/>
          <w:tab w:val="left" w:pos="2312"/>
          <w:tab w:val="left" w:pos="2838"/>
        </w:tabs>
        <w:spacing w:before="77"/>
        <w:ind w:right="0" w:rightChars="0" w:firstLine="840" w:firstLineChars="400"/>
        <w:rPr>
          <w:b/>
          <w:color w:val="auto"/>
          <w:sz w:val="24"/>
          <w:highlight w:val="none"/>
        </w:rPr>
      </w:pPr>
      <w:r>
        <w:rPr>
          <w:color w:val="auto"/>
          <w:highlight w:val="none"/>
        </w:rPr>
        <w:t>日</w:t>
      </w:r>
      <w:r>
        <w:rPr>
          <w:color w:val="auto"/>
          <w:highlight w:val="none"/>
        </w:rPr>
        <w:tab/>
      </w:r>
      <w:r>
        <w:rPr>
          <w:color w:val="auto"/>
          <w:highlight w:val="none"/>
        </w:rPr>
        <w:t>期：</w:t>
      </w:r>
      <w:r>
        <w:rPr>
          <w:color w:val="auto"/>
          <w:highlight w:val="none"/>
        </w:rPr>
        <w:tab/>
      </w:r>
      <w:r>
        <w:rPr>
          <w:rFonts w:hint="eastAsia"/>
          <w:color w:val="auto"/>
          <w:highlight w:val="none"/>
          <w:lang w:val="en-US" w:eastAsia="zh-CN"/>
        </w:rPr>
        <w:t xml:space="preserve">    </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9"/>
        <w:ind w:right="-48" w:rightChars="-22"/>
        <w:rPr>
          <w:b/>
          <w:color w:val="auto"/>
          <w:sz w:val="24"/>
          <w:highlight w:val="none"/>
        </w:rPr>
      </w:pPr>
    </w:p>
    <w:p>
      <w:pPr>
        <w:pStyle w:val="9"/>
        <w:ind w:right="-48" w:rightChars="-22"/>
        <w:rPr>
          <w:b/>
          <w:color w:val="auto"/>
          <w:sz w:val="24"/>
          <w:highlight w:val="none"/>
        </w:rPr>
      </w:pPr>
    </w:p>
    <w:p>
      <w:pPr>
        <w:pStyle w:val="9"/>
        <w:spacing w:before="7"/>
        <w:ind w:right="-48" w:rightChars="-22"/>
        <w:rPr>
          <w:b/>
          <w:color w:val="auto"/>
          <w:sz w:val="29"/>
          <w:highlight w:val="none"/>
        </w:rPr>
      </w:pPr>
    </w:p>
    <w:p>
      <w:pPr>
        <w:pStyle w:val="9"/>
        <w:spacing w:before="7"/>
        <w:ind w:right="-48" w:rightChars="-22"/>
        <w:rPr>
          <w:b/>
          <w:color w:val="auto"/>
          <w:sz w:val="29"/>
          <w:highlight w:val="none"/>
        </w:rPr>
      </w:pPr>
    </w:p>
    <w:p>
      <w:pPr>
        <w:spacing w:before="0"/>
        <w:ind w:left="0" w:right="0" w:rightChars="0"/>
        <w:rPr>
          <w:b/>
          <w:color w:val="auto"/>
          <w:sz w:val="24"/>
          <w:highlight w:val="none"/>
        </w:rPr>
      </w:pPr>
      <w:bookmarkStart w:id="241" w:name="_Toc2159"/>
      <w:bookmarkStart w:id="242" w:name="_Toc5882"/>
      <w:r>
        <w:rPr>
          <w:b/>
          <w:color w:val="auto"/>
          <w:sz w:val="24"/>
          <w:highlight w:val="none"/>
        </w:rPr>
        <w:br w:type="page"/>
      </w:r>
    </w:p>
    <w:p>
      <w:pPr>
        <w:tabs>
          <w:tab w:val="left" w:pos="1237"/>
        </w:tabs>
        <w:spacing w:before="1"/>
        <w:ind w:left="212" w:right="-48" w:rightChars="-22"/>
        <w:rPr>
          <w:b/>
          <w:color w:val="auto"/>
          <w:sz w:val="24"/>
          <w:highlight w:val="none"/>
        </w:rPr>
      </w:pPr>
      <w:r>
        <w:rPr>
          <w:b/>
          <w:color w:val="auto"/>
          <w:sz w:val="24"/>
          <w:highlight w:val="none"/>
        </w:rPr>
        <w:t>附件</w:t>
      </w:r>
      <w:r>
        <w:rPr>
          <w:b/>
          <w:color w:val="auto"/>
          <w:spacing w:val="-60"/>
          <w:sz w:val="24"/>
          <w:highlight w:val="none"/>
        </w:rPr>
        <w:t xml:space="preserve"> </w:t>
      </w:r>
      <w:r>
        <w:rPr>
          <w:rFonts w:hint="eastAsia"/>
          <w:b/>
          <w:color w:val="auto"/>
          <w:sz w:val="24"/>
          <w:highlight w:val="none"/>
          <w:lang w:val="en-US" w:eastAsia="zh-CN"/>
        </w:rPr>
        <w:t>19</w:t>
      </w:r>
      <w:r>
        <w:rPr>
          <w:b/>
          <w:color w:val="auto"/>
          <w:sz w:val="24"/>
          <w:highlight w:val="none"/>
        </w:rPr>
        <w:tab/>
      </w:r>
      <w:r>
        <w:rPr>
          <w:b/>
          <w:color w:val="auto"/>
          <w:sz w:val="24"/>
          <w:highlight w:val="none"/>
        </w:rPr>
        <w:t>投标人认为有必要说明的其他文件</w:t>
      </w:r>
      <w:bookmarkEnd w:id="241"/>
      <w:bookmarkEnd w:id="242"/>
    </w:p>
    <w:p>
      <w:pPr>
        <w:pStyle w:val="4"/>
        <w:ind w:right="-48" w:rightChars="-22"/>
        <w:rPr>
          <w:color w:val="auto"/>
          <w:sz w:val="24"/>
          <w:highlight w:val="none"/>
        </w:rPr>
      </w:pPr>
    </w:p>
    <w:p>
      <w:pPr>
        <w:ind w:right="-48" w:rightChars="-22"/>
        <w:rPr>
          <w:b/>
          <w:color w:val="auto"/>
          <w:sz w:val="24"/>
          <w:highlight w:val="none"/>
        </w:rPr>
      </w:pPr>
    </w:p>
    <w:p>
      <w:pPr>
        <w:pStyle w:val="4"/>
        <w:ind w:left="0"/>
        <w:rPr>
          <w:color w:val="auto"/>
          <w:sz w:val="24"/>
          <w:highlight w:val="none"/>
        </w:rPr>
      </w:pPr>
    </w:p>
    <w:p>
      <w:pPr>
        <w:rPr>
          <w:color w:val="auto"/>
          <w:highlight w:val="none"/>
        </w:rPr>
      </w:pPr>
    </w:p>
    <w:p>
      <w:pPr>
        <w:ind w:right="-48" w:rightChars="-22"/>
        <w:rPr>
          <w:color w:val="auto"/>
          <w:highlight w:val="none"/>
        </w:rPr>
      </w:pPr>
    </w:p>
    <w:sectPr>
      <w:pgSz w:w="11910" w:h="16840"/>
      <w:pgMar w:top="1500" w:right="920" w:bottom="1160" w:left="920" w:header="0" w:footer="97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9932035</wp:posOffset>
              </wp:positionV>
              <wp:extent cx="107950" cy="1524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4pt;margin-top:782.05pt;height:12pt;width:8.5pt;mso-position-horizontal-relative:page;mso-position-vertical-relative:page;z-index:-251657216;mso-width-relative:page;mso-height-relative:page;" filled="f" stroked="f" coordsize="21600,21600" o:gfxdata="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rc9S2QAAAA0BAAAPAAAAAAAAAAEAIAAAACIAAABkcnMvZG93bnJldi54bWxQSwEC&#10;FAAUAAAACACHTuJAqlGU3boBAAByAwAADgAAAAAAAAABACAAAAAo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5055870</wp:posOffset>
              </wp:positionH>
              <wp:positionV relativeFrom="page">
                <wp:posOffset>10080625</wp:posOffset>
              </wp:positionV>
              <wp:extent cx="1397000" cy="1397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2" o:spid="_x0000_s1026" o:spt="202" type="#_x0000_t202" style="position:absolute;left:0pt;margin-left:398.1pt;margin-top:793.75pt;height:11pt;width:110pt;mso-position-horizontal-relative:page;mso-position-vertical-relative:page;z-index:-251656192;mso-width-relative:page;mso-height-relative:page;" filled="f" stroked="f" coordsize="21600,21600" o:gfxdata="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6FAafbAAAADgEAAA8AAAAAAAAAAQAgAAAAIgAAAGRycy9kb3ducmV2LnhtbFBLAQIUABQA&#10;AAAIAIdO4kCHrYnItAEAAHMDAAAOAAAAAAAAAAEAIAAAACoBAABkcnMvZTJvRG9jLnhtbFBLBQYA&#10;AAAABgAGAFkBAABQBQ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6598285</wp:posOffset>
              </wp:positionH>
              <wp:positionV relativeFrom="page">
                <wp:posOffset>10080625</wp:posOffset>
              </wp:positionV>
              <wp:extent cx="254000" cy="13970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3" o:spid="_x0000_s1026" o:spt="202" type="#_x0000_t202" style="position:absolute;left:0pt;margin-left:519.55pt;margin-top:793.75pt;height:11pt;width:20pt;mso-position-horizontal-relative:page;mso-position-vertical-relative:page;z-index:-251655168;mso-width-relative:page;mso-height-relative:page;" filled="f" stroked="f" coordsize="21600,21600" o:gfxdata="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Yt/j2gAAAA8BAAAPAAAAAAAAAAEAIAAAACIAAABkcnMvZG93bnJldi54bWxQSwEC&#10;FAAUAAAACACHTuJAqsDJwLkBAAByAwAADgAAAAAAAAABACAAAAApAQAAZHJzL2Uyb0RvYy54bWxQ&#10;SwUGAAAAAAYABgBZAQAAVAU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9932035</wp:posOffset>
              </wp:positionV>
              <wp:extent cx="166370" cy="1524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15pt;margin-top:782.05pt;height:12pt;width:13.1pt;mso-position-horizontal-relative:page;mso-position-vertical-relative:page;z-index:-251654144;mso-width-relative:page;mso-height-relative:page;" filled="f" stroked="f" coordsize="21600,21600" o:gfxdata="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LcpTbAAAADQEAAA8AAAAAAAAAAQAgAAAAIgAAAGRycy9kb3ducmV2LnhtbFBL&#10;AQIUABQAAAAIAIdO4kBdn32sugEAAHIDAAAOAAAAAAAAAAEAIAAAACo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v:textbox>
            </v:shape>
          </w:pict>
        </mc:Fallback>
      </mc:AlternateContent>
    </w:r>
    <w:r>
      <w:rPr>
        <w:lang w:val="en-US" w:bidi="ar-SA"/>
      </w:rPr>
      <mc:AlternateContent>
        <mc:Choice Requires="wps">
          <w:drawing>
            <wp:anchor distT="0" distB="0" distL="114300" distR="114300" simplePos="0" relativeHeight="251663360" behindDoc="1" locked="0" layoutInCell="1" allowOverlap="1">
              <wp:simplePos x="0" y="0"/>
              <wp:positionH relativeFrom="page">
                <wp:posOffset>4876165</wp:posOffset>
              </wp:positionH>
              <wp:positionV relativeFrom="page">
                <wp:posOffset>10080625</wp:posOffset>
              </wp:positionV>
              <wp:extent cx="1397000" cy="139700"/>
              <wp:effectExtent l="0" t="0" r="0" b="0"/>
              <wp:wrapNone/>
              <wp:docPr id="17"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5" o:spid="_x0000_s1026" o:spt="202" type="#_x0000_t202" style="position:absolute;left:0pt;margin-left:383.95pt;margin-top:793.75pt;height:11pt;width:110pt;mso-position-horizontal-relative:page;mso-position-vertical-relative:page;z-index:-251653120;mso-width-relative:page;mso-height-relative:page;" filled="f" stroked="f" coordsize="21600,21600" o:gfxdata="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tectkAAAANAQAADwAAAAAAAAABACAAAAAiAAAAZHJzL2Rvd25yZXYueG1sUEsBAhQAFAAA&#10;AAgAh07iQAVJlIC1AQAAcwMAAA4AAAAAAAAAAQAgAAAAKAEAAGRycy9lMm9Eb2MueG1sUEsFBgAA&#10;AAAGAAYAWQEAAE8FA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64384" behindDoc="1" locked="0" layoutInCell="1" allowOverlap="1">
              <wp:simplePos x="0" y="0"/>
              <wp:positionH relativeFrom="page">
                <wp:posOffset>6417945</wp:posOffset>
              </wp:positionH>
              <wp:positionV relativeFrom="page">
                <wp:posOffset>10080625</wp:posOffset>
              </wp:positionV>
              <wp:extent cx="254000" cy="1397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6" o:spid="_x0000_s1026" o:spt="202" type="#_x0000_t202" style="position:absolute;left:0pt;margin-left:505.35pt;margin-top:793.75pt;height:11pt;width:20pt;mso-position-horizontal-relative:page;mso-position-vertical-relative:page;z-index:-251652096;mso-width-relative:page;mso-height-relative:page;" filled="f" stroked="f" coordsize="21600,21600" o:gfxdata="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UsbP2gAAAA8BAAAPAAAAAAAAAAEAIAAAACIAAABkcnMvZG93bnJldi54bWxQSwEC&#10;FAAUAAAACACHTuJAlN0OY7kBAAByAwAADgAAAAAAAAABACAAAAApAQAAZHJzL2Uyb0RvYy54bWxQ&#10;SwUGAAAAAAYABgBZAQAAVAU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3697605</wp:posOffset>
              </wp:positionH>
              <wp:positionV relativeFrom="page">
                <wp:posOffset>9932035</wp:posOffset>
              </wp:positionV>
              <wp:extent cx="166370" cy="1524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15pt;margin-top:782.05pt;height:12pt;width:13.1pt;mso-position-horizontal-relative:page;mso-position-vertical-relative:page;z-index:-251651072;mso-width-relative:page;mso-height-relative:page;" filled="f" stroked="f" coordsize="21600,21600" o:gfxdata="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LcpTbAAAADQEAAA8AAAAAAAAAAQAgAAAAIgAAAGRycy9kb3ducmV2LnhtbFBL&#10;AQIUABQAAAAIAIdO4kAxukEDugEAAHIDAAAOAAAAAAAAAAEAIAAAACo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v:shape>
          </w:pict>
        </mc:Fallback>
      </mc:AlternateContent>
    </w:r>
    <w:r>
      <w:rPr>
        <w:lang w:val="en-US" w:bidi="ar-SA"/>
      </w:rPr>
      <mc:AlternateContent>
        <mc:Choice Requires="wps">
          <w:drawing>
            <wp:anchor distT="0" distB="0" distL="114300" distR="114300" simplePos="0" relativeHeight="251666432" behindDoc="1" locked="0" layoutInCell="1" allowOverlap="1">
              <wp:simplePos x="0" y="0"/>
              <wp:positionH relativeFrom="page">
                <wp:posOffset>4876165</wp:posOffset>
              </wp:positionH>
              <wp:positionV relativeFrom="page">
                <wp:posOffset>10080625</wp:posOffset>
              </wp:positionV>
              <wp:extent cx="1397000" cy="139700"/>
              <wp:effectExtent l="0" t="0" r="0" b="0"/>
              <wp:wrapNone/>
              <wp:docPr id="20" name="文本框 8"/>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8" o:spid="_x0000_s1026" o:spt="202" type="#_x0000_t202" style="position:absolute;left:0pt;margin-left:383.95pt;margin-top:793.75pt;height:11pt;width:110pt;mso-position-horizontal-relative:page;mso-position-vertical-relative:page;z-index:-251650048;mso-width-relative:page;mso-height-relative:page;" filled="f" stroked="f" coordsize="21600,21600" o:gfxdata="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tectkAAAANAQAADwAAAAAAAAABACAAAAAiAAAAZHJzL2Rvd25yZXYueG1sUEsBAhQAFAAA&#10;AAgAh07iQK7UMH21AQAAcwMAAA4AAAAAAAAAAQAgAAAAKAEAAGRycy9lMm9Eb2MueG1sUEsFBgAA&#10;AAAGAAYAWQEAAE8FA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67456" behindDoc="1" locked="0" layoutInCell="1" allowOverlap="1">
              <wp:simplePos x="0" y="0"/>
              <wp:positionH relativeFrom="page">
                <wp:posOffset>6417945</wp:posOffset>
              </wp:positionH>
              <wp:positionV relativeFrom="page">
                <wp:posOffset>10080625</wp:posOffset>
              </wp:positionV>
              <wp:extent cx="254000" cy="139700"/>
              <wp:effectExtent l="0" t="0" r="0" b="0"/>
              <wp:wrapNone/>
              <wp:docPr id="21" name="文本框 9"/>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9" o:spid="_x0000_s1026" o:spt="202" type="#_x0000_t202" style="position:absolute;left:0pt;margin-left:505.35pt;margin-top:793.75pt;height:11pt;width:20pt;mso-position-horizontal-relative:page;mso-position-vertical-relative:page;z-index:-251649024;mso-width-relative:page;mso-height-relative:page;" filled="f" stroked="f" coordsize="21600,21600" o:gfxdata="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lLGz9oAAAAPAQAADwAAAAAAAAABACAAAAAiAAAAZHJzL2Rvd25yZXYueG1sUEsB&#10;AhQAFAAAAAgAh07iQBfYf6m6AQAAcgMAAA4AAAAAAAAAAQAgAAAAKQEAAGRycy9lMm9Eb2MueG1s&#10;UEsFBgAAAAAGAAYAWQEAAFUFA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0528" behindDoc="1" locked="0" layoutInCell="1" allowOverlap="1">
              <wp:simplePos x="0" y="0"/>
              <wp:positionH relativeFrom="page">
                <wp:posOffset>3668395</wp:posOffset>
              </wp:positionH>
              <wp:positionV relativeFrom="page">
                <wp:posOffset>9932035</wp:posOffset>
              </wp:positionV>
              <wp:extent cx="222250" cy="152400"/>
              <wp:effectExtent l="0" t="0" r="0" b="0"/>
              <wp:wrapNone/>
              <wp:docPr id="25" name="文本框 3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w:t>
                          </w:r>
                          <w:r>
                            <w:fldChar w:fldCharType="end"/>
                          </w:r>
                        </w:p>
                      </w:txbxContent>
                    </wps:txbx>
                    <wps:bodyPr lIns="0" tIns="0" rIns="0" bIns="0" upright="1"/>
                  </wps:wsp>
                </a:graphicData>
              </a:graphic>
            </wp:anchor>
          </w:drawing>
        </mc:Choice>
        <mc:Fallback>
          <w:pict>
            <v:shape id="文本框 31" o:spid="_x0000_s1026" o:spt="202" type="#_x0000_t202" style="position:absolute;left:0pt;margin-left:288.85pt;margin-top:782.05pt;height:12pt;width:17.5pt;mso-position-horizontal-relative:page;mso-position-vertical-relative:page;z-index:-251645952;mso-width-relative:page;mso-height-relative:page;" filled="f" stroked="f" coordsize="21600,21600" o:gfxdata="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Tia5doAAAANAQAADwAAAAAAAAABACAAAAAiAAAAZHJzL2Rvd25yZXYueG1sUEsB&#10;AhQAFAAAAAgAh07iQLL8E226AQAAcw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w:t>
                    </w:r>
                    <w:r>
                      <w:fldChar w:fldCharType="end"/>
                    </w:r>
                  </w:p>
                </w:txbxContent>
              </v:textbox>
            </v:shape>
          </w:pict>
        </mc:Fallback>
      </mc:AlternateContent>
    </w:r>
    <w:r>
      <w:rPr>
        <w:lang w:val="en-US" w:bidi="ar-SA"/>
      </w:rPr>
      <mc:AlternateContent>
        <mc:Choice Requires="wps">
          <w:drawing>
            <wp:anchor distT="0" distB="0" distL="114300" distR="114300" simplePos="0" relativeHeight="251671552" behindDoc="1" locked="0" layoutInCell="1" allowOverlap="1">
              <wp:simplePos x="0" y="0"/>
              <wp:positionH relativeFrom="page">
                <wp:posOffset>4876165</wp:posOffset>
              </wp:positionH>
              <wp:positionV relativeFrom="page">
                <wp:posOffset>10080625</wp:posOffset>
              </wp:positionV>
              <wp:extent cx="1397000" cy="139700"/>
              <wp:effectExtent l="0" t="0" r="0" b="0"/>
              <wp:wrapNone/>
              <wp:docPr id="26" name="文本框 3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32" o:spid="_x0000_s1026" o:spt="202" type="#_x0000_t202" style="position:absolute;left:0pt;margin-left:383.95pt;margin-top:793.75pt;height:11pt;width:110pt;mso-position-horizontal-relative:page;mso-position-vertical-relative:page;z-index:-251644928;mso-width-relative:page;mso-height-relative:page;" filled="f" stroked="f" coordsize="21600,21600" o:gfxdata="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yrXnLZAAAADQEAAA8AAAAAAAAAAQAgAAAAIgAAAGRycy9kb3ducmV2LnhtbFBLAQIUABQA&#10;AAAIAIdO4kDfGD5DtgEAAHQDAAAOAAAAAAAAAAEAIAAAACgBAABkcnMvZTJvRG9jLnhtbFBLBQYA&#10;AAAABgAGAFkBAABQBQ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72576" behindDoc="1" locked="0" layoutInCell="1" allowOverlap="1">
              <wp:simplePos x="0" y="0"/>
              <wp:positionH relativeFrom="page">
                <wp:posOffset>6417945</wp:posOffset>
              </wp:positionH>
              <wp:positionV relativeFrom="page">
                <wp:posOffset>10080625</wp:posOffset>
              </wp:positionV>
              <wp:extent cx="254000" cy="139700"/>
              <wp:effectExtent l="0" t="0" r="0" b="0"/>
              <wp:wrapNone/>
              <wp:docPr id="27" name="文本框 33"/>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33" o:spid="_x0000_s1026" o:spt="202" type="#_x0000_t202" style="position:absolute;left:0pt;margin-left:505.35pt;margin-top:793.75pt;height:11pt;width:20pt;mso-position-horizontal-relative:page;mso-position-vertical-relative:page;z-index:-251643904;mso-width-relative:page;mso-height-relative:page;" filled="f" stroked="f" coordsize="21600,21600" o:gfxdata="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lLGz9oAAAAPAQAADwAAAAAAAAABACAAAAAiAAAAZHJzL2Rvd25yZXYueG1sUEsB&#10;AhQAFAAAAAgAh07iQMD/07K6AQAAcwMAAA4AAAAAAAAAAQAgAAAAKQEAAGRycy9lMm9Eb2MueG1s&#10;UEsFBgAAAAAGAAYAWQEAAFUFA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3600" behindDoc="1" locked="0" layoutInCell="1" allowOverlap="1">
              <wp:simplePos x="0" y="0"/>
              <wp:positionH relativeFrom="page">
                <wp:posOffset>3668395</wp:posOffset>
              </wp:positionH>
              <wp:positionV relativeFrom="page">
                <wp:posOffset>9932035</wp:posOffset>
              </wp:positionV>
              <wp:extent cx="222250" cy="152400"/>
              <wp:effectExtent l="0" t="0" r="0" b="0"/>
              <wp:wrapNone/>
              <wp:docPr id="28" name="文本框 34"/>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anchor>
          </w:drawing>
        </mc:Choice>
        <mc:Fallback>
          <w:pict>
            <v:shape id="文本框 34" o:spid="_x0000_s1026" o:spt="202" type="#_x0000_t202" style="position:absolute;left:0pt;margin-left:288.85pt;margin-top:782.05pt;height:12pt;width:17.5pt;mso-position-horizontal-relative:page;mso-position-vertical-relative:page;z-index:-251642880;mso-width-relative:page;mso-height-relative:page;" filled="f" stroked="f" coordsize="21600,21600" o:gfxdata="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U4muXaAAAADQEAAA8AAAAAAAAAAQAgAAAAIgAAAGRycy9kb3ducmV2LnhtbFBL&#10;AQIUABQAAAAIAIdO4kA/O7Ls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shape>
          </w:pict>
        </mc:Fallback>
      </mc:AlternateContent>
    </w:r>
    <w:r>
      <w:rPr>
        <w:lang w:val="en-US" w:bidi="ar-SA"/>
      </w:rPr>
      <mc:AlternateContent>
        <mc:Choice Requires="wps">
          <w:drawing>
            <wp:anchor distT="0" distB="0" distL="114300" distR="114300" simplePos="0" relativeHeight="251674624" behindDoc="1" locked="0" layoutInCell="1" allowOverlap="1">
              <wp:simplePos x="0" y="0"/>
              <wp:positionH relativeFrom="page">
                <wp:posOffset>4876165</wp:posOffset>
              </wp:positionH>
              <wp:positionV relativeFrom="page">
                <wp:posOffset>10080625</wp:posOffset>
              </wp:positionV>
              <wp:extent cx="1397000" cy="139700"/>
              <wp:effectExtent l="0" t="0" r="0" b="0"/>
              <wp:wrapNone/>
              <wp:docPr id="29" name="文本框 3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35" o:spid="_x0000_s1026" o:spt="202" type="#_x0000_t202" style="position:absolute;left:0pt;margin-left:383.95pt;margin-top:793.75pt;height:11pt;width:110pt;mso-position-horizontal-relative:page;mso-position-vertical-relative:page;z-index:-251641856;mso-width-relative:page;mso-height-relative:page;" filled="f" stroked="f" coordsize="21600,21600" o:gfxdata="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q15y2QAAAA0BAAAPAAAAAAAAAAEAIAAAACIAAABkcnMvZG93bnJldi54bWxQSwECFAAU&#10;AAAACACHTuJAQlBr3LcBAAB0AwAADgAAAAAAAAABACAAAAAoAQAAZHJzL2Uyb0RvYy54bWxQSwUG&#10;AAAAAAYABgBZAQAAUQU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75648" behindDoc="1" locked="0" layoutInCell="1" allowOverlap="1">
              <wp:simplePos x="0" y="0"/>
              <wp:positionH relativeFrom="page">
                <wp:posOffset>6417945</wp:posOffset>
              </wp:positionH>
              <wp:positionV relativeFrom="page">
                <wp:posOffset>10080625</wp:posOffset>
              </wp:positionV>
              <wp:extent cx="254000" cy="139700"/>
              <wp:effectExtent l="0" t="0" r="0" b="0"/>
              <wp:wrapNone/>
              <wp:docPr id="30" name="文本框 36"/>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36" o:spid="_x0000_s1026" o:spt="202" type="#_x0000_t202" style="position:absolute;left:0pt;margin-left:505.35pt;margin-top:793.75pt;height:11pt;width:20pt;mso-position-horizontal-relative:page;mso-position-vertical-relative:page;z-index:-251640832;mso-width-relative:page;mso-height-relative:page;" filled="f" stroked="f" coordsize="21600,21600" o:gfxdata="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lLGz9oAAAAPAQAADwAAAAAAAAABACAAAAAiAAAAZHJzL2Rvd25yZXYueG1sUEsB&#10;AhQAFAAAAAgAh07iQI6Dmd66AQAAcwMAAA4AAAAAAAAAAQAgAAAAKQEAAGRycy9lMm9Eb2MueG1s&#10;UEsFBgAAAAAGAAYAWQEAAFUFA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6672" behindDoc="1" locked="0" layoutInCell="1" allowOverlap="1">
              <wp:simplePos x="0" y="0"/>
              <wp:positionH relativeFrom="page">
                <wp:posOffset>3668395</wp:posOffset>
              </wp:positionH>
              <wp:positionV relativeFrom="page">
                <wp:posOffset>9932035</wp:posOffset>
              </wp:positionV>
              <wp:extent cx="227330" cy="163195"/>
              <wp:effectExtent l="0" t="0" r="0" b="0"/>
              <wp:wrapNone/>
              <wp:docPr id="31" name="文本框 37"/>
              <wp:cNvGraphicFramePr/>
              <a:graphic xmlns:a="http://schemas.openxmlformats.org/drawingml/2006/main">
                <a:graphicData uri="http://schemas.microsoft.com/office/word/2010/wordprocessingShape">
                  <wps:wsp>
                    <wps:cNvSpPr txBox="1"/>
                    <wps:spPr>
                      <a:xfrm>
                        <a:off x="0" y="0"/>
                        <a:ext cx="227330" cy="163195"/>
                      </a:xfrm>
                      <a:prstGeom prst="rect">
                        <a:avLst/>
                      </a:prstGeom>
                      <a:noFill/>
                      <a:ln>
                        <a:noFill/>
                      </a:ln>
                    </wps:spPr>
                    <wps:txbx>
                      <w:txbxContent>
                        <w:p>
                          <w:pPr>
                            <w:spacing w:before="29"/>
                            <w:ind w:left="47"/>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wps:txbx>
                    <wps:bodyPr lIns="0" tIns="0" rIns="0" bIns="0" upright="1"/>
                  </wps:wsp>
                </a:graphicData>
              </a:graphic>
            </wp:anchor>
          </w:drawing>
        </mc:Choice>
        <mc:Fallback>
          <w:pict>
            <v:shape id="文本框 37" o:spid="_x0000_s1026" o:spt="202" type="#_x0000_t202" style="position:absolute;left:0pt;margin-left:288.85pt;margin-top:782.05pt;height:12.85pt;width:17.9pt;mso-position-horizontal-relative:page;mso-position-vertical-relative:page;z-index:-251639808;mso-width-relative:page;mso-height-relative:page;" filled="f" stroked="f" coordsize="21600,21600" o:gfxdata="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s/RpNsAAAANAQAADwAAAAAAAAABACAAAAAiAAAAZHJzL2Rvd25yZXYueG1s&#10;UEsBAhQAFAAAAAgAh07iQIvTOTe8AQAAcwMAAA4AAAAAAAAAAQAgAAAAKgEAAGRycy9lMm9Eb2Mu&#10;eG1sUEsFBgAAAAAGAAYAWQEAAFgFAAAAAA==&#10;">
              <v:fill on="f" focussize="0,0"/>
              <v:stroke on="f"/>
              <v:imagedata o:title=""/>
              <o:lock v:ext="edit" aspectratio="f"/>
              <v:textbox inset="0mm,0mm,0mm,0mm">
                <w:txbxContent>
                  <w:p>
                    <w:pPr>
                      <w:spacing w:before="29"/>
                      <w:ind w:left="47"/>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v:textbox>
            </v:shape>
          </w:pict>
        </mc:Fallback>
      </mc:AlternateContent>
    </w:r>
    <w:r>
      <w:rPr>
        <w:lang w:val="en-US" w:bidi="ar-SA"/>
      </w:rPr>
      <mc:AlternateContent>
        <mc:Choice Requires="wps">
          <w:drawing>
            <wp:anchor distT="0" distB="0" distL="114300" distR="114300" simplePos="0" relativeHeight="251677696" behindDoc="1" locked="0" layoutInCell="1" allowOverlap="1">
              <wp:simplePos x="0" y="0"/>
              <wp:positionH relativeFrom="page">
                <wp:posOffset>4885055</wp:posOffset>
              </wp:positionH>
              <wp:positionV relativeFrom="page">
                <wp:posOffset>10091420</wp:posOffset>
              </wp:positionV>
              <wp:extent cx="1397000" cy="139700"/>
              <wp:effectExtent l="0" t="0" r="0" b="0"/>
              <wp:wrapNone/>
              <wp:docPr id="32" name="文本框 38"/>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38" o:spid="_x0000_s1026" o:spt="202" type="#_x0000_t202" style="position:absolute;left:0pt;margin-left:384.65pt;margin-top:794.6pt;height:11pt;width:110pt;mso-position-horizontal-relative:page;mso-position-vertical-relative:page;z-index:-251638784;mso-width-relative:page;mso-height-relative:page;" filled="f" stroked="f" coordsize="21600,21600" o:gfxdata="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7/kK6doAAAANAQAADwAAAAAAAAABACAAAAAiAAAAZHJzL2Rvd25yZXYueG1sUEsBAhQA&#10;FAAAAAgAh07iQF6TXaO3AQAAdAMAAA4AAAAAAAAAAQAgAAAAKQEAAGRycy9lMm9Eb2MueG1sUEsF&#10;BgAAAAAGAAYAWQEAAFIFA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78720" behindDoc="1" locked="0" layoutInCell="1" allowOverlap="1">
              <wp:simplePos x="0" y="0"/>
              <wp:positionH relativeFrom="page">
                <wp:posOffset>6427470</wp:posOffset>
              </wp:positionH>
              <wp:positionV relativeFrom="page">
                <wp:posOffset>10091420</wp:posOffset>
              </wp:positionV>
              <wp:extent cx="254000" cy="139700"/>
              <wp:effectExtent l="0" t="0" r="0" b="0"/>
              <wp:wrapNone/>
              <wp:docPr id="33" name="文本框 39"/>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39" o:spid="_x0000_s1026" o:spt="202" type="#_x0000_t202" style="position:absolute;left:0pt;margin-left:506.1pt;margin-top:794.6pt;height:11pt;width:20pt;mso-position-horizontal-relative:page;mso-position-vertical-relative:page;z-index:-251637760;mso-width-relative:page;mso-height-relative:page;" filled="f" stroked="f" coordsize="21600,21600" o:gfxdata="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iS3a2QAAAA8BAAAPAAAAAAAAAAEAIAAAACIAAABkcnMvZG93bnJldi54bWxQSwEC&#10;FAAUAAAACACHTuJAymCxBLoBAABzAwAADgAAAAAAAAABACAAAAAoAQAAZHJzL2Uyb0RvYy54bWxQ&#10;SwUGAAAAAAYABgBZAQAAVAU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9744" behindDoc="1" locked="0" layoutInCell="1" allowOverlap="1">
              <wp:simplePos x="0" y="0"/>
              <wp:positionH relativeFrom="page">
                <wp:posOffset>3668395</wp:posOffset>
              </wp:positionH>
              <wp:positionV relativeFrom="page">
                <wp:posOffset>9932035</wp:posOffset>
              </wp:positionV>
              <wp:extent cx="222250" cy="152400"/>
              <wp:effectExtent l="0" t="0" r="0" b="0"/>
              <wp:wrapNone/>
              <wp:docPr id="34" name="文本框 4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63</w:t>
                          </w:r>
                          <w:r>
                            <w:fldChar w:fldCharType="end"/>
                          </w:r>
                        </w:p>
                      </w:txbxContent>
                    </wps:txbx>
                    <wps:bodyPr lIns="0" tIns="0" rIns="0" bIns="0" upright="1"/>
                  </wps:wsp>
                </a:graphicData>
              </a:graphic>
            </wp:anchor>
          </w:drawing>
        </mc:Choice>
        <mc:Fallback>
          <w:pict>
            <v:shape id="文本框 40" o:spid="_x0000_s1026" o:spt="202" type="#_x0000_t202" style="position:absolute;left:0pt;margin-left:288.85pt;margin-top:782.05pt;height:12pt;width:17.5pt;mso-position-horizontal-relative:page;mso-position-vertical-relative:page;z-index:-251636736;mso-width-relative:page;mso-height-relative:page;" filled="f" stroked="f" coordsize="21600,21600" o:gfxdata="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OJrl2gAAAA0BAAAPAAAAAAAAAAEAIAAAACIAAABkcnMvZG93bnJldi54bWxQSwEC&#10;FAAUAAAACACHTuJAw9HLFbkBAABzAwAADgAAAAAAAAABACAAAAAp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63</w:t>
                    </w:r>
                    <w:r>
                      <w:fldChar w:fldCharType="end"/>
                    </w:r>
                  </w:p>
                </w:txbxContent>
              </v:textbox>
            </v:shape>
          </w:pict>
        </mc:Fallback>
      </mc:AlternateContent>
    </w:r>
    <w:r>
      <w:rPr>
        <w:lang w:val="en-US" w:bidi="ar-SA"/>
      </w:rPr>
      <mc:AlternateContent>
        <mc:Choice Requires="wps">
          <w:drawing>
            <wp:anchor distT="0" distB="0" distL="114300" distR="114300" simplePos="0" relativeHeight="251680768" behindDoc="1" locked="0" layoutInCell="1" allowOverlap="1">
              <wp:simplePos x="0" y="0"/>
              <wp:positionH relativeFrom="page">
                <wp:posOffset>5055870</wp:posOffset>
              </wp:positionH>
              <wp:positionV relativeFrom="page">
                <wp:posOffset>10080625</wp:posOffset>
              </wp:positionV>
              <wp:extent cx="1397000" cy="139700"/>
              <wp:effectExtent l="0" t="0" r="0" b="0"/>
              <wp:wrapNone/>
              <wp:docPr id="35" name="文本框 4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20" w:lineRule="exact"/>
                            <w:ind w:left="20"/>
                            <w:rPr>
                              <w:sz w:val="18"/>
                            </w:rPr>
                          </w:pPr>
                          <w:r>
                            <w:rPr>
                              <w:sz w:val="18"/>
                            </w:rPr>
                            <w:t>广东中胜工程管理有限公司</w:t>
                          </w:r>
                        </w:p>
                      </w:txbxContent>
                    </wps:txbx>
                    <wps:bodyPr lIns="0" tIns="0" rIns="0" bIns="0" upright="1"/>
                  </wps:wsp>
                </a:graphicData>
              </a:graphic>
            </wp:anchor>
          </w:drawing>
        </mc:Choice>
        <mc:Fallback>
          <w:pict>
            <v:shape id="文本框 41" o:spid="_x0000_s1026" o:spt="202" type="#_x0000_t202" style="position:absolute;left:0pt;margin-left:398.1pt;margin-top:793.75pt;height:11pt;width:110pt;mso-position-horizontal-relative:page;mso-position-vertical-relative:page;z-index:-251635712;mso-width-relative:page;mso-height-relative:page;" filled="f" stroked="f" coordsize="21600,21600" o:gfxdata="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6FAafbAAAADgEAAA8AAAAAAAAAAQAgAAAAIgAAAGRycy9kb3ducmV2LnhtbFBLAQIU&#10;ABQAAAAIAIdO4kCfl5lotwEAAHQDAAAOAAAAAAAAAAEAIAAAACoBAABkcnMvZTJvRG9jLnhtbFBL&#10;BQYAAAAABgAGAFkBAABTBQAAAAA=&#10;">
              <v:fill on="f" focussize="0,0"/>
              <v:stroke on="f"/>
              <v:imagedata o:title=""/>
              <o:lock v:ext="edit" aspectratio="f"/>
              <v:textbox inset="0mm,0mm,0mm,0mm">
                <w:txbxContent>
                  <w:p>
                    <w:pPr>
                      <w:spacing w:line="220" w:lineRule="exact"/>
                      <w:ind w:left="20"/>
                      <w:rPr>
                        <w:sz w:val="18"/>
                      </w:rPr>
                    </w:pPr>
                    <w:r>
                      <w:rPr>
                        <w:sz w:val="18"/>
                      </w:rPr>
                      <w:t>广东中胜工程管理有限公司</w:t>
                    </w:r>
                  </w:p>
                </w:txbxContent>
              </v:textbox>
            </v:shape>
          </w:pict>
        </mc:Fallback>
      </mc:AlternateContent>
    </w:r>
    <w:r>
      <w:rPr>
        <w:lang w:val="en-US" w:bidi="ar-SA"/>
      </w:rPr>
      <mc:AlternateContent>
        <mc:Choice Requires="wps">
          <w:drawing>
            <wp:anchor distT="0" distB="0" distL="114300" distR="114300" simplePos="0" relativeHeight="251681792" behindDoc="1" locked="0" layoutInCell="1" allowOverlap="1">
              <wp:simplePos x="0" y="0"/>
              <wp:positionH relativeFrom="page">
                <wp:posOffset>6598285</wp:posOffset>
              </wp:positionH>
              <wp:positionV relativeFrom="page">
                <wp:posOffset>10080625</wp:posOffset>
              </wp:positionV>
              <wp:extent cx="254000" cy="139700"/>
              <wp:effectExtent l="0" t="0" r="0" b="0"/>
              <wp:wrapNone/>
              <wp:docPr id="36" name="文本框 42"/>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line="220" w:lineRule="exact"/>
                            <w:ind w:left="20"/>
                            <w:rPr>
                              <w:sz w:val="18"/>
                            </w:rPr>
                          </w:pPr>
                          <w:r>
                            <w:rPr>
                              <w:sz w:val="18"/>
                            </w:rPr>
                            <w:t>编制</w:t>
                          </w:r>
                        </w:p>
                      </w:txbxContent>
                    </wps:txbx>
                    <wps:bodyPr lIns="0" tIns="0" rIns="0" bIns="0" upright="1"/>
                  </wps:wsp>
                </a:graphicData>
              </a:graphic>
            </wp:anchor>
          </w:drawing>
        </mc:Choice>
        <mc:Fallback>
          <w:pict>
            <v:shape id="文本框 42" o:spid="_x0000_s1026" o:spt="202" type="#_x0000_t202" style="position:absolute;left:0pt;margin-left:519.55pt;margin-top:793.75pt;height:11pt;width:20pt;mso-position-horizontal-relative:page;mso-position-vertical-relative:page;z-index:-251634688;mso-width-relative:page;mso-height-relative:page;" filled="f" stroked="f" coordsize="21600,21600" o:gfxdata="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xi3+PaAAAADwEAAA8AAAAAAAAAAQAgAAAAIgAAAGRycy9kb3ducmV2LnhtbFBL&#10;AQIUABQAAAAIAIdO4kCx0gvKuwEAAHMDAAAOAAAAAAAAAAEAIAAAACkBAABkcnMvZTJvRG9jLnht&#10;bFBLBQYAAAAABgAGAFkBAABWBQAAAAA=&#10;">
              <v:fill on="f" focussize="0,0"/>
              <v:stroke on="f"/>
              <v:imagedata o:title=""/>
              <o:lock v:ext="edit" aspectratio="f"/>
              <v:textbox inset="0mm,0mm,0mm,0mm">
                <w:txbxContent>
                  <w:p>
                    <w:pPr>
                      <w:spacing w:line="220" w:lineRule="exact"/>
                      <w:ind w:left="20"/>
                      <w:rPr>
                        <w:sz w:val="18"/>
                      </w:rPr>
                    </w:pPr>
                    <w:r>
                      <w:rPr>
                        <w:sz w:val="18"/>
                      </w:rPr>
                      <w:t>编制</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75F0A"/>
    <w:multiLevelType w:val="multilevel"/>
    <w:tmpl w:val="87B75F0A"/>
    <w:lvl w:ilvl="0" w:tentative="0">
      <w:start w:val="1"/>
      <w:numFmt w:val="decimal"/>
      <w:lvlText w:val="（%1）"/>
      <w:lvlJc w:val="left"/>
      <w:pPr>
        <w:ind w:left="12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70" w:hanging="527"/>
      </w:pPr>
      <w:rPr>
        <w:rFonts w:hint="default"/>
        <w:lang w:val="zh-CN" w:eastAsia="zh-CN" w:bidi="zh-CN"/>
      </w:rPr>
    </w:lvl>
    <w:lvl w:ilvl="2" w:tentative="0">
      <w:start w:val="0"/>
      <w:numFmt w:val="bullet"/>
      <w:lvlText w:val="•"/>
      <w:lvlJc w:val="left"/>
      <w:pPr>
        <w:ind w:left="2900" w:hanging="527"/>
      </w:pPr>
      <w:rPr>
        <w:rFonts w:hint="default"/>
        <w:lang w:val="zh-CN" w:eastAsia="zh-CN" w:bidi="zh-CN"/>
      </w:rPr>
    </w:lvl>
    <w:lvl w:ilvl="3" w:tentative="0">
      <w:start w:val="0"/>
      <w:numFmt w:val="bullet"/>
      <w:lvlText w:val="•"/>
      <w:lvlJc w:val="left"/>
      <w:pPr>
        <w:ind w:left="3730" w:hanging="527"/>
      </w:pPr>
      <w:rPr>
        <w:rFonts w:hint="default"/>
        <w:lang w:val="zh-CN" w:eastAsia="zh-CN" w:bidi="zh-CN"/>
      </w:rPr>
    </w:lvl>
    <w:lvl w:ilvl="4" w:tentative="0">
      <w:start w:val="0"/>
      <w:numFmt w:val="bullet"/>
      <w:lvlText w:val="•"/>
      <w:lvlJc w:val="left"/>
      <w:pPr>
        <w:ind w:left="4560" w:hanging="527"/>
      </w:pPr>
      <w:rPr>
        <w:rFonts w:hint="default"/>
        <w:lang w:val="zh-CN" w:eastAsia="zh-CN" w:bidi="zh-CN"/>
      </w:rPr>
    </w:lvl>
    <w:lvl w:ilvl="5" w:tentative="0">
      <w:start w:val="0"/>
      <w:numFmt w:val="bullet"/>
      <w:lvlText w:val="•"/>
      <w:lvlJc w:val="left"/>
      <w:pPr>
        <w:ind w:left="5390" w:hanging="527"/>
      </w:pPr>
      <w:rPr>
        <w:rFonts w:hint="default"/>
        <w:lang w:val="zh-CN" w:eastAsia="zh-CN" w:bidi="zh-CN"/>
      </w:rPr>
    </w:lvl>
    <w:lvl w:ilvl="6" w:tentative="0">
      <w:start w:val="0"/>
      <w:numFmt w:val="bullet"/>
      <w:lvlText w:val="•"/>
      <w:lvlJc w:val="left"/>
      <w:pPr>
        <w:ind w:left="6220" w:hanging="527"/>
      </w:pPr>
      <w:rPr>
        <w:rFonts w:hint="default"/>
        <w:lang w:val="zh-CN" w:eastAsia="zh-CN" w:bidi="zh-CN"/>
      </w:rPr>
    </w:lvl>
    <w:lvl w:ilvl="7" w:tentative="0">
      <w:start w:val="0"/>
      <w:numFmt w:val="bullet"/>
      <w:lvlText w:val="•"/>
      <w:lvlJc w:val="left"/>
      <w:pPr>
        <w:ind w:left="7050" w:hanging="527"/>
      </w:pPr>
      <w:rPr>
        <w:rFonts w:hint="default"/>
        <w:lang w:val="zh-CN" w:eastAsia="zh-CN" w:bidi="zh-CN"/>
      </w:rPr>
    </w:lvl>
    <w:lvl w:ilvl="8" w:tentative="0">
      <w:start w:val="0"/>
      <w:numFmt w:val="bullet"/>
      <w:lvlText w:val="•"/>
      <w:lvlJc w:val="left"/>
      <w:pPr>
        <w:ind w:left="7880" w:hanging="527"/>
      </w:pPr>
      <w:rPr>
        <w:rFonts w:hint="default"/>
        <w:lang w:val="zh-CN" w:eastAsia="zh-CN" w:bidi="zh-CN"/>
      </w:rPr>
    </w:lvl>
  </w:abstractNum>
  <w:abstractNum w:abstractNumId="1">
    <w:nsid w:val="95E682A1"/>
    <w:multiLevelType w:val="multilevel"/>
    <w:tmpl w:val="95E682A1"/>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2">
    <w:nsid w:val="98CD717A"/>
    <w:multiLevelType w:val="multilevel"/>
    <w:tmpl w:val="98CD717A"/>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3">
    <w:nsid w:val="A97D620A"/>
    <w:multiLevelType w:val="multilevel"/>
    <w:tmpl w:val="A97D620A"/>
    <w:lvl w:ilvl="0" w:tentative="0">
      <w:start w:val="1"/>
      <w:numFmt w:val="decimal"/>
      <w:lvlText w:val="%1."/>
      <w:lvlJc w:val="left"/>
      <w:pPr>
        <w:ind w:left="916" w:hanging="420"/>
      </w:pPr>
      <w:rPr>
        <w:rFonts w:hint="default"/>
        <w:spacing w:val="0"/>
        <w:w w:val="99"/>
        <w:lang w:val="zh-CN" w:eastAsia="zh-CN" w:bidi="zh-CN"/>
      </w:rPr>
    </w:lvl>
    <w:lvl w:ilvl="1" w:tentative="0">
      <w:start w:val="1"/>
      <w:numFmt w:val="decimal"/>
      <w:lvlText w:val="%1.%2."/>
      <w:lvlJc w:val="left"/>
      <w:pPr>
        <w:ind w:left="1064" w:hanging="569"/>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206" w:hanging="711"/>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338" w:hanging="711"/>
      </w:pPr>
      <w:rPr>
        <w:rFonts w:hint="default"/>
        <w:lang w:val="zh-CN" w:eastAsia="zh-CN" w:bidi="zh-CN"/>
      </w:rPr>
    </w:lvl>
    <w:lvl w:ilvl="4" w:tentative="0">
      <w:start w:val="0"/>
      <w:numFmt w:val="bullet"/>
      <w:lvlText w:val="•"/>
      <w:lvlJc w:val="left"/>
      <w:pPr>
        <w:ind w:left="3476" w:hanging="711"/>
      </w:pPr>
      <w:rPr>
        <w:rFonts w:hint="default"/>
        <w:lang w:val="zh-CN" w:eastAsia="zh-CN" w:bidi="zh-CN"/>
      </w:rPr>
    </w:lvl>
    <w:lvl w:ilvl="5" w:tentative="0">
      <w:start w:val="0"/>
      <w:numFmt w:val="bullet"/>
      <w:lvlText w:val="•"/>
      <w:lvlJc w:val="left"/>
      <w:pPr>
        <w:ind w:left="4614" w:hanging="711"/>
      </w:pPr>
      <w:rPr>
        <w:rFonts w:hint="default"/>
        <w:lang w:val="zh-CN" w:eastAsia="zh-CN" w:bidi="zh-CN"/>
      </w:rPr>
    </w:lvl>
    <w:lvl w:ilvl="6" w:tentative="0">
      <w:start w:val="0"/>
      <w:numFmt w:val="bullet"/>
      <w:lvlText w:val="•"/>
      <w:lvlJc w:val="left"/>
      <w:pPr>
        <w:ind w:left="5753" w:hanging="711"/>
      </w:pPr>
      <w:rPr>
        <w:rFonts w:hint="default"/>
        <w:lang w:val="zh-CN" w:eastAsia="zh-CN" w:bidi="zh-CN"/>
      </w:rPr>
    </w:lvl>
    <w:lvl w:ilvl="7" w:tentative="0">
      <w:start w:val="0"/>
      <w:numFmt w:val="bullet"/>
      <w:lvlText w:val="•"/>
      <w:lvlJc w:val="left"/>
      <w:pPr>
        <w:ind w:left="6891" w:hanging="711"/>
      </w:pPr>
      <w:rPr>
        <w:rFonts w:hint="default"/>
        <w:lang w:val="zh-CN" w:eastAsia="zh-CN" w:bidi="zh-CN"/>
      </w:rPr>
    </w:lvl>
    <w:lvl w:ilvl="8" w:tentative="0">
      <w:start w:val="0"/>
      <w:numFmt w:val="bullet"/>
      <w:lvlText w:val="•"/>
      <w:lvlJc w:val="left"/>
      <w:pPr>
        <w:ind w:left="8029" w:hanging="711"/>
      </w:pPr>
      <w:rPr>
        <w:rFonts w:hint="default"/>
        <w:lang w:val="zh-CN" w:eastAsia="zh-CN" w:bidi="zh-CN"/>
      </w:rPr>
    </w:lvl>
  </w:abstractNum>
  <w:abstractNum w:abstractNumId="4">
    <w:nsid w:val="B08374AC"/>
    <w:multiLevelType w:val="multilevel"/>
    <w:tmpl w:val="B08374AC"/>
    <w:lvl w:ilvl="0" w:tentative="0">
      <w:start w:val="1"/>
      <w:numFmt w:val="decimal"/>
      <w:lvlText w:val="%1."/>
      <w:lvlJc w:val="left"/>
      <w:pPr>
        <w:ind w:left="176" w:hanging="202"/>
      </w:pPr>
      <w:rPr>
        <w:rFonts w:hint="default" w:ascii="宋体" w:hAnsi="宋体" w:eastAsia="宋体" w:cs="宋体"/>
        <w:spacing w:val="1"/>
        <w:w w:val="99"/>
        <w:sz w:val="18"/>
        <w:szCs w:val="18"/>
        <w:lang w:val="zh-CN" w:eastAsia="zh-CN" w:bidi="zh-CN"/>
      </w:rPr>
    </w:lvl>
    <w:lvl w:ilvl="1" w:tentative="0">
      <w:start w:val="1"/>
      <w:numFmt w:val="decimal"/>
      <w:lvlText w:val="%2."/>
      <w:lvlJc w:val="left"/>
      <w:pPr>
        <w:ind w:left="1012" w:hanging="320"/>
      </w:pPr>
      <w:rPr>
        <w:rFonts w:hint="default" w:ascii="宋体" w:hAnsi="宋体" w:eastAsia="宋体" w:cs="宋体"/>
        <w:b/>
        <w:bCs/>
        <w:spacing w:val="0"/>
        <w:w w:val="98"/>
        <w:sz w:val="21"/>
        <w:szCs w:val="21"/>
        <w:lang w:val="zh-CN" w:eastAsia="zh-CN" w:bidi="zh-CN"/>
      </w:rPr>
    </w:lvl>
    <w:lvl w:ilvl="2" w:tentative="0">
      <w:start w:val="0"/>
      <w:numFmt w:val="bullet"/>
      <w:lvlText w:val="•"/>
      <w:lvlJc w:val="left"/>
      <w:pPr>
        <w:ind w:left="1966" w:hanging="320"/>
      </w:pPr>
      <w:rPr>
        <w:rFonts w:hint="default"/>
        <w:lang w:val="zh-CN" w:eastAsia="zh-CN" w:bidi="zh-CN"/>
      </w:rPr>
    </w:lvl>
    <w:lvl w:ilvl="3" w:tentative="0">
      <w:start w:val="0"/>
      <w:numFmt w:val="bullet"/>
      <w:lvlText w:val="•"/>
      <w:lvlJc w:val="left"/>
      <w:pPr>
        <w:ind w:left="2913" w:hanging="320"/>
      </w:pPr>
      <w:rPr>
        <w:rFonts w:hint="default"/>
        <w:lang w:val="zh-CN" w:eastAsia="zh-CN" w:bidi="zh-CN"/>
      </w:rPr>
    </w:lvl>
    <w:lvl w:ilvl="4" w:tentative="0">
      <w:start w:val="0"/>
      <w:numFmt w:val="bullet"/>
      <w:lvlText w:val="•"/>
      <w:lvlJc w:val="left"/>
      <w:pPr>
        <w:ind w:left="3860" w:hanging="320"/>
      </w:pPr>
      <w:rPr>
        <w:rFonts w:hint="default"/>
        <w:lang w:val="zh-CN" w:eastAsia="zh-CN" w:bidi="zh-CN"/>
      </w:rPr>
    </w:lvl>
    <w:lvl w:ilvl="5" w:tentative="0">
      <w:start w:val="0"/>
      <w:numFmt w:val="bullet"/>
      <w:lvlText w:val="•"/>
      <w:lvlJc w:val="left"/>
      <w:pPr>
        <w:ind w:left="4806" w:hanging="320"/>
      </w:pPr>
      <w:rPr>
        <w:rFonts w:hint="default"/>
        <w:lang w:val="zh-CN" w:eastAsia="zh-CN" w:bidi="zh-CN"/>
      </w:rPr>
    </w:lvl>
    <w:lvl w:ilvl="6" w:tentative="0">
      <w:start w:val="0"/>
      <w:numFmt w:val="bullet"/>
      <w:lvlText w:val="•"/>
      <w:lvlJc w:val="left"/>
      <w:pPr>
        <w:ind w:left="5753" w:hanging="320"/>
      </w:pPr>
      <w:rPr>
        <w:rFonts w:hint="default"/>
        <w:lang w:val="zh-CN" w:eastAsia="zh-CN" w:bidi="zh-CN"/>
      </w:rPr>
    </w:lvl>
    <w:lvl w:ilvl="7" w:tentative="0">
      <w:start w:val="0"/>
      <w:numFmt w:val="bullet"/>
      <w:lvlText w:val="•"/>
      <w:lvlJc w:val="left"/>
      <w:pPr>
        <w:ind w:left="6700" w:hanging="320"/>
      </w:pPr>
      <w:rPr>
        <w:rFonts w:hint="default"/>
        <w:lang w:val="zh-CN" w:eastAsia="zh-CN" w:bidi="zh-CN"/>
      </w:rPr>
    </w:lvl>
    <w:lvl w:ilvl="8" w:tentative="0">
      <w:start w:val="0"/>
      <w:numFmt w:val="bullet"/>
      <w:lvlText w:val="•"/>
      <w:lvlJc w:val="left"/>
      <w:pPr>
        <w:ind w:left="7646" w:hanging="320"/>
      </w:pPr>
      <w:rPr>
        <w:rFonts w:hint="default"/>
        <w:lang w:val="zh-CN" w:eastAsia="zh-CN" w:bidi="zh-CN"/>
      </w:rPr>
    </w:lvl>
  </w:abstractNum>
  <w:abstractNum w:abstractNumId="5">
    <w:nsid w:val="C9412743"/>
    <w:multiLevelType w:val="multilevel"/>
    <w:tmpl w:val="C9412743"/>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6">
    <w:nsid w:val="DAE62134"/>
    <w:multiLevelType w:val="multilevel"/>
    <w:tmpl w:val="DAE62134"/>
    <w:lvl w:ilvl="0" w:tentative="0">
      <w:start w:val="2"/>
      <w:numFmt w:val="decimal"/>
      <w:lvlText w:val="%1."/>
      <w:lvlJc w:val="left"/>
      <w:pPr>
        <w:ind w:left="496" w:hanging="318"/>
      </w:pPr>
      <w:rPr>
        <w:rFonts w:hint="default" w:ascii="宋体" w:hAnsi="宋体" w:eastAsia="宋体" w:cs="宋体"/>
        <w:b/>
        <w:bCs/>
        <w:spacing w:val="-8"/>
        <w:w w:val="98"/>
        <w:sz w:val="19"/>
        <w:szCs w:val="19"/>
        <w:lang w:val="zh-CN" w:eastAsia="zh-CN" w:bidi="zh-CN"/>
      </w:rPr>
    </w:lvl>
    <w:lvl w:ilvl="1" w:tentative="0">
      <w:start w:val="0"/>
      <w:numFmt w:val="bullet"/>
      <w:lvlText w:val="•"/>
      <w:lvlJc w:val="left"/>
      <w:pPr>
        <w:ind w:left="1480" w:hanging="318"/>
      </w:pPr>
      <w:rPr>
        <w:rFonts w:hint="default"/>
        <w:lang w:val="zh-CN" w:eastAsia="zh-CN" w:bidi="zh-CN"/>
      </w:rPr>
    </w:lvl>
    <w:lvl w:ilvl="2" w:tentative="0">
      <w:start w:val="0"/>
      <w:numFmt w:val="bullet"/>
      <w:lvlText w:val="•"/>
      <w:lvlJc w:val="left"/>
      <w:pPr>
        <w:ind w:left="2461" w:hanging="318"/>
      </w:pPr>
      <w:rPr>
        <w:rFonts w:hint="default"/>
        <w:lang w:val="zh-CN" w:eastAsia="zh-CN" w:bidi="zh-CN"/>
      </w:rPr>
    </w:lvl>
    <w:lvl w:ilvl="3" w:tentative="0">
      <w:start w:val="0"/>
      <w:numFmt w:val="bullet"/>
      <w:lvlText w:val="•"/>
      <w:lvlJc w:val="left"/>
      <w:pPr>
        <w:ind w:left="3441" w:hanging="318"/>
      </w:pPr>
      <w:rPr>
        <w:rFonts w:hint="default"/>
        <w:lang w:val="zh-CN" w:eastAsia="zh-CN" w:bidi="zh-CN"/>
      </w:rPr>
    </w:lvl>
    <w:lvl w:ilvl="4" w:tentative="0">
      <w:start w:val="0"/>
      <w:numFmt w:val="bullet"/>
      <w:lvlText w:val="•"/>
      <w:lvlJc w:val="left"/>
      <w:pPr>
        <w:ind w:left="4422" w:hanging="318"/>
      </w:pPr>
      <w:rPr>
        <w:rFonts w:hint="default"/>
        <w:lang w:val="zh-CN" w:eastAsia="zh-CN" w:bidi="zh-CN"/>
      </w:rPr>
    </w:lvl>
    <w:lvl w:ilvl="5" w:tentative="0">
      <w:start w:val="0"/>
      <w:numFmt w:val="bullet"/>
      <w:lvlText w:val="•"/>
      <w:lvlJc w:val="left"/>
      <w:pPr>
        <w:ind w:left="5403" w:hanging="318"/>
      </w:pPr>
      <w:rPr>
        <w:rFonts w:hint="default"/>
        <w:lang w:val="zh-CN" w:eastAsia="zh-CN" w:bidi="zh-CN"/>
      </w:rPr>
    </w:lvl>
    <w:lvl w:ilvl="6" w:tentative="0">
      <w:start w:val="0"/>
      <w:numFmt w:val="bullet"/>
      <w:lvlText w:val="•"/>
      <w:lvlJc w:val="left"/>
      <w:pPr>
        <w:ind w:left="6383" w:hanging="318"/>
      </w:pPr>
      <w:rPr>
        <w:rFonts w:hint="default"/>
        <w:lang w:val="zh-CN" w:eastAsia="zh-CN" w:bidi="zh-CN"/>
      </w:rPr>
    </w:lvl>
    <w:lvl w:ilvl="7" w:tentative="0">
      <w:start w:val="0"/>
      <w:numFmt w:val="bullet"/>
      <w:lvlText w:val="•"/>
      <w:lvlJc w:val="left"/>
      <w:pPr>
        <w:ind w:left="7364" w:hanging="318"/>
      </w:pPr>
      <w:rPr>
        <w:rFonts w:hint="default"/>
        <w:lang w:val="zh-CN" w:eastAsia="zh-CN" w:bidi="zh-CN"/>
      </w:rPr>
    </w:lvl>
    <w:lvl w:ilvl="8" w:tentative="0">
      <w:start w:val="0"/>
      <w:numFmt w:val="bullet"/>
      <w:lvlText w:val="•"/>
      <w:lvlJc w:val="left"/>
      <w:pPr>
        <w:ind w:left="8344" w:hanging="318"/>
      </w:pPr>
      <w:rPr>
        <w:rFonts w:hint="default"/>
        <w:lang w:val="zh-CN" w:eastAsia="zh-CN" w:bidi="zh-CN"/>
      </w:rPr>
    </w:lvl>
  </w:abstractNum>
  <w:abstractNum w:abstractNumId="7">
    <w:nsid w:val="E43A772E"/>
    <w:multiLevelType w:val="multilevel"/>
    <w:tmpl w:val="E43A772E"/>
    <w:lvl w:ilvl="0" w:tentative="0">
      <w:start w:val="1"/>
      <w:numFmt w:val="decimal"/>
      <w:lvlText w:val="%1"/>
      <w:lvlJc w:val="left"/>
      <w:pPr>
        <w:ind w:left="60" w:hanging="420"/>
      </w:pPr>
      <w:rPr>
        <w:rFonts w:hint="default"/>
        <w:lang w:val="zh-CN" w:eastAsia="zh-CN" w:bidi="zh-CN"/>
      </w:rPr>
    </w:lvl>
    <w:lvl w:ilvl="1" w:tentative="0">
      <w:start w:val="35"/>
      <w:numFmt w:val="decimal"/>
      <w:lvlText w:val="%1.%2"/>
      <w:lvlJc w:val="left"/>
      <w:pPr>
        <w:ind w:left="60" w:hanging="420"/>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3."/>
      <w:lvlJc w:val="left"/>
      <w:pPr>
        <w:ind w:left="596" w:hanging="420"/>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2164" w:hanging="420"/>
      </w:pPr>
      <w:rPr>
        <w:rFonts w:hint="default"/>
        <w:lang w:val="zh-CN" w:eastAsia="zh-CN" w:bidi="zh-CN"/>
      </w:rPr>
    </w:lvl>
    <w:lvl w:ilvl="4" w:tentative="0">
      <w:start w:val="0"/>
      <w:numFmt w:val="bullet"/>
      <w:lvlText w:val="•"/>
      <w:lvlJc w:val="left"/>
      <w:pPr>
        <w:ind w:left="2947" w:hanging="420"/>
      </w:pPr>
      <w:rPr>
        <w:rFonts w:hint="default"/>
        <w:lang w:val="zh-CN" w:eastAsia="zh-CN" w:bidi="zh-CN"/>
      </w:rPr>
    </w:lvl>
    <w:lvl w:ilvl="5" w:tentative="0">
      <w:start w:val="0"/>
      <w:numFmt w:val="bullet"/>
      <w:lvlText w:val="•"/>
      <w:lvlJc w:val="left"/>
      <w:pPr>
        <w:ind w:left="3729" w:hanging="420"/>
      </w:pPr>
      <w:rPr>
        <w:rFonts w:hint="default"/>
        <w:lang w:val="zh-CN" w:eastAsia="zh-CN" w:bidi="zh-CN"/>
      </w:rPr>
    </w:lvl>
    <w:lvl w:ilvl="6" w:tentative="0">
      <w:start w:val="0"/>
      <w:numFmt w:val="bullet"/>
      <w:lvlText w:val="•"/>
      <w:lvlJc w:val="left"/>
      <w:pPr>
        <w:ind w:left="4511" w:hanging="420"/>
      </w:pPr>
      <w:rPr>
        <w:rFonts w:hint="default"/>
        <w:lang w:val="zh-CN" w:eastAsia="zh-CN" w:bidi="zh-CN"/>
      </w:rPr>
    </w:lvl>
    <w:lvl w:ilvl="7" w:tentative="0">
      <w:start w:val="0"/>
      <w:numFmt w:val="bullet"/>
      <w:lvlText w:val="•"/>
      <w:lvlJc w:val="left"/>
      <w:pPr>
        <w:ind w:left="5294" w:hanging="420"/>
      </w:pPr>
      <w:rPr>
        <w:rFonts w:hint="default"/>
        <w:lang w:val="zh-CN" w:eastAsia="zh-CN" w:bidi="zh-CN"/>
      </w:rPr>
    </w:lvl>
    <w:lvl w:ilvl="8" w:tentative="0">
      <w:start w:val="0"/>
      <w:numFmt w:val="bullet"/>
      <w:lvlText w:val="•"/>
      <w:lvlJc w:val="left"/>
      <w:pPr>
        <w:ind w:left="6076" w:hanging="420"/>
      </w:pPr>
      <w:rPr>
        <w:rFonts w:hint="default"/>
        <w:lang w:val="zh-CN" w:eastAsia="zh-CN" w:bidi="zh-CN"/>
      </w:rPr>
    </w:lvl>
  </w:abstractNum>
  <w:abstractNum w:abstractNumId="8">
    <w:nsid w:val="F1FCDEFA"/>
    <w:multiLevelType w:val="multilevel"/>
    <w:tmpl w:val="F1FCDEFA"/>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9">
    <w:nsid w:val="F3A33954"/>
    <w:multiLevelType w:val="multilevel"/>
    <w:tmpl w:val="F3A33954"/>
    <w:lvl w:ilvl="0" w:tentative="0">
      <w:start w:val="1"/>
      <w:numFmt w:val="decimal"/>
      <w:lvlText w:val="（%1）"/>
      <w:lvlJc w:val="left"/>
      <w:pPr>
        <w:ind w:left="126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4" w:hanging="527"/>
      </w:pPr>
      <w:rPr>
        <w:rFonts w:hint="default"/>
        <w:lang w:val="zh-CN" w:eastAsia="zh-CN" w:bidi="zh-CN"/>
      </w:rPr>
    </w:lvl>
    <w:lvl w:ilvl="2" w:tentative="0">
      <w:start w:val="0"/>
      <w:numFmt w:val="bullet"/>
      <w:lvlText w:val="•"/>
      <w:lvlJc w:val="left"/>
      <w:pPr>
        <w:ind w:left="3069" w:hanging="527"/>
      </w:pPr>
      <w:rPr>
        <w:rFonts w:hint="default"/>
        <w:lang w:val="zh-CN" w:eastAsia="zh-CN" w:bidi="zh-CN"/>
      </w:rPr>
    </w:lvl>
    <w:lvl w:ilvl="3" w:tentative="0">
      <w:start w:val="0"/>
      <w:numFmt w:val="bullet"/>
      <w:lvlText w:val="•"/>
      <w:lvlJc w:val="left"/>
      <w:pPr>
        <w:ind w:left="3973" w:hanging="527"/>
      </w:pPr>
      <w:rPr>
        <w:rFonts w:hint="default"/>
        <w:lang w:val="zh-CN" w:eastAsia="zh-CN" w:bidi="zh-CN"/>
      </w:rPr>
    </w:lvl>
    <w:lvl w:ilvl="4" w:tentative="0">
      <w:start w:val="0"/>
      <w:numFmt w:val="bullet"/>
      <w:lvlText w:val="•"/>
      <w:lvlJc w:val="left"/>
      <w:pPr>
        <w:ind w:left="4878" w:hanging="527"/>
      </w:pPr>
      <w:rPr>
        <w:rFonts w:hint="default"/>
        <w:lang w:val="zh-CN" w:eastAsia="zh-CN" w:bidi="zh-CN"/>
      </w:rPr>
    </w:lvl>
    <w:lvl w:ilvl="5" w:tentative="0">
      <w:start w:val="0"/>
      <w:numFmt w:val="bullet"/>
      <w:lvlText w:val="•"/>
      <w:lvlJc w:val="left"/>
      <w:pPr>
        <w:ind w:left="5783" w:hanging="527"/>
      </w:pPr>
      <w:rPr>
        <w:rFonts w:hint="default"/>
        <w:lang w:val="zh-CN" w:eastAsia="zh-CN" w:bidi="zh-CN"/>
      </w:rPr>
    </w:lvl>
    <w:lvl w:ilvl="6" w:tentative="0">
      <w:start w:val="0"/>
      <w:numFmt w:val="bullet"/>
      <w:lvlText w:val="•"/>
      <w:lvlJc w:val="left"/>
      <w:pPr>
        <w:ind w:left="6687" w:hanging="527"/>
      </w:pPr>
      <w:rPr>
        <w:rFonts w:hint="default"/>
        <w:lang w:val="zh-CN" w:eastAsia="zh-CN" w:bidi="zh-CN"/>
      </w:rPr>
    </w:lvl>
    <w:lvl w:ilvl="7" w:tentative="0">
      <w:start w:val="0"/>
      <w:numFmt w:val="bullet"/>
      <w:lvlText w:val="•"/>
      <w:lvlJc w:val="left"/>
      <w:pPr>
        <w:ind w:left="7592" w:hanging="527"/>
      </w:pPr>
      <w:rPr>
        <w:rFonts w:hint="default"/>
        <w:lang w:val="zh-CN" w:eastAsia="zh-CN" w:bidi="zh-CN"/>
      </w:rPr>
    </w:lvl>
    <w:lvl w:ilvl="8" w:tentative="0">
      <w:start w:val="0"/>
      <w:numFmt w:val="bullet"/>
      <w:lvlText w:val="•"/>
      <w:lvlJc w:val="left"/>
      <w:pPr>
        <w:ind w:left="8496" w:hanging="527"/>
      </w:pPr>
      <w:rPr>
        <w:rFonts w:hint="default"/>
        <w:lang w:val="zh-CN" w:eastAsia="zh-CN" w:bidi="zh-CN"/>
      </w:rPr>
    </w:lvl>
  </w:abstractNum>
  <w:abstractNum w:abstractNumId="10">
    <w:nsid w:val="F46CCC20"/>
    <w:multiLevelType w:val="multilevel"/>
    <w:tmpl w:val="F46CCC20"/>
    <w:lvl w:ilvl="0" w:tentative="0">
      <w:start w:val="1"/>
      <w:numFmt w:val="decimal"/>
      <w:lvlText w:val="（%1）"/>
      <w:lvlJc w:val="left"/>
      <w:pPr>
        <w:ind w:left="1652" w:hanging="632"/>
      </w:pPr>
      <w:rPr>
        <w:rFonts w:hint="default" w:ascii="宋体" w:hAnsi="宋体" w:eastAsia="宋体" w:cs="宋体"/>
        <w:spacing w:val="-2"/>
        <w:w w:val="99"/>
        <w:sz w:val="21"/>
        <w:szCs w:val="21"/>
        <w:lang w:val="zh-CN" w:eastAsia="zh-CN" w:bidi="zh-CN"/>
      </w:rPr>
    </w:lvl>
    <w:lvl w:ilvl="1" w:tentative="0">
      <w:start w:val="0"/>
      <w:numFmt w:val="bullet"/>
      <w:lvlText w:val="•"/>
      <w:lvlJc w:val="left"/>
      <w:pPr>
        <w:ind w:left="2524" w:hanging="632"/>
      </w:pPr>
      <w:rPr>
        <w:rFonts w:hint="default"/>
        <w:lang w:val="zh-CN" w:eastAsia="zh-CN" w:bidi="zh-CN"/>
      </w:rPr>
    </w:lvl>
    <w:lvl w:ilvl="2" w:tentative="0">
      <w:start w:val="0"/>
      <w:numFmt w:val="bullet"/>
      <w:lvlText w:val="•"/>
      <w:lvlJc w:val="left"/>
      <w:pPr>
        <w:ind w:left="3389" w:hanging="632"/>
      </w:pPr>
      <w:rPr>
        <w:rFonts w:hint="default"/>
        <w:lang w:val="zh-CN" w:eastAsia="zh-CN" w:bidi="zh-CN"/>
      </w:rPr>
    </w:lvl>
    <w:lvl w:ilvl="3" w:tentative="0">
      <w:start w:val="0"/>
      <w:numFmt w:val="bullet"/>
      <w:lvlText w:val="•"/>
      <w:lvlJc w:val="left"/>
      <w:pPr>
        <w:ind w:left="4253" w:hanging="632"/>
      </w:pPr>
      <w:rPr>
        <w:rFonts w:hint="default"/>
        <w:lang w:val="zh-CN" w:eastAsia="zh-CN" w:bidi="zh-CN"/>
      </w:rPr>
    </w:lvl>
    <w:lvl w:ilvl="4" w:tentative="0">
      <w:start w:val="0"/>
      <w:numFmt w:val="bullet"/>
      <w:lvlText w:val="•"/>
      <w:lvlJc w:val="left"/>
      <w:pPr>
        <w:ind w:left="5118" w:hanging="632"/>
      </w:pPr>
      <w:rPr>
        <w:rFonts w:hint="default"/>
        <w:lang w:val="zh-CN" w:eastAsia="zh-CN" w:bidi="zh-CN"/>
      </w:rPr>
    </w:lvl>
    <w:lvl w:ilvl="5" w:tentative="0">
      <w:start w:val="0"/>
      <w:numFmt w:val="bullet"/>
      <w:lvlText w:val="•"/>
      <w:lvlJc w:val="left"/>
      <w:pPr>
        <w:ind w:left="5983" w:hanging="632"/>
      </w:pPr>
      <w:rPr>
        <w:rFonts w:hint="default"/>
        <w:lang w:val="zh-CN" w:eastAsia="zh-CN" w:bidi="zh-CN"/>
      </w:rPr>
    </w:lvl>
    <w:lvl w:ilvl="6" w:tentative="0">
      <w:start w:val="0"/>
      <w:numFmt w:val="bullet"/>
      <w:lvlText w:val="•"/>
      <w:lvlJc w:val="left"/>
      <w:pPr>
        <w:ind w:left="6847" w:hanging="632"/>
      </w:pPr>
      <w:rPr>
        <w:rFonts w:hint="default"/>
        <w:lang w:val="zh-CN" w:eastAsia="zh-CN" w:bidi="zh-CN"/>
      </w:rPr>
    </w:lvl>
    <w:lvl w:ilvl="7" w:tentative="0">
      <w:start w:val="0"/>
      <w:numFmt w:val="bullet"/>
      <w:lvlText w:val="•"/>
      <w:lvlJc w:val="left"/>
      <w:pPr>
        <w:ind w:left="7712" w:hanging="632"/>
      </w:pPr>
      <w:rPr>
        <w:rFonts w:hint="default"/>
        <w:lang w:val="zh-CN" w:eastAsia="zh-CN" w:bidi="zh-CN"/>
      </w:rPr>
    </w:lvl>
    <w:lvl w:ilvl="8" w:tentative="0">
      <w:start w:val="0"/>
      <w:numFmt w:val="bullet"/>
      <w:lvlText w:val="•"/>
      <w:lvlJc w:val="left"/>
      <w:pPr>
        <w:ind w:left="8576" w:hanging="632"/>
      </w:pPr>
      <w:rPr>
        <w:rFonts w:hint="default"/>
        <w:lang w:val="zh-CN" w:eastAsia="zh-CN" w:bidi="zh-CN"/>
      </w:rPr>
    </w:lvl>
  </w:abstractNum>
  <w:abstractNum w:abstractNumId="11">
    <w:nsid w:val="0000000F"/>
    <w:multiLevelType w:val="multilevel"/>
    <w:tmpl w:val="0000000F"/>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1"/>
    <w:multiLevelType w:val="multilevel"/>
    <w:tmpl w:val="0000001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5"/>
    <w:multiLevelType w:val="multilevel"/>
    <w:tmpl w:val="0000001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E"/>
    <w:multiLevelType w:val="multilevel"/>
    <w:tmpl w:val="0000001E"/>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1"/>
    <w:multiLevelType w:val="multilevel"/>
    <w:tmpl w:val="000000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1D7E1C7"/>
    <w:multiLevelType w:val="multilevel"/>
    <w:tmpl w:val="01D7E1C7"/>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17">
    <w:nsid w:val="03C240C0"/>
    <w:multiLevelType w:val="multilevel"/>
    <w:tmpl w:val="03C240C0"/>
    <w:lvl w:ilvl="0" w:tentative="0">
      <w:start w:val="1"/>
      <w:numFmt w:val="decimal"/>
      <w:lvlText w:val="%1."/>
      <w:lvlJc w:val="left"/>
      <w:pPr>
        <w:ind w:left="916"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858" w:hanging="420"/>
      </w:pPr>
      <w:rPr>
        <w:rFonts w:hint="default"/>
        <w:lang w:val="zh-CN" w:eastAsia="zh-CN" w:bidi="zh-CN"/>
      </w:rPr>
    </w:lvl>
    <w:lvl w:ilvl="2" w:tentative="0">
      <w:start w:val="0"/>
      <w:numFmt w:val="bullet"/>
      <w:lvlText w:val="•"/>
      <w:lvlJc w:val="left"/>
      <w:pPr>
        <w:ind w:left="2797" w:hanging="420"/>
      </w:pPr>
      <w:rPr>
        <w:rFonts w:hint="default"/>
        <w:lang w:val="zh-CN" w:eastAsia="zh-CN" w:bidi="zh-CN"/>
      </w:rPr>
    </w:lvl>
    <w:lvl w:ilvl="3" w:tentative="0">
      <w:start w:val="0"/>
      <w:numFmt w:val="bullet"/>
      <w:lvlText w:val="•"/>
      <w:lvlJc w:val="left"/>
      <w:pPr>
        <w:ind w:left="3735" w:hanging="420"/>
      </w:pPr>
      <w:rPr>
        <w:rFonts w:hint="default"/>
        <w:lang w:val="zh-CN" w:eastAsia="zh-CN" w:bidi="zh-CN"/>
      </w:rPr>
    </w:lvl>
    <w:lvl w:ilvl="4" w:tentative="0">
      <w:start w:val="0"/>
      <w:numFmt w:val="bullet"/>
      <w:lvlText w:val="•"/>
      <w:lvlJc w:val="left"/>
      <w:pPr>
        <w:ind w:left="467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51" w:hanging="420"/>
      </w:pPr>
      <w:rPr>
        <w:rFonts w:hint="default"/>
        <w:lang w:val="zh-CN" w:eastAsia="zh-CN" w:bidi="zh-CN"/>
      </w:rPr>
    </w:lvl>
    <w:lvl w:ilvl="7" w:tentative="0">
      <w:start w:val="0"/>
      <w:numFmt w:val="bullet"/>
      <w:lvlText w:val="•"/>
      <w:lvlJc w:val="left"/>
      <w:pPr>
        <w:ind w:left="7490" w:hanging="420"/>
      </w:pPr>
      <w:rPr>
        <w:rFonts w:hint="default"/>
        <w:lang w:val="zh-CN" w:eastAsia="zh-CN" w:bidi="zh-CN"/>
      </w:rPr>
    </w:lvl>
    <w:lvl w:ilvl="8" w:tentative="0">
      <w:start w:val="0"/>
      <w:numFmt w:val="bullet"/>
      <w:lvlText w:val="•"/>
      <w:lvlJc w:val="left"/>
      <w:pPr>
        <w:ind w:left="8428" w:hanging="420"/>
      </w:pPr>
      <w:rPr>
        <w:rFonts w:hint="default"/>
        <w:lang w:val="zh-CN" w:eastAsia="zh-CN" w:bidi="zh-CN"/>
      </w:rPr>
    </w:lvl>
  </w:abstractNum>
  <w:abstractNum w:abstractNumId="18">
    <w:nsid w:val="21B3B1B1"/>
    <w:multiLevelType w:val="multilevel"/>
    <w:tmpl w:val="21B3B1B1"/>
    <w:lvl w:ilvl="0" w:tentative="0">
      <w:start w:val="1"/>
      <w:numFmt w:val="decimal"/>
      <w:lvlText w:val="（%1）"/>
      <w:lvlJc w:val="left"/>
      <w:pPr>
        <w:ind w:left="1442"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326" w:hanging="527"/>
      </w:pPr>
      <w:rPr>
        <w:rFonts w:hint="default"/>
        <w:lang w:val="zh-CN" w:eastAsia="zh-CN" w:bidi="zh-CN"/>
      </w:rPr>
    </w:lvl>
    <w:lvl w:ilvl="2" w:tentative="0">
      <w:start w:val="0"/>
      <w:numFmt w:val="bullet"/>
      <w:lvlText w:val="•"/>
      <w:lvlJc w:val="left"/>
      <w:pPr>
        <w:ind w:left="3213" w:hanging="527"/>
      </w:pPr>
      <w:rPr>
        <w:rFonts w:hint="default"/>
        <w:lang w:val="zh-CN" w:eastAsia="zh-CN" w:bidi="zh-CN"/>
      </w:rPr>
    </w:lvl>
    <w:lvl w:ilvl="3" w:tentative="0">
      <w:start w:val="0"/>
      <w:numFmt w:val="bullet"/>
      <w:lvlText w:val="•"/>
      <w:lvlJc w:val="left"/>
      <w:pPr>
        <w:ind w:left="4099" w:hanging="527"/>
      </w:pPr>
      <w:rPr>
        <w:rFonts w:hint="default"/>
        <w:lang w:val="zh-CN" w:eastAsia="zh-CN" w:bidi="zh-CN"/>
      </w:rPr>
    </w:lvl>
    <w:lvl w:ilvl="4" w:tentative="0">
      <w:start w:val="0"/>
      <w:numFmt w:val="bullet"/>
      <w:lvlText w:val="•"/>
      <w:lvlJc w:val="left"/>
      <w:pPr>
        <w:ind w:left="4986" w:hanging="527"/>
      </w:pPr>
      <w:rPr>
        <w:rFonts w:hint="default"/>
        <w:lang w:val="zh-CN" w:eastAsia="zh-CN" w:bidi="zh-CN"/>
      </w:rPr>
    </w:lvl>
    <w:lvl w:ilvl="5" w:tentative="0">
      <w:start w:val="0"/>
      <w:numFmt w:val="bullet"/>
      <w:lvlText w:val="•"/>
      <w:lvlJc w:val="left"/>
      <w:pPr>
        <w:ind w:left="5873" w:hanging="527"/>
      </w:pPr>
      <w:rPr>
        <w:rFonts w:hint="default"/>
        <w:lang w:val="zh-CN" w:eastAsia="zh-CN" w:bidi="zh-CN"/>
      </w:rPr>
    </w:lvl>
    <w:lvl w:ilvl="6" w:tentative="0">
      <w:start w:val="0"/>
      <w:numFmt w:val="bullet"/>
      <w:lvlText w:val="•"/>
      <w:lvlJc w:val="left"/>
      <w:pPr>
        <w:ind w:left="6759" w:hanging="527"/>
      </w:pPr>
      <w:rPr>
        <w:rFonts w:hint="default"/>
        <w:lang w:val="zh-CN" w:eastAsia="zh-CN" w:bidi="zh-CN"/>
      </w:rPr>
    </w:lvl>
    <w:lvl w:ilvl="7" w:tentative="0">
      <w:start w:val="0"/>
      <w:numFmt w:val="bullet"/>
      <w:lvlText w:val="•"/>
      <w:lvlJc w:val="left"/>
      <w:pPr>
        <w:ind w:left="7646" w:hanging="527"/>
      </w:pPr>
      <w:rPr>
        <w:rFonts w:hint="default"/>
        <w:lang w:val="zh-CN" w:eastAsia="zh-CN" w:bidi="zh-CN"/>
      </w:rPr>
    </w:lvl>
    <w:lvl w:ilvl="8" w:tentative="0">
      <w:start w:val="0"/>
      <w:numFmt w:val="bullet"/>
      <w:lvlText w:val="•"/>
      <w:lvlJc w:val="left"/>
      <w:pPr>
        <w:ind w:left="8532" w:hanging="527"/>
      </w:pPr>
      <w:rPr>
        <w:rFonts w:hint="default"/>
        <w:lang w:val="zh-CN" w:eastAsia="zh-CN" w:bidi="zh-CN"/>
      </w:rPr>
    </w:lvl>
  </w:abstractNum>
  <w:abstractNum w:abstractNumId="19">
    <w:nsid w:val="4258023A"/>
    <w:multiLevelType w:val="multilevel"/>
    <w:tmpl w:val="4258023A"/>
    <w:lvl w:ilvl="0" w:tentative="0">
      <w:start w:val="1"/>
      <w:numFmt w:val="decimal"/>
      <w:lvlText w:val="%1"/>
      <w:lvlJc w:val="left"/>
      <w:pPr>
        <w:ind w:left="920" w:hanging="425"/>
      </w:pPr>
      <w:rPr>
        <w:rFonts w:hint="default"/>
        <w:b/>
        <w:bCs/>
        <w:w w:val="99"/>
        <w:lang w:val="zh-CN" w:eastAsia="zh-CN" w:bidi="zh-CN"/>
      </w:rPr>
    </w:lvl>
    <w:lvl w:ilvl="1" w:tentative="0">
      <w:start w:val="1"/>
      <w:numFmt w:val="decimal"/>
      <w:lvlText w:val="%1.%2."/>
      <w:lvlJc w:val="left"/>
      <w:pPr>
        <w:ind w:left="1064" w:hanging="569"/>
      </w:pPr>
      <w:rPr>
        <w:rFonts w:hint="default"/>
        <w:spacing w:val="-2"/>
        <w:w w:val="99"/>
        <w:lang w:val="zh-CN" w:eastAsia="zh-CN" w:bidi="zh-CN"/>
      </w:rPr>
    </w:lvl>
    <w:lvl w:ilvl="2" w:tentative="0">
      <w:start w:val="1"/>
      <w:numFmt w:val="decimal"/>
      <w:lvlText w:val="%1.%2.%3."/>
      <w:lvlJc w:val="left"/>
      <w:pPr>
        <w:ind w:left="1206" w:hanging="569"/>
      </w:pPr>
      <w:rPr>
        <w:rFonts w:hint="default" w:ascii="宋体" w:hAnsi="宋体" w:eastAsia="宋体" w:cs="宋体"/>
        <w:spacing w:val="-2"/>
        <w:w w:val="99"/>
        <w:sz w:val="21"/>
        <w:szCs w:val="21"/>
        <w:lang w:val="zh-CN" w:eastAsia="zh-CN" w:bidi="zh-CN"/>
      </w:rPr>
    </w:lvl>
    <w:lvl w:ilvl="3" w:tentative="0">
      <w:start w:val="1"/>
      <w:numFmt w:val="decimal"/>
      <w:lvlText w:val="（%4）"/>
      <w:lvlJc w:val="left"/>
      <w:pPr>
        <w:ind w:left="1127" w:hanging="569"/>
      </w:pPr>
      <w:rPr>
        <w:rFonts w:hint="default" w:ascii="宋体" w:hAnsi="宋体" w:eastAsia="宋体" w:cs="宋体"/>
        <w:spacing w:val="-75"/>
        <w:w w:val="99"/>
        <w:sz w:val="19"/>
        <w:szCs w:val="19"/>
        <w:lang w:val="zh-CN" w:eastAsia="zh-CN" w:bidi="zh-CN"/>
      </w:rPr>
    </w:lvl>
    <w:lvl w:ilvl="4" w:tentative="0">
      <w:start w:val="0"/>
      <w:numFmt w:val="bullet"/>
      <w:lvlText w:val="•"/>
      <w:lvlJc w:val="left"/>
      <w:pPr>
        <w:ind w:left="2500" w:hanging="569"/>
      </w:pPr>
      <w:rPr>
        <w:rFonts w:hint="default"/>
        <w:lang w:val="zh-CN" w:eastAsia="zh-CN" w:bidi="zh-CN"/>
      </w:rPr>
    </w:lvl>
    <w:lvl w:ilvl="5" w:tentative="0">
      <w:start w:val="0"/>
      <w:numFmt w:val="bullet"/>
      <w:lvlText w:val="•"/>
      <w:lvlJc w:val="left"/>
      <w:pPr>
        <w:ind w:left="3801" w:hanging="569"/>
      </w:pPr>
      <w:rPr>
        <w:rFonts w:hint="default"/>
        <w:lang w:val="zh-CN" w:eastAsia="zh-CN" w:bidi="zh-CN"/>
      </w:rPr>
    </w:lvl>
    <w:lvl w:ilvl="6" w:tentative="0">
      <w:start w:val="0"/>
      <w:numFmt w:val="bullet"/>
      <w:lvlText w:val="•"/>
      <w:lvlJc w:val="left"/>
      <w:pPr>
        <w:ind w:left="5102" w:hanging="569"/>
      </w:pPr>
      <w:rPr>
        <w:rFonts w:hint="default"/>
        <w:lang w:val="zh-CN" w:eastAsia="zh-CN" w:bidi="zh-CN"/>
      </w:rPr>
    </w:lvl>
    <w:lvl w:ilvl="7" w:tentative="0">
      <w:start w:val="0"/>
      <w:numFmt w:val="bullet"/>
      <w:lvlText w:val="•"/>
      <w:lvlJc w:val="left"/>
      <w:pPr>
        <w:ind w:left="6403" w:hanging="569"/>
      </w:pPr>
      <w:rPr>
        <w:rFonts w:hint="default"/>
        <w:lang w:val="zh-CN" w:eastAsia="zh-CN" w:bidi="zh-CN"/>
      </w:rPr>
    </w:lvl>
    <w:lvl w:ilvl="8" w:tentative="0">
      <w:start w:val="0"/>
      <w:numFmt w:val="bullet"/>
      <w:lvlText w:val="•"/>
      <w:lvlJc w:val="left"/>
      <w:pPr>
        <w:ind w:left="7704" w:hanging="569"/>
      </w:pPr>
      <w:rPr>
        <w:rFonts w:hint="default"/>
        <w:lang w:val="zh-CN" w:eastAsia="zh-CN" w:bidi="zh-CN"/>
      </w:rPr>
    </w:lvl>
  </w:abstractNum>
  <w:abstractNum w:abstractNumId="20">
    <w:nsid w:val="5FCE4367"/>
    <w:multiLevelType w:val="multilevel"/>
    <w:tmpl w:val="5FCE4367"/>
    <w:lvl w:ilvl="0" w:tentative="0">
      <w:start w:val="1"/>
      <w:numFmt w:val="decimal"/>
      <w:lvlText w:val="%1"/>
      <w:lvlJc w:val="left"/>
      <w:pPr>
        <w:ind w:left="920" w:hanging="425"/>
      </w:pPr>
      <w:rPr>
        <w:rFonts w:hint="default"/>
        <w:b/>
        <w:bCs/>
        <w:w w:val="99"/>
        <w:lang w:val="zh-CN" w:eastAsia="zh-CN" w:bidi="zh-CN"/>
      </w:rPr>
    </w:lvl>
    <w:lvl w:ilvl="1" w:tentative="0">
      <w:start w:val="1"/>
      <w:numFmt w:val="decimal"/>
      <w:lvlText w:val="%1.%2."/>
      <w:lvlJc w:val="left"/>
      <w:pPr>
        <w:ind w:left="1064" w:hanging="569"/>
      </w:pPr>
      <w:rPr>
        <w:rFonts w:hint="default"/>
        <w:spacing w:val="-2"/>
        <w:w w:val="99"/>
        <w:lang w:val="zh-CN" w:eastAsia="zh-CN" w:bidi="zh-CN"/>
      </w:rPr>
    </w:lvl>
    <w:lvl w:ilvl="2" w:tentative="0">
      <w:start w:val="1"/>
      <w:numFmt w:val="decimal"/>
      <w:lvlText w:val="%1.%2.%3."/>
      <w:lvlJc w:val="left"/>
      <w:pPr>
        <w:ind w:left="1206" w:hanging="569"/>
      </w:pPr>
      <w:rPr>
        <w:rFonts w:hint="default" w:ascii="宋体" w:hAnsi="宋体" w:eastAsia="宋体" w:cs="宋体"/>
        <w:spacing w:val="-2"/>
        <w:w w:val="99"/>
        <w:sz w:val="21"/>
        <w:szCs w:val="21"/>
        <w:lang w:val="zh-CN" w:eastAsia="zh-CN" w:bidi="zh-CN"/>
      </w:rPr>
    </w:lvl>
    <w:lvl w:ilvl="3" w:tentative="0">
      <w:start w:val="1"/>
      <w:numFmt w:val="decimal"/>
      <w:lvlText w:val="（%4）"/>
      <w:lvlJc w:val="left"/>
      <w:pPr>
        <w:ind w:left="1651" w:hanging="569"/>
      </w:pPr>
      <w:rPr>
        <w:rFonts w:hint="default" w:ascii="宋体" w:hAnsi="宋体" w:eastAsia="宋体" w:cs="宋体"/>
        <w:spacing w:val="-1"/>
        <w:w w:val="99"/>
        <w:sz w:val="19"/>
        <w:szCs w:val="19"/>
        <w:lang w:val="zh-CN" w:eastAsia="zh-CN" w:bidi="zh-CN"/>
      </w:rPr>
    </w:lvl>
    <w:lvl w:ilvl="4" w:tentative="0">
      <w:start w:val="0"/>
      <w:numFmt w:val="bullet"/>
      <w:lvlText w:val="•"/>
      <w:lvlJc w:val="left"/>
      <w:pPr>
        <w:ind w:left="1660" w:hanging="569"/>
      </w:pPr>
      <w:rPr>
        <w:rFonts w:hint="default"/>
        <w:lang w:val="zh-CN" w:eastAsia="zh-CN" w:bidi="zh-CN"/>
      </w:rPr>
    </w:lvl>
    <w:lvl w:ilvl="5" w:tentative="0">
      <w:start w:val="0"/>
      <w:numFmt w:val="bullet"/>
      <w:lvlText w:val="•"/>
      <w:lvlJc w:val="left"/>
      <w:pPr>
        <w:ind w:left="3101" w:hanging="569"/>
      </w:pPr>
      <w:rPr>
        <w:rFonts w:hint="default"/>
        <w:lang w:val="zh-CN" w:eastAsia="zh-CN" w:bidi="zh-CN"/>
      </w:rPr>
    </w:lvl>
    <w:lvl w:ilvl="6" w:tentative="0">
      <w:start w:val="0"/>
      <w:numFmt w:val="bullet"/>
      <w:lvlText w:val="•"/>
      <w:lvlJc w:val="left"/>
      <w:pPr>
        <w:ind w:left="4542" w:hanging="569"/>
      </w:pPr>
      <w:rPr>
        <w:rFonts w:hint="default"/>
        <w:lang w:val="zh-CN" w:eastAsia="zh-CN" w:bidi="zh-CN"/>
      </w:rPr>
    </w:lvl>
    <w:lvl w:ilvl="7" w:tentative="0">
      <w:start w:val="0"/>
      <w:numFmt w:val="bullet"/>
      <w:lvlText w:val="•"/>
      <w:lvlJc w:val="left"/>
      <w:pPr>
        <w:ind w:left="5983" w:hanging="569"/>
      </w:pPr>
      <w:rPr>
        <w:rFonts w:hint="default"/>
        <w:lang w:val="zh-CN" w:eastAsia="zh-CN" w:bidi="zh-CN"/>
      </w:rPr>
    </w:lvl>
    <w:lvl w:ilvl="8" w:tentative="0">
      <w:start w:val="0"/>
      <w:numFmt w:val="bullet"/>
      <w:lvlText w:val="•"/>
      <w:lvlJc w:val="left"/>
      <w:pPr>
        <w:ind w:left="7424" w:hanging="569"/>
      </w:pPr>
      <w:rPr>
        <w:rFonts w:hint="default"/>
        <w:lang w:val="zh-CN" w:eastAsia="zh-CN" w:bidi="zh-CN"/>
      </w:rPr>
    </w:lvl>
  </w:abstractNum>
  <w:abstractNum w:abstractNumId="21">
    <w:nsid w:val="6AFC2A1C"/>
    <w:multiLevelType w:val="multilevel"/>
    <w:tmpl w:val="6AFC2A1C"/>
    <w:lvl w:ilvl="0" w:tentative="0">
      <w:start w:val="2"/>
      <w:numFmt w:val="decimal"/>
      <w:lvlText w:val="%1."/>
      <w:lvlJc w:val="left"/>
      <w:pPr>
        <w:ind w:left="812" w:hanging="317"/>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1768" w:hanging="317"/>
      </w:pPr>
      <w:rPr>
        <w:rFonts w:hint="default"/>
        <w:lang w:val="zh-CN" w:eastAsia="zh-CN" w:bidi="zh-CN"/>
      </w:rPr>
    </w:lvl>
    <w:lvl w:ilvl="2" w:tentative="0">
      <w:start w:val="0"/>
      <w:numFmt w:val="bullet"/>
      <w:lvlText w:val="•"/>
      <w:lvlJc w:val="left"/>
      <w:pPr>
        <w:ind w:left="2717" w:hanging="317"/>
      </w:pPr>
      <w:rPr>
        <w:rFonts w:hint="default"/>
        <w:lang w:val="zh-CN" w:eastAsia="zh-CN" w:bidi="zh-CN"/>
      </w:rPr>
    </w:lvl>
    <w:lvl w:ilvl="3" w:tentative="0">
      <w:start w:val="0"/>
      <w:numFmt w:val="bullet"/>
      <w:lvlText w:val="•"/>
      <w:lvlJc w:val="left"/>
      <w:pPr>
        <w:ind w:left="3665" w:hanging="317"/>
      </w:pPr>
      <w:rPr>
        <w:rFonts w:hint="default"/>
        <w:lang w:val="zh-CN" w:eastAsia="zh-CN" w:bidi="zh-CN"/>
      </w:rPr>
    </w:lvl>
    <w:lvl w:ilvl="4" w:tentative="0">
      <w:start w:val="0"/>
      <w:numFmt w:val="bullet"/>
      <w:lvlText w:val="•"/>
      <w:lvlJc w:val="left"/>
      <w:pPr>
        <w:ind w:left="4614" w:hanging="317"/>
      </w:pPr>
      <w:rPr>
        <w:rFonts w:hint="default"/>
        <w:lang w:val="zh-CN" w:eastAsia="zh-CN" w:bidi="zh-CN"/>
      </w:rPr>
    </w:lvl>
    <w:lvl w:ilvl="5" w:tentative="0">
      <w:start w:val="0"/>
      <w:numFmt w:val="bullet"/>
      <w:lvlText w:val="•"/>
      <w:lvlJc w:val="left"/>
      <w:pPr>
        <w:ind w:left="5563" w:hanging="317"/>
      </w:pPr>
      <w:rPr>
        <w:rFonts w:hint="default"/>
        <w:lang w:val="zh-CN" w:eastAsia="zh-CN" w:bidi="zh-CN"/>
      </w:rPr>
    </w:lvl>
    <w:lvl w:ilvl="6" w:tentative="0">
      <w:start w:val="0"/>
      <w:numFmt w:val="bullet"/>
      <w:lvlText w:val="•"/>
      <w:lvlJc w:val="left"/>
      <w:pPr>
        <w:ind w:left="6511" w:hanging="317"/>
      </w:pPr>
      <w:rPr>
        <w:rFonts w:hint="default"/>
        <w:lang w:val="zh-CN" w:eastAsia="zh-CN" w:bidi="zh-CN"/>
      </w:rPr>
    </w:lvl>
    <w:lvl w:ilvl="7" w:tentative="0">
      <w:start w:val="0"/>
      <w:numFmt w:val="bullet"/>
      <w:lvlText w:val="•"/>
      <w:lvlJc w:val="left"/>
      <w:pPr>
        <w:ind w:left="7460" w:hanging="317"/>
      </w:pPr>
      <w:rPr>
        <w:rFonts w:hint="default"/>
        <w:lang w:val="zh-CN" w:eastAsia="zh-CN" w:bidi="zh-CN"/>
      </w:rPr>
    </w:lvl>
    <w:lvl w:ilvl="8" w:tentative="0">
      <w:start w:val="0"/>
      <w:numFmt w:val="bullet"/>
      <w:lvlText w:val="•"/>
      <w:lvlJc w:val="left"/>
      <w:pPr>
        <w:ind w:left="8408" w:hanging="317"/>
      </w:pPr>
      <w:rPr>
        <w:rFonts w:hint="default"/>
        <w:lang w:val="zh-CN" w:eastAsia="zh-CN" w:bidi="zh-CN"/>
      </w:rPr>
    </w:lvl>
  </w:abstractNum>
  <w:abstractNum w:abstractNumId="22">
    <w:nsid w:val="705AC259"/>
    <w:multiLevelType w:val="singleLevel"/>
    <w:tmpl w:val="705AC259"/>
    <w:lvl w:ilvl="0" w:tentative="0">
      <w:start w:val="1"/>
      <w:numFmt w:val="chineseCounting"/>
      <w:suff w:val="space"/>
      <w:lvlText w:val="%1、"/>
      <w:lvlJc w:val="left"/>
      <w:rPr>
        <w:rFonts w:hint="eastAsia"/>
      </w:rPr>
    </w:lvl>
  </w:abstractNum>
  <w:num w:numId="1">
    <w:abstractNumId w:val="22"/>
  </w:num>
  <w:num w:numId="2">
    <w:abstractNumId w:val="20"/>
  </w:num>
  <w:num w:numId="3">
    <w:abstractNumId w:val="9"/>
  </w:num>
  <w:num w:numId="4">
    <w:abstractNumId w:val="18"/>
  </w:num>
  <w:num w:numId="5">
    <w:abstractNumId w:val="2"/>
  </w:num>
  <w:num w:numId="6">
    <w:abstractNumId w:val="17"/>
  </w:num>
  <w:num w:numId="7">
    <w:abstractNumId w:val="12"/>
  </w:num>
  <w:num w:numId="8">
    <w:abstractNumId w:val="14"/>
  </w:num>
  <w:num w:numId="9">
    <w:abstractNumId w:val="11"/>
  </w:num>
  <w:num w:numId="10">
    <w:abstractNumId w:val="15"/>
  </w:num>
  <w:num w:numId="11">
    <w:abstractNumId w:val="13"/>
  </w:num>
  <w:num w:numId="12">
    <w:abstractNumId w:val="19"/>
  </w:num>
  <w:num w:numId="13">
    <w:abstractNumId w:val="10"/>
  </w:num>
  <w:num w:numId="14">
    <w:abstractNumId w:val="1"/>
  </w:num>
  <w:num w:numId="15">
    <w:abstractNumId w:val="8"/>
  </w:num>
  <w:num w:numId="16">
    <w:abstractNumId w:val="16"/>
  </w:num>
  <w:num w:numId="17">
    <w:abstractNumId w:val="5"/>
  </w:num>
  <w:num w:numId="18">
    <w:abstractNumId w:val="21"/>
  </w:num>
  <w:num w:numId="19">
    <w:abstractNumId w:val="6"/>
  </w:num>
  <w:num w:numId="20">
    <w:abstractNumId w:val="3"/>
  </w:num>
  <w:num w:numId="21">
    <w:abstractNumId w:val="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BD"/>
    <w:rsid w:val="00021B06"/>
    <w:rsid w:val="00156C30"/>
    <w:rsid w:val="00196701"/>
    <w:rsid w:val="001A417A"/>
    <w:rsid w:val="001B36A5"/>
    <w:rsid w:val="001E4A75"/>
    <w:rsid w:val="00200464"/>
    <w:rsid w:val="00263501"/>
    <w:rsid w:val="00292BAB"/>
    <w:rsid w:val="002C0F43"/>
    <w:rsid w:val="00355AC9"/>
    <w:rsid w:val="00395C58"/>
    <w:rsid w:val="003A1BE2"/>
    <w:rsid w:val="003D261E"/>
    <w:rsid w:val="003D686B"/>
    <w:rsid w:val="0041679A"/>
    <w:rsid w:val="004378CD"/>
    <w:rsid w:val="00446F7E"/>
    <w:rsid w:val="00461478"/>
    <w:rsid w:val="00490EA3"/>
    <w:rsid w:val="004D4054"/>
    <w:rsid w:val="005E49AC"/>
    <w:rsid w:val="00723750"/>
    <w:rsid w:val="007262A9"/>
    <w:rsid w:val="007301BE"/>
    <w:rsid w:val="00753A98"/>
    <w:rsid w:val="007729BD"/>
    <w:rsid w:val="007A03D9"/>
    <w:rsid w:val="00845BC0"/>
    <w:rsid w:val="008B5259"/>
    <w:rsid w:val="008E2125"/>
    <w:rsid w:val="008E287F"/>
    <w:rsid w:val="008F17A2"/>
    <w:rsid w:val="009045C0"/>
    <w:rsid w:val="00961681"/>
    <w:rsid w:val="00A31089"/>
    <w:rsid w:val="00A612CA"/>
    <w:rsid w:val="00AA4BF2"/>
    <w:rsid w:val="00AC46A7"/>
    <w:rsid w:val="00B46BA6"/>
    <w:rsid w:val="00B505B2"/>
    <w:rsid w:val="00BB21B6"/>
    <w:rsid w:val="00C36B5B"/>
    <w:rsid w:val="00C61E19"/>
    <w:rsid w:val="00C6701C"/>
    <w:rsid w:val="00CF344F"/>
    <w:rsid w:val="00D33043"/>
    <w:rsid w:val="00D34D41"/>
    <w:rsid w:val="00D90F21"/>
    <w:rsid w:val="00E15234"/>
    <w:rsid w:val="00E44852"/>
    <w:rsid w:val="00E865C2"/>
    <w:rsid w:val="00EB1338"/>
    <w:rsid w:val="00EF2DFC"/>
    <w:rsid w:val="00F5598A"/>
    <w:rsid w:val="00FC0687"/>
    <w:rsid w:val="011A4C64"/>
    <w:rsid w:val="01401F5A"/>
    <w:rsid w:val="01407EDD"/>
    <w:rsid w:val="014A60A4"/>
    <w:rsid w:val="015E3CD2"/>
    <w:rsid w:val="016043AA"/>
    <w:rsid w:val="01687703"/>
    <w:rsid w:val="016C0FA1"/>
    <w:rsid w:val="016E2F6B"/>
    <w:rsid w:val="01766A9D"/>
    <w:rsid w:val="018075EE"/>
    <w:rsid w:val="018133FF"/>
    <w:rsid w:val="018B6D64"/>
    <w:rsid w:val="019535DE"/>
    <w:rsid w:val="019C1712"/>
    <w:rsid w:val="01AE78BA"/>
    <w:rsid w:val="01B3097E"/>
    <w:rsid w:val="01C41A3C"/>
    <w:rsid w:val="01D803E5"/>
    <w:rsid w:val="01DA54EF"/>
    <w:rsid w:val="01E43E79"/>
    <w:rsid w:val="01FB40FE"/>
    <w:rsid w:val="01FC0ECA"/>
    <w:rsid w:val="020039EB"/>
    <w:rsid w:val="021E1B74"/>
    <w:rsid w:val="021F13AE"/>
    <w:rsid w:val="02263013"/>
    <w:rsid w:val="02274F07"/>
    <w:rsid w:val="022B3571"/>
    <w:rsid w:val="022C2393"/>
    <w:rsid w:val="02387879"/>
    <w:rsid w:val="023A109F"/>
    <w:rsid w:val="023F5D6E"/>
    <w:rsid w:val="02493090"/>
    <w:rsid w:val="02502671"/>
    <w:rsid w:val="025F2994"/>
    <w:rsid w:val="026F5D51"/>
    <w:rsid w:val="02714395"/>
    <w:rsid w:val="02743D24"/>
    <w:rsid w:val="027F2F56"/>
    <w:rsid w:val="02847B9A"/>
    <w:rsid w:val="029212A8"/>
    <w:rsid w:val="029454B8"/>
    <w:rsid w:val="02BE3051"/>
    <w:rsid w:val="02BE3A7E"/>
    <w:rsid w:val="02CD47AD"/>
    <w:rsid w:val="02E05818"/>
    <w:rsid w:val="02EB149D"/>
    <w:rsid w:val="02F31469"/>
    <w:rsid w:val="02F66798"/>
    <w:rsid w:val="03044CA9"/>
    <w:rsid w:val="03157416"/>
    <w:rsid w:val="031A5B1B"/>
    <w:rsid w:val="03252236"/>
    <w:rsid w:val="032F04D8"/>
    <w:rsid w:val="03303854"/>
    <w:rsid w:val="033429A7"/>
    <w:rsid w:val="03372818"/>
    <w:rsid w:val="03433F84"/>
    <w:rsid w:val="03443858"/>
    <w:rsid w:val="035A1EC2"/>
    <w:rsid w:val="036E1DD4"/>
    <w:rsid w:val="037B07D6"/>
    <w:rsid w:val="03885E3A"/>
    <w:rsid w:val="038C592B"/>
    <w:rsid w:val="038F71C9"/>
    <w:rsid w:val="03A96E68"/>
    <w:rsid w:val="03B8074B"/>
    <w:rsid w:val="03DA4885"/>
    <w:rsid w:val="03E03100"/>
    <w:rsid w:val="03EA43FF"/>
    <w:rsid w:val="03EF14D8"/>
    <w:rsid w:val="040A684F"/>
    <w:rsid w:val="040C25C7"/>
    <w:rsid w:val="041B0992"/>
    <w:rsid w:val="0421531A"/>
    <w:rsid w:val="0434132B"/>
    <w:rsid w:val="044C0C16"/>
    <w:rsid w:val="044F30E5"/>
    <w:rsid w:val="04506958"/>
    <w:rsid w:val="04590E48"/>
    <w:rsid w:val="045E5E40"/>
    <w:rsid w:val="046B42E1"/>
    <w:rsid w:val="047F723D"/>
    <w:rsid w:val="04910D1F"/>
    <w:rsid w:val="049A70A0"/>
    <w:rsid w:val="04A70F4B"/>
    <w:rsid w:val="04AC165F"/>
    <w:rsid w:val="04DE5F6D"/>
    <w:rsid w:val="04DE7D15"/>
    <w:rsid w:val="04EE48FC"/>
    <w:rsid w:val="04F75E74"/>
    <w:rsid w:val="050967AA"/>
    <w:rsid w:val="050E236F"/>
    <w:rsid w:val="051B5465"/>
    <w:rsid w:val="051E11C2"/>
    <w:rsid w:val="05202D0C"/>
    <w:rsid w:val="052D1DAA"/>
    <w:rsid w:val="052E656D"/>
    <w:rsid w:val="05373674"/>
    <w:rsid w:val="053F1A62"/>
    <w:rsid w:val="053F6FB4"/>
    <w:rsid w:val="054162A1"/>
    <w:rsid w:val="05542478"/>
    <w:rsid w:val="055C2632"/>
    <w:rsid w:val="056071DC"/>
    <w:rsid w:val="05687575"/>
    <w:rsid w:val="05765305"/>
    <w:rsid w:val="057A4399"/>
    <w:rsid w:val="05816FE5"/>
    <w:rsid w:val="0589278E"/>
    <w:rsid w:val="059042AC"/>
    <w:rsid w:val="059243AD"/>
    <w:rsid w:val="059D72E3"/>
    <w:rsid w:val="05AB5E10"/>
    <w:rsid w:val="05AE71BE"/>
    <w:rsid w:val="05BA6519"/>
    <w:rsid w:val="05DB112C"/>
    <w:rsid w:val="05DD7215"/>
    <w:rsid w:val="05DF37DD"/>
    <w:rsid w:val="05E250E7"/>
    <w:rsid w:val="05E90C9F"/>
    <w:rsid w:val="05F872A7"/>
    <w:rsid w:val="05FB3D54"/>
    <w:rsid w:val="060F45F1"/>
    <w:rsid w:val="061F2A86"/>
    <w:rsid w:val="06265752"/>
    <w:rsid w:val="063B3638"/>
    <w:rsid w:val="064C13A1"/>
    <w:rsid w:val="06554C8E"/>
    <w:rsid w:val="065E044B"/>
    <w:rsid w:val="06764670"/>
    <w:rsid w:val="06890975"/>
    <w:rsid w:val="068E21A6"/>
    <w:rsid w:val="069D68EA"/>
    <w:rsid w:val="06BC2CC0"/>
    <w:rsid w:val="06C07699"/>
    <w:rsid w:val="06CC7815"/>
    <w:rsid w:val="06D10AE4"/>
    <w:rsid w:val="06D6617F"/>
    <w:rsid w:val="06DB41B5"/>
    <w:rsid w:val="06DF4C0E"/>
    <w:rsid w:val="070D6E08"/>
    <w:rsid w:val="07131EBF"/>
    <w:rsid w:val="07193619"/>
    <w:rsid w:val="07210964"/>
    <w:rsid w:val="07211207"/>
    <w:rsid w:val="07484B91"/>
    <w:rsid w:val="074F786B"/>
    <w:rsid w:val="075C188A"/>
    <w:rsid w:val="0777244E"/>
    <w:rsid w:val="077E47A0"/>
    <w:rsid w:val="07844391"/>
    <w:rsid w:val="0790407C"/>
    <w:rsid w:val="079E79DA"/>
    <w:rsid w:val="07A01890"/>
    <w:rsid w:val="07A70299"/>
    <w:rsid w:val="07A873AC"/>
    <w:rsid w:val="07B62F76"/>
    <w:rsid w:val="07BA233A"/>
    <w:rsid w:val="07BC22D7"/>
    <w:rsid w:val="07C62B03"/>
    <w:rsid w:val="07D14996"/>
    <w:rsid w:val="07F341CA"/>
    <w:rsid w:val="07F70DB5"/>
    <w:rsid w:val="07F910B5"/>
    <w:rsid w:val="07FF744E"/>
    <w:rsid w:val="080B7A40"/>
    <w:rsid w:val="081163FE"/>
    <w:rsid w:val="08233A9F"/>
    <w:rsid w:val="08285F00"/>
    <w:rsid w:val="084D3E95"/>
    <w:rsid w:val="08532309"/>
    <w:rsid w:val="08565318"/>
    <w:rsid w:val="085C2A7D"/>
    <w:rsid w:val="086200D7"/>
    <w:rsid w:val="086D4AA1"/>
    <w:rsid w:val="086D7541"/>
    <w:rsid w:val="0880617E"/>
    <w:rsid w:val="088766C0"/>
    <w:rsid w:val="088B0865"/>
    <w:rsid w:val="089A33B5"/>
    <w:rsid w:val="08AC25CB"/>
    <w:rsid w:val="08AF556F"/>
    <w:rsid w:val="08B771D7"/>
    <w:rsid w:val="08C54ACF"/>
    <w:rsid w:val="08C579EA"/>
    <w:rsid w:val="08C74DC8"/>
    <w:rsid w:val="08DE2154"/>
    <w:rsid w:val="08EB4EA1"/>
    <w:rsid w:val="08F71C48"/>
    <w:rsid w:val="08F96688"/>
    <w:rsid w:val="08FC0E5C"/>
    <w:rsid w:val="09061914"/>
    <w:rsid w:val="090C492D"/>
    <w:rsid w:val="091D275A"/>
    <w:rsid w:val="094166D9"/>
    <w:rsid w:val="094B3B92"/>
    <w:rsid w:val="095B0AAD"/>
    <w:rsid w:val="096046A7"/>
    <w:rsid w:val="097844FD"/>
    <w:rsid w:val="098933B6"/>
    <w:rsid w:val="09897A9A"/>
    <w:rsid w:val="098E58FB"/>
    <w:rsid w:val="09967FA0"/>
    <w:rsid w:val="09A157FC"/>
    <w:rsid w:val="09A70D7B"/>
    <w:rsid w:val="09AF4121"/>
    <w:rsid w:val="09BC43E2"/>
    <w:rsid w:val="09C26162"/>
    <w:rsid w:val="09C75CE2"/>
    <w:rsid w:val="09C83CE1"/>
    <w:rsid w:val="09CB3FD4"/>
    <w:rsid w:val="09EF5776"/>
    <w:rsid w:val="09F13A9E"/>
    <w:rsid w:val="09F71624"/>
    <w:rsid w:val="0A134713"/>
    <w:rsid w:val="0A17048F"/>
    <w:rsid w:val="0A1755E4"/>
    <w:rsid w:val="0A232A51"/>
    <w:rsid w:val="0A256191"/>
    <w:rsid w:val="0A2669A2"/>
    <w:rsid w:val="0A2E773B"/>
    <w:rsid w:val="0A344626"/>
    <w:rsid w:val="0A3D69D0"/>
    <w:rsid w:val="0A452F22"/>
    <w:rsid w:val="0A473231"/>
    <w:rsid w:val="0A50638A"/>
    <w:rsid w:val="0A565A03"/>
    <w:rsid w:val="0A5F3667"/>
    <w:rsid w:val="0A601AE4"/>
    <w:rsid w:val="0A622DEA"/>
    <w:rsid w:val="0A62591D"/>
    <w:rsid w:val="0A66121A"/>
    <w:rsid w:val="0A777490"/>
    <w:rsid w:val="0A887A2F"/>
    <w:rsid w:val="0A8A693C"/>
    <w:rsid w:val="0A9B299D"/>
    <w:rsid w:val="0AC47C09"/>
    <w:rsid w:val="0AC77556"/>
    <w:rsid w:val="0AC84057"/>
    <w:rsid w:val="0AE20526"/>
    <w:rsid w:val="0AEA0A2B"/>
    <w:rsid w:val="0AF3106C"/>
    <w:rsid w:val="0B0B4CEF"/>
    <w:rsid w:val="0B116715"/>
    <w:rsid w:val="0B246449"/>
    <w:rsid w:val="0B317AE6"/>
    <w:rsid w:val="0B35729E"/>
    <w:rsid w:val="0B3D2509"/>
    <w:rsid w:val="0B444D3D"/>
    <w:rsid w:val="0B4A69CF"/>
    <w:rsid w:val="0B5220A3"/>
    <w:rsid w:val="0B550CF8"/>
    <w:rsid w:val="0B5A42AC"/>
    <w:rsid w:val="0B715A3E"/>
    <w:rsid w:val="0B777604"/>
    <w:rsid w:val="0B7E024F"/>
    <w:rsid w:val="0B8D0FE8"/>
    <w:rsid w:val="0B9B1E66"/>
    <w:rsid w:val="0B9D1025"/>
    <w:rsid w:val="0BA20D59"/>
    <w:rsid w:val="0BB50945"/>
    <w:rsid w:val="0BBB337E"/>
    <w:rsid w:val="0BBF6818"/>
    <w:rsid w:val="0BDB45E2"/>
    <w:rsid w:val="0BFB5DC5"/>
    <w:rsid w:val="0C120997"/>
    <w:rsid w:val="0C1F421F"/>
    <w:rsid w:val="0C203E26"/>
    <w:rsid w:val="0C275BFA"/>
    <w:rsid w:val="0C564D28"/>
    <w:rsid w:val="0C6033BE"/>
    <w:rsid w:val="0C8F3D96"/>
    <w:rsid w:val="0C9618D6"/>
    <w:rsid w:val="0C975199"/>
    <w:rsid w:val="0CAC2B9A"/>
    <w:rsid w:val="0CBF314B"/>
    <w:rsid w:val="0CC577EC"/>
    <w:rsid w:val="0CCE7A6E"/>
    <w:rsid w:val="0CD1532B"/>
    <w:rsid w:val="0CF60C9C"/>
    <w:rsid w:val="0D076653"/>
    <w:rsid w:val="0D1472F0"/>
    <w:rsid w:val="0D1834FA"/>
    <w:rsid w:val="0D261CD8"/>
    <w:rsid w:val="0D2766C4"/>
    <w:rsid w:val="0D332A1B"/>
    <w:rsid w:val="0D3511CE"/>
    <w:rsid w:val="0D3F57BC"/>
    <w:rsid w:val="0D496892"/>
    <w:rsid w:val="0D506DC0"/>
    <w:rsid w:val="0D55428C"/>
    <w:rsid w:val="0D5E0420"/>
    <w:rsid w:val="0D9C676A"/>
    <w:rsid w:val="0DB615B9"/>
    <w:rsid w:val="0DC16E5F"/>
    <w:rsid w:val="0DE57F83"/>
    <w:rsid w:val="0DEC252A"/>
    <w:rsid w:val="0DF431DD"/>
    <w:rsid w:val="0DFE33A9"/>
    <w:rsid w:val="0E1F4BC9"/>
    <w:rsid w:val="0E264155"/>
    <w:rsid w:val="0E323572"/>
    <w:rsid w:val="0E38366E"/>
    <w:rsid w:val="0E3C07E4"/>
    <w:rsid w:val="0E3D543B"/>
    <w:rsid w:val="0E4F3578"/>
    <w:rsid w:val="0E582B3B"/>
    <w:rsid w:val="0E590A07"/>
    <w:rsid w:val="0E6E4678"/>
    <w:rsid w:val="0E6E6430"/>
    <w:rsid w:val="0E70139A"/>
    <w:rsid w:val="0E7C7309"/>
    <w:rsid w:val="0E7E12AC"/>
    <w:rsid w:val="0E890827"/>
    <w:rsid w:val="0E921AE2"/>
    <w:rsid w:val="0E9B4C74"/>
    <w:rsid w:val="0EA31D7A"/>
    <w:rsid w:val="0EBA67D1"/>
    <w:rsid w:val="0ECF0DC1"/>
    <w:rsid w:val="0ED10695"/>
    <w:rsid w:val="0ED8349B"/>
    <w:rsid w:val="0EE16781"/>
    <w:rsid w:val="0EE7435D"/>
    <w:rsid w:val="0EF024FE"/>
    <w:rsid w:val="0F0D5446"/>
    <w:rsid w:val="0F163B95"/>
    <w:rsid w:val="0F1B760B"/>
    <w:rsid w:val="0F3D42E5"/>
    <w:rsid w:val="0F3E7ACF"/>
    <w:rsid w:val="0F4B48EC"/>
    <w:rsid w:val="0F603BFA"/>
    <w:rsid w:val="0F625791"/>
    <w:rsid w:val="0F6C3CFD"/>
    <w:rsid w:val="0F7826AA"/>
    <w:rsid w:val="0FA43FFC"/>
    <w:rsid w:val="0FA62515"/>
    <w:rsid w:val="0FA91612"/>
    <w:rsid w:val="0FCC59D9"/>
    <w:rsid w:val="0FD071D6"/>
    <w:rsid w:val="0FE57087"/>
    <w:rsid w:val="0FF70B46"/>
    <w:rsid w:val="0FF7412C"/>
    <w:rsid w:val="10066A65"/>
    <w:rsid w:val="10116E85"/>
    <w:rsid w:val="10266082"/>
    <w:rsid w:val="102975DE"/>
    <w:rsid w:val="10330353"/>
    <w:rsid w:val="10373959"/>
    <w:rsid w:val="103A29F1"/>
    <w:rsid w:val="104F21BA"/>
    <w:rsid w:val="10561F50"/>
    <w:rsid w:val="106234CC"/>
    <w:rsid w:val="10790F0F"/>
    <w:rsid w:val="107D35B3"/>
    <w:rsid w:val="1081755D"/>
    <w:rsid w:val="108E2B5E"/>
    <w:rsid w:val="10B8177E"/>
    <w:rsid w:val="10BE4C49"/>
    <w:rsid w:val="10CA1031"/>
    <w:rsid w:val="11001501"/>
    <w:rsid w:val="1104371D"/>
    <w:rsid w:val="11131890"/>
    <w:rsid w:val="111514CD"/>
    <w:rsid w:val="111F4675"/>
    <w:rsid w:val="11230F50"/>
    <w:rsid w:val="11317832"/>
    <w:rsid w:val="11392495"/>
    <w:rsid w:val="114020DF"/>
    <w:rsid w:val="11496F97"/>
    <w:rsid w:val="11504C01"/>
    <w:rsid w:val="1157751C"/>
    <w:rsid w:val="115E702F"/>
    <w:rsid w:val="116A6CE1"/>
    <w:rsid w:val="116D3826"/>
    <w:rsid w:val="118E0AC0"/>
    <w:rsid w:val="118E175B"/>
    <w:rsid w:val="119300C9"/>
    <w:rsid w:val="11996AA9"/>
    <w:rsid w:val="11A117AE"/>
    <w:rsid w:val="11A46535"/>
    <w:rsid w:val="11AB7B69"/>
    <w:rsid w:val="11AF38FF"/>
    <w:rsid w:val="11B65A8B"/>
    <w:rsid w:val="11CD2142"/>
    <w:rsid w:val="11E84674"/>
    <w:rsid w:val="11EB4164"/>
    <w:rsid w:val="11F56136"/>
    <w:rsid w:val="11F66F8B"/>
    <w:rsid w:val="11F96EEE"/>
    <w:rsid w:val="12077823"/>
    <w:rsid w:val="120A17C2"/>
    <w:rsid w:val="120B2110"/>
    <w:rsid w:val="121A5A9D"/>
    <w:rsid w:val="122356AC"/>
    <w:rsid w:val="12331667"/>
    <w:rsid w:val="1239092A"/>
    <w:rsid w:val="123A29F6"/>
    <w:rsid w:val="124473D0"/>
    <w:rsid w:val="12485112"/>
    <w:rsid w:val="124F0944"/>
    <w:rsid w:val="125860AD"/>
    <w:rsid w:val="12884FF5"/>
    <w:rsid w:val="128F5231"/>
    <w:rsid w:val="12A739FC"/>
    <w:rsid w:val="12B94205"/>
    <w:rsid w:val="12BC751B"/>
    <w:rsid w:val="12C5003D"/>
    <w:rsid w:val="12CD2A74"/>
    <w:rsid w:val="12D6271E"/>
    <w:rsid w:val="12E469C6"/>
    <w:rsid w:val="12E565B4"/>
    <w:rsid w:val="12F16772"/>
    <w:rsid w:val="13047398"/>
    <w:rsid w:val="13067CC6"/>
    <w:rsid w:val="131849D6"/>
    <w:rsid w:val="131C20FB"/>
    <w:rsid w:val="131F6CA7"/>
    <w:rsid w:val="132E5938"/>
    <w:rsid w:val="13345697"/>
    <w:rsid w:val="13385EB0"/>
    <w:rsid w:val="133B07D3"/>
    <w:rsid w:val="1360648C"/>
    <w:rsid w:val="13623AA3"/>
    <w:rsid w:val="13653AA2"/>
    <w:rsid w:val="137B6282"/>
    <w:rsid w:val="138008DC"/>
    <w:rsid w:val="13832599"/>
    <w:rsid w:val="13961EAE"/>
    <w:rsid w:val="13975DFC"/>
    <w:rsid w:val="13BA0AF5"/>
    <w:rsid w:val="13C776A6"/>
    <w:rsid w:val="13C93A3F"/>
    <w:rsid w:val="13D141D6"/>
    <w:rsid w:val="13D63EFE"/>
    <w:rsid w:val="13E87294"/>
    <w:rsid w:val="13FB66AE"/>
    <w:rsid w:val="13FB7F63"/>
    <w:rsid w:val="140212F1"/>
    <w:rsid w:val="14030A39"/>
    <w:rsid w:val="14106BBD"/>
    <w:rsid w:val="1420539E"/>
    <w:rsid w:val="142935F5"/>
    <w:rsid w:val="142D20C5"/>
    <w:rsid w:val="14557F3E"/>
    <w:rsid w:val="145A4152"/>
    <w:rsid w:val="14674141"/>
    <w:rsid w:val="146D4080"/>
    <w:rsid w:val="146E6986"/>
    <w:rsid w:val="147226BF"/>
    <w:rsid w:val="14744F04"/>
    <w:rsid w:val="147F293F"/>
    <w:rsid w:val="14833BD8"/>
    <w:rsid w:val="14974432"/>
    <w:rsid w:val="14A177DF"/>
    <w:rsid w:val="14B3763B"/>
    <w:rsid w:val="14B46A8F"/>
    <w:rsid w:val="14C34F24"/>
    <w:rsid w:val="14CE1775"/>
    <w:rsid w:val="14D0319D"/>
    <w:rsid w:val="14D56C04"/>
    <w:rsid w:val="14D97E0A"/>
    <w:rsid w:val="14F763EB"/>
    <w:rsid w:val="150247F4"/>
    <w:rsid w:val="15024A49"/>
    <w:rsid w:val="150E71F3"/>
    <w:rsid w:val="150F4A7A"/>
    <w:rsid w:val="154870F5"/>
    <w:rsid w:val="155B3ADA"/>
    <w:rsid w:val="155E7AF1"/>
    <w:rsid w:val="15604521"/>
    <w:rsid w:val="15685686"/>
    <w:rsid w:val="156F29B6"/>
    <w:rsid w:val="15705619"/>
    <w:rsid w:val="1572406E"/>
    <w:rsid w:val="15725F18"/>
    <w:rsid w:val="159122CB"/>
    <w:rsid w:val="1594066F"/>
    <w:rsid w:val="15A00F47"/>
    <w:rsid w:val="15AE1730"/>
    <w:rsid w:val="15C50828"/>
    <w:rsid w:val="15D85E9B"/>
    <w:rsid w:val="15D91E05"/>
    <w:rsid w:val="15DA3737"/>
    <w:rsid w:val="15E46F00"/>
    <w:rsid w:val="15E50ECA"/>
    <w:rsid w:val="15E6711C"/>
    <w:rsid w:val="15FF2DEA"/>
    <w:rsid w:val="160168AF"/>
    <w:rsid w:val="16050CEC"/>
    <w:rsid w:val="16081C0E"/>
    <w:rsid w:val="160B0931"/>
    <w:rsid w:val="16224525"/>
    <w:rsid w:val="162B4831"/>
    <w:rsid w:val="162B7177"/>
    <w:rsid w:val="162C6AF9"/>
    <w:rsid w:val="162F746C"/>
    <w:rsid w:val="16494120"/>
    <w:rsid w:val="165437C3"/>
    <w:rsid w:val="165F6A4B"/>
    <w:rsid w:val="1661326F"/>
    <w:rsid w:val="16613AB8"/>
    <w:rsid w:val="166E33C0"/>
    <w:rsid w:val="167F1377"/>
    <w:rsid w:val="16845A13"/>
    <w:rsid w:val="16955A1C"/>
    <w:rsid w:val="169F1079"/>
    <w:rsid w:val="16A20B69"/>
    <w:rsid w:val="16D457DA"/>
    <w:rsid w:val="16D71975"/>
    <w:rsid w:val="16E035B9"/>
    <w:rsid w:val="16EA6788"/>
    <w:rsid w:val="16FC26C6"/>
    <w:rsid w:val="1708636E"/>
    <w:rsid w:val="171002FB"/>
    <w:rsid w:val="17125CEF"/>
    <w:rsid w:val="17141B46"/>
    <w:rsid w:val="17172D2F"/>
    <w:rsid w:val="171862DF"/>
    <w:rsid w:val="171D4695"/>
    <w:rsid w:val="17245F95"/>
    <w:rsid w:val="17290525"/>
    <w:rsid w:val="173E4D36"/>
    <w:rsid w:val="17424544"/>
    <w:rsid w:val="174755BD"/>
    <w:rsid w:val="175C38CE"/>
    <w:rsid w:val="1763479D"/>
    <w:rsid w:val="176F3A0D"/>
    <w:rsid w:val="177120A1"/>
    <w:rsid w:val="17730484"/>
    <w:rsid w:val="177B3894"/>
    <w:rsid w:val="1783469B"/>
    <w:rsid w:val="1783757C"/>
    <w:rsid w:val="179B2C93"/>
    <w:rsid w:val="17B042F1"/>
    <w:rsid w:val="17B132D2"/>
    <w:rsid w:val="17CA5DB8"/>
    <w:rsid w:val="17CC1DF1"/>
    <w:rsid w:val="17D14101"/>
    <w:rsid w:val="17D93BC9"/>
    <w:rsid w:val="17DD190D"/>
    <w:rsid w:val="17E661BB"/>
    <w:rsid w:val="17E9720D"/>
    <w:rsid w:val="17ED3613"/>
    <w:rsid w:val="17EE60D9"/>
    <w:rsid w:val="17FE106F"/>
    <w:rsid w:val="18115FA7"/>
    <w:rsid w:val="184E0FA9"/>
    <w:rsid w:val="184F4256"/>
    <w:rsid w:val="18607FA4"/>
    <w:rsid w:val="18626802"/>
    <w:rsid w:val="18803E32"/>
    <w:rsid w:val="18A72D85"/>
    <w:rsid w:val="18BF5A03"/>
    <w:rsid w:val="18C662BF"/>
    <w:rsid w:val="18C86E20"/>
    <w:rsid w:val="18CB7D11"/>
    <w:rsid w:val="18DE057F"/>
    <w:rsid w:val="18F40144"/>
    <w:rsid w:val="18F70ECD"/>
    <w:rsid w:val="18F9261C"/>
    <w:rsid w:val="18FD7DDC"/>
    <w:rsid w:val="190B2626"/>
    <w:rsid w:val="192A37C4"/>
    <w:rsid w:val="193E726F"/>
    <w:rsid w:val="19454D74"/>
    <w:rsid w:val="194F7F26"/>
    <w:rsid w:val="195D4C59"/>
    <w:rsid w:val="196F198B"/>
    <w:rsid w:val="197467ED"/>
    <w:rsid w:val="19774236"/>
    <w:rsid w:val="19975EED"/>
    <w:rsid w:val="19A21BA0"/>
    <w:rsid w:val="19A30E80"/>
    <w:rsid w:val="19A40F43"/>
    <w:rsid w:val="19AE61A3"/>
    <w:rsid w:val="19B63460"/>
    <w:rsid w:val="19D5309B"/>
    <w:rsid w:val="19E00326"/>
    <w:rsid w:val="19E26794"/>
    <w:rsid w:val="19E75211"/>
    <w:rsid w:val="1A030580"/>
    <w:rsid w:val="1A164739"/>
    <w:rsid w:val="1A1B2835"/>
    <w:rsid w:val="1A1C4EA9"/>
    <w:rsid w:val="1A257453"/>
    <w:rsid w:val="1A2618EA"/>
    <w:rsid w:val="1A290E4E"/>
    <w:rsid w:val="1A2F5DCA"/>
    <w:rsid w:val="1A4C16EF"/>
    <w:rsid w:val="1A533F79"/>
    <w:rsid w:val="1A55574C"/>
    <w:rsid w:val="1A5F07D0"/>
    <w:rsid w:val="1A7C5104"/>
    <w:rsid w:val="1A986D7B"/>
    <w:rsid w:val="1AA44FD6"/>
    <w:rsid w:val="1AB10846"/>
    <w:rsid w:val="1ABA55E9"/>
    <w:rsid w:val="1AC16450"/>
    <w:rsid w:val="1AC45552"/>
    <w:rsid w:val="1AD5150D"/>
    <w:rsid w:val="1AD80720"/>
    <w:rsid w:val="1AEC0826"/>
    <w:rsid w:val="1AFC2C88"/>
    <w:rsid w:val="1B002ED5"/>
    <w:rsid w:val="1B0E7032"/>
    <w:rsid w:val="1B1D4487"/>
    <w:rsid w:val="1B23671D"/>
    <w:rsid w:val="1B291859"/>
    <w:rsid w:val="1B2B6268"/>
    <w:rsid w:val="1B315CBC"/>
    <w:rsid w:val="1B520DB0"/>
    <w:rsid w:val="1B71515E"/>
    <w:rsid w:val="1B8B7EF1"/>
    <w:rsid w:val="1B9140A3"/>
    <w:rsid w:val="1B917B2A"/>
    <w:rsid w:val="1B990BE6"/>
    <w:rsid w:val="1BA23AE5"/>
    <w:rsid w:val="1BB00544"/>
    <w:rsid w:val="1BC12CC4"/>
    <w:rsid w:val="1BCF7740"/>
    <w:rsid w:val="1BD37149"/>
    <w:rsid w:val="1BDD7307"/>
    <w:rsid w:val="1BE54D1C"/>
    <w:rsid w:val="1BEA548C"/>
    <w:rsid w:val="1BF5468E"/>
    <w:rsid w:val="1BF62280"/>
    <w:rsid w:val="1C2C7B16"/>
    <w:rsid w:val="1C3F2136"/>
    <w:rsid w:val="1C465F1B"/>
    <w:rsid w:val="1C591403"/>
    <w:rsid w:val="1C5A0392"/>
    <w:rsid w:val="1C5F3784"/>
    <w:rsid w:val="1C626DD1"/>
    <w:rsid w:val="1C657EB3"/>
    <w:rsid w:val="1C71170A"/>
    <w:rsid w:val="1C72309D"/>
    <w:rsid w:val="1C8F06B7"/>
    <w:rsid w:val="1C9176B6"/>
    <w:rsid w:val="1C986C3D"/>
    <w:rsid w:val="1C9A0D1F"/>
    <w:rsid w:val="1CA768BC"/>
    <w:rsid w:val="1CAA0778"/>
    <w:rsid w:val="1CCE4466"/>
    <w:rsid w:val="1CE020F2"/>
    <w:rsid w:val="1CF86D94"/>
    <w:rsid w:val="1D091942"/>
    <w:rsid w:val="1D1125A5"/>
    <w:rsid w:val="1D1E5CF2"/>
    <w:rsid w:val="1D350989"/>
    <w:rsid w:val="1D3A7D4E"/>
    <w:rsid w:val="1D3F7BF8"/>
    <w:rsid w:val="1D460E71"/>
    <w:rsid w:val="1D48281B"/>
    <w:rsid w:val="1D4E6151"/>
    <w:rsid w:val="1D5212BA"/>
    <w:rsid w:val="1D552DD9"/>
    <w:rsid w:val="1D70376F"/>
    <w:rsid w:val="1D7B17A0"/>
    <w:rsid w:val="1D7E187F"/>
    <w:rsid w:val="1D7F1296"/>
    <w:rsid w:val="1D8075EC"/>
    <w:rsid w:val="1D8D1B4B"/>
    <w:rsid w:val="1D91358A"/>
    <w:rsid w:val="1D9531D6"/>
    <w:rsid w:val="1DA17DCD"/>
    <w:rsid w:val="1DA82F09"/>
    <w:rsid w:val="1DAA71E3"/>
    <w:rsid w:val="1DB01E35"/>
    <w:rsid w:val="1DB0699F"/>
    <w:rsid w:val="1DBB0CE9"/>
    <w:rsid w:val="1DBF30D4"/>
    <w:rsid w:val="1DC224A6"/>
    <w:rsid w:val="1DCE62A4"/>
    <w:rsid w:val="1DD7125C"/>
    <w:rsid w:val="1DE657E0"/>
    <w:rsid w:val="1DFA6F09"/>
    <w:rsid w:val="1E262280"/>
    <w:rsid w:val="1E350E41"/>
    <w:rsid w:val="1E3C5DB9"/>
    <w:rsid w:val="1E3D5D47"/>
    <w:rsid w:val="1E470974"/>
    <w:rsid w:val="1E51534F"/>
    <w:rsid w:val="1E5F7006"/>
    <w:rsid w:val="1E624664"/>
    <w:rsid w:val="1E6C6475"/>
    <w:rsid w:val="1E717388"/>
    <w:rsid w:val="1E7B061E"/>
    <w:rsid w:val="1E8C45D9"/>
    <w:rsid w:val="1EA250C0"/>
    <w:rsid w:val="1EA50464"/>
    <w:rsid w:val="1EB35208"/>
    <w:rsid w:val="1EB37DB8"/>
    <w:rsid w:val="1EC75611"/>
    <w:rsid w:val="1ED37926"/>
    <w:rsid w:val="1EE05338"/>
    <w:rsid w:val="1EEC04A4"/>
    <w:rsid w:val="1EEC631C"/>
    <w:rsid w:val="1EF91841"/>
    <w:rsid w:val="1EF95E38"/>
    <w:rsid w:val="1EFA00DD"/>
    <w:rsid w:val="1F024BA0"/>
    <w:rsid w:val="1F0625DD"/>
    <w:rsid w:val="1F083013"/>
    <w:rsid w:val="1F196162"/>
    <w:rsid w:val="1F205133"/>
    <w:rsid w:val="1F251B41"/>
    <w:rsid w:val="1F571E4B"/>
    <w:rsid w:val="1F5824AE"/>
    <w:rsid w:val="1F622A50"/>
    <w:rsid w:val="1F6F494B"/>
    <w:rsid w:val="1F7E6617"/>
    <w:rsid w:val="1F8030A0"/>
    <w:rsid w:val="1F885E62"/>
    <w:rsid w:val="1F8D7F54"/>
    <w:rsid w:val="1F917194"/>
    <w:rsid w:val="1FAF67D1"/>
    <w:rsid w:val="1FBC0EEE"/>
    <w:rsid w:val="1FC320D1"/>
    <w:rsid w:val="1FC3507D"/>
    <w:rsid w:val="1FC90628"/>
    <w:rsid w:val="1FCF6E73"/>
    <w:rsid w:val="1FD53051"/>
    <w:rsid w:val="1FDC333E"/>
    <w:rsid w:val="1FDD02F9"/>
    <w:rsid w:val="1FDD548F"/>
    <w:rsid w:val="1FE917F7"/>
    <w:rsid w:val="1FEC17D3"/>
    <w:rsid w:val="1FED554B"/>
    <w:rsid w:val="1FF1473A"/>
    <w:rsid w:val="1FF22990"/>
    <w:rsid w:val="20000DDB"/>
    <w:rsid w:val="20084342"/>
    <w:rsid w:val="20095035"/>
    <w:rsid w:val="20101817"/>
    <w:rsid w:val="20285D64"/>
    <w:rsid w:val="20320E6D"/>
    <w:rsid w:val="2033091C"/>
    <w:rsid w:val="2056004D"/>
    <w:rsid w:val="205F3755"/>
    <w:rsid w:val="208A27CD"/>
    <w:rsid w:val="20901BFB"/>
    <w:rsid w:val="209854B7"/>
    <w:rsid w:val="209C0621"/>
    <w:rsid w:val="20A729B1"/>
    <w:rsid w:val="20B156E0"/>
    <w:rsid w:val="20B37D19"/>
    <w:rsid w:val="20B41BC5"/>
    <w:rsid w:val="20B550E4"/>
    <w:rsid w:val="20CE705C"/>
    <w:rsid w:val="20F334B5"/>
    <w:rsid w:val="21121549"/>
    <w:rsid w:val="211505E3"/>
    <w:rsid w:val="21352FBE"/>
    <w:rsid w:val="21425423"/>
    <w:rsid w:val="21531E94"/>
    <w:rsid w:val="216B5846"/>
    <w:rsid w:val="217F0425"/>
    <w:rsid w:val="21921F06"/>
    <w:rsid w:val="219C0FD7"/>
    <w:rsid w:val="219C2D85"/>
    <w:rsid w:val="21AF716F"/>
    <w:rsid w:val="21B16FF6"/>
    <w:rsid w:val="21B54E4D"/>
    <w:rsid w:val="21BB1B76"/>
    <w:rsid w:val="21D07FB5"/>
    <w:rsid w:val="21D12CB4"/>
    <w:rsid w:val="21EF7359"/>
    <w:rsid w:val="21F7620D"/>
    <w:rsid w:val="21F82780"/>
    <w:rsid w:val="21F95E44"/>
    <w:rsid w:val="21FE6D7E"/>
    <w:rsid w:val="220426D8"/>
    <w:rsid w:val="220428F6"/>
    <w:rsid w:val="22084543"/>
    <w:rsid w:val="22094970"/>
    <w:rsid w:val="220A45EB"/>
    <w:rsid w:val="22281C49"/>
    <w:rsid w:val="223631D9"/>
    <w:rsid w:val="223C722E"/>
    <w:rsid w:val="22433200"/>
    <w:rsid w:val="22452088"/>
    <w:rsid w:val="226438A7"/>
    <w:rsid w:val="226513C9"/>
    <w:rsid w:val="227C117F"/>
    <w:rsid w:val="22907480"/>
    <w:rsid w:val="2297354C"/>
    <w:rsid w:val="229A709A"/>
    <w:rsid w:val="229B22EC"/>
    <w:rsid w:val="229E5D79"/>
    <w:rsid w:val="22A94FE4"/>
    <w:rsid w:val="22AF6AE8"/>
    <w:rsid w:val="22C90337"/>
    <w:rsid w:val="22D327D6"/>
    <w:rsid w:val="232333F7"/>
    <w:rsid w:val="23390E47"/>
    <w:rsid w:val="23437DA0"/>
    <w:rsid w:val="234A55E5"/>
    <w:rsid w:val="2362299B"/>
    <w:rsid w:val="236B2806"/>
    <w:rsid w:val="236E24FF"/>
    <w:rsid w:val="23712C4B"/>
    <w:rsid w:val="237D6BE6"/>
    <w:rsid w:val="23887A65"/>
    <w:rsid w:val="23905B05"/>
    <w:rsid w:val="23A26AC9"/>
    <w:rsid w:val="23AE4FF1"/>
    <w:rsid w:val="23B51EDC"/>
    <w:rsid w:val="23BA29B7"/>
    <w:rsid w:val="23BD5DEE"/>
    <w:rsid w:val="23C74C89"/>
    <w:rsid w:val="23CE2F9E"/>
    <w:rsid w:val="23D83E1C"/>
    <w:rsid w:val="23DD6515"/>
    <w:rsid w:val="23E419FE"/>
    <w:rsid w:val="23E7405F"/>
    <w:rsid w:val="23EF5563"/>
    <w:rsid w:val="23F37970"/>
    <w:rsid w:val="24006D5A"/>
    <w:rsid w:val="24007A74"/>
    <w:rsid w:val="24097086"/>
    <w:rsid w:val="24194EB2"/>
    <w:rsid w:val="24263C7F"/>
    <w:rsid w:val="242E1C8E"/>
    <w:rsid w:val="24346371"/>
    <w:rsid w:val="243E6375"/>
    <w:rsid w:val="243F541E"/>
    <w:rsid w:val="2442432B"/>
    <w:rsid w:val="2446522A"/>
    <w:rsid w:val="24494C49"/>
    <w:rsid w:val="244C4D97"/>
    <w:rsid w:val="245041B6"/>
    <w:rsid w:val="245165E7"/>
    <w:rsid w:val="24554C76"/>
    <w:rsid w:val="245E5F8E"/>
    <w:rsid w:val="24837FB0"/>
    <w:rsid w:val="24920076"/>
    <w:rsid w:val="249266C1"/>
    <w:rsid w:val="249C1711"/>
    <w:rsid w:val="249E654F"/>
    <w:rsid w:val="24AA311E"/>
    <w:rsid w:val="24B108F5"/>
    <w:rsid w:val="24B2203B"/>
    <w:rsid w:val="24BD6909"/>
    <w:rsid w:val="24C34ACD"/>
    <w:rsid w:val="24C66E49"/>
    <w:rsid w:val="24C83E91"/>
    <w:rsid w:val="24D5531D"/>
    <w:rsid w:val="24DE36B4"/>
    <w:rsid w:val="24E32A79"/>
    <w:rsid w:val="24F7713B"/>
    <w:rsid w:val="2501453F"/>
    <w:rsid w:val="25154589"/>
    <w:rsid w:val="251841D4"/>
    <w:rsid w:val="251D5F8B"/>
    <w:rsid w:val="25275C8A"/>
    <w:rsid w:val="252E541C"/>
    <w:rsid w:val="2534236C"/>
    <w:rsid w:val="25391183"/>
    <w:rsid w:val="253F2064"/>
    <w:rsid w:val="25465688"/>
    <w:rsid w:val="254D38E1"/>
    <w:rsid w:val="255365E5"/>
    <w:rsid w:val="256340CE"/>
    <w:rsid w:val="256718FC"/>
    <w:rsid w:val="258761B9"/>
    <w:rsid w:val="258B47A9"/>
    <w:rsid w:val="25A36DFE"/>
    <w:rsid w:val="25B1688C"/>
    <w:rsid w:val="25C62A42"/>
    <w:rsid w:val="25DD4AD6"/>
    <w:rsid w:val="260512DA"/>
    <w:rsid w:val="260E1D77"/>
    <w:rsid w:val="2626787B"/>
    <w:rsid w:val="263B7010"/>
    <w:rsid w:val="26415CA9"/>
    <w:rsid w:val="26492DAF"/>
    <w:rsid w:val="265C02CC"/>
    <w:rsid w:val="265D1D80"/>
    <w:rsid w:val="26666435"/>
    <w:rsid w:val="2667157A"/>
    <w:rsid w:val="2668592C"/>
    <w:rsid w:val="266941C5"/>
    <w:rsid w:val="267A3BAC"/>
    <w:rsid w:val="268D644C"/>
    <w:rsid w:val="26924756"/>
    <w:rsid w:val="269252C2"/>
    <w:rsid w:val="26977DA2"/>
    <w:rsid w:val="26981AB1"/>
    <w:rsid w:val="2699645B"/>
    <w:rsid w:val="269B432D"/>
    <w:rsid w:val="26C83FA5"/>
    <w:rsid w:val="26DD00C8"/>
    <w:rsid w:val="26E5236F"/>
    <w:rsid w:val="26E603F1"/>
    <w:rsid w:val="270075A9"/>
    <w:rsid w:val="2704367F"/>
    <w:rsid w:val="270A4EBE"/>
    <w:rsid w:val="271619D0"/>
    <w:rsid w:val="27221FB0"/>
    <w:rsid w:val="27293C39"/>
    <w:rsid w:val="273D46C2"/>
    <w:rsid w:val="273E668C"/>
    <w:rsid w:val="2749296A"/>
    <w:rsid w:val="274B69BC"/>
    <w:rsid w:val="275016E6"/>
    <w:rsid w:val="275D5BA3"/>
    <w:rsid w:val="276C1320"/>
    <w:rsid w:val="2786250D"/>
    <w:rsid w:val="27897907"/>
    <w:rsid w:val="27923F52"/>
    <w:rsid w:val="27A504B9"/>
    <w:rsid w:val="27A5664E"/>
    <w:rsid w:val="27A915CD"/>
    <w:rsid w:val="27CE5C62"/>
    <w:rsid w:val="27D50BCE"/>
    <w:rsid w:val="27D94598"/>
    <w:rsid w:val="27DC0C18"/>
    <w:rsid w:val="27DD40F7"/>
    <w:rsid w:val="27E676AB"/>
    <w:rsid w:val="27EA2898"/>
    <w:rsid w:val="280A1AB1"/>
    <w:rsid w:val="280E2503"/>
    <w:rsid w:val="280E669D"/>
    <w:rsid w:val="28210EED"/>
    <w:rsid w:val="28272CCD"/>
    <w:rsid w:val="282910EA"/>
    <w:rsid w:val="28333764"/>
    <w:rsid w:val="28473BA5"/>
    <w:rsid w:val="28533B18"/>
    <w:rsid w:val="285F1B92"/>
    <w:rsid w:val="286C6E4A"/>
    <w:rsid w:val="288A76B3"/>
    <w:rsid w:val="288F20C8"/>
    <w:rsid w:val="28946503"/>
    <w:rsid w:val="2897560C"/>
    <w:rsid w:val="289E6000"/>
    <w:rsid w:val="28A95D87"/>
    <w:rsid w:val="28B5297E"/>
    <w:rsid w:val="28C52513"/>
    <w:rsid w:val="28D4759D"/>
    <w:rsid w:val="28DC50E8"/>
    <w:rsid w:val="28DD55CF"/>
    <w:rsid w:val="28E567C6"/>
    <w:rsid w:val="28E71CFC"/>
    <w:rsid w:val="28EB2B95"/>
    <w:rsid w:val="28FD633D"/>
    <w:rsid w:val="2915596A"/>
    <w:rsid w:val="2919115F"/>
    <w:rsid w:val="29403A00"/>
    <w:rsid w:val="29412551"/>
    <w:rsid w:val="295108F9"/>
    <w:rsid w:val="29586C76"/>
    <w:rsid w:val="29617482"/>
    <w:rsid w:val="297315C3"/>
    <w:rsid w:val="29882B2D"/>
    <w:rsid w:val="29AE0831"/>
    <w:rsid w:val="29BA0C8F"/>
    <w:rsid w:val="29BB32A5"/>
    <w:rsid w:val="29CC10F7"/>
    <w:rsid w:val="29CF2579"/>
    <w:rsid w:val="29D00F01"/>
    <w:rsid w:val="29D8083E"/>
    <w:rsid w:val="29E84247"/>
    <w:rsid w:val="29E91F32"/>
    <w:rsid w:val="29F51284"/>
    <w:rsid w:val="29F63F69"/>
    <w:rsid w:val="2A005029"/>
    <w:rsid w:val="2A0730C3"/>
    <w:rsid w:val="2A3057FC"/>
    <w:rsid w:val="2A364B27"/>
    <w:rsid w:val="2A4467CE"/>
    <w:rsid w:val="2A4752D7"/>
    <w:rsid w:val="2A547B04"/>
    <w:rsid w:val="2A555016"/>
    <w:rsid w:val="2A755723"/>
    <w:rsid w:val="2A864716"/>
    <w:rsid w:val="2A8D64F9"/>
    <w:rsid w:val="2AAE6AD5"/>
    <w:rsid w:val="2ABE3D6C"/>
    <w:rsid w:val="2AC12C50"/>
    <w:rsid w:val="2AC5179A"/>
    <w:rsid w:val="2AC62C21"/>
    <w:rsid w:val="2ACF5F79"/>
    <w:rsid w:val="2AD211F1"/>
    <w:rsid w:val="2B160328"/>
    <w:rsid w:val="2B162C20"/>
    <w:rsid w:val="2B182087"/>
    <w:rsid w:val="2B1A61F4"/>
    <w:rsid w:val="2B2430D3"/>
    <w:rsid w:val="2B2756D9"/>
    <w:rsid w:val="2B287437"/>
    <w:rsid w:val="2B2D0D99"/>
    <w:rsid w:val="2B2F15BC"/>
    <w:rsid w:val="2B3013E3"/>
    <w:rsid w:val="2B31366E"/>
    <w:rsid w:val="2B366FE8"/>
    <w:rsid w:val="2B373B1E"/>
    <w:rsid w:val="2B432297"/>
    <w:rsid w:val="2B435C33"/>
    <w:rsid w:val="2B450CE7"/>
    <w:rsid w:val="2B515064"/>
    <w:rsid w:val="2B6B2CF3"/>
    <w:rsid w:val="2B78336F"/>
    <w:rsid w:val="2B7B36BC"/>
    <w:rsid w:val="2B9F328B"/>
    <w:rsid w:val="2B9F3B9D"/>
    <w:rsid w:val="2BB05663"/>
    <w:rsid w:val="2BC023D1"/>
    <w:rsid w:val="2BCE7FDF"/>
    <w:rsid w:val="2BD029FB"/>
    <w:rsid w:val="2BD7135A"/>
    <w:rsid w:val="2BE009F5"/>
    <w:rsid w:val="2BF901D9"/>
    <w:rsid w:val="2BFB477C"/>
    <w:rsid w:val="2BFD2672"/>
    <w:rsid w:val="2C03459C"/>
    <w:rsid w:val="2C090B70"/>
    <w:rsid w:val="2C1B357C"/>
    <w:rsid w:val="2C1F4CDE"/>
    <w:rsid w:val="2C223EC6"/>
    <w:rsid w:val="2C2C0056"/>
    <w:rsid w:val="2C471369"/>
    <w:rsid w:val="2C5A1AC5"/>
    <w:rsid w:val="2C5B331B"/>
    <w:rsid w:val="2C673F8F"/>
    <w:rsid w:val="2C6A39B4"/>
    <w:rsid w:val="2C6C2E8B"/>
    <w:rsid w:val="2C6C78BB"/>
    <w:rsid w:val="2C740E09"/>
    <w:rsid w:val="2C745202"/>
    <w:rsid w:val="2C7558D4"/>
    <w:rsid w:val="2C7D214C"/>
    <w:rsid w:val="2C813804"/>
    <w:rsid w:val="2C815051"/>
    <w:rsid w:val="2CA152DA"/>
    <w:rsid w:val="2CAF287E"/>
    <w:rsid w:val="2CB000EF"/>
    <w:rsid w:val="2CB56102"/>
    <w:rsid w:val="2CC75177"/>
    <w:rsid w:val="2CD41E0D"/>
    <w:rsid w:val="2CE675AA"/>
    <w:rsid w:val="2CF05B3A"/>
    <w:rsid w:val="2D0143E4"/>
    <w:rsid w:val="2D0637A8"/>
    <w:rsid w:val="2D12039F"/>
    <w:rsid w:val="2D13484E"/>
    <w:rsid w:val="2D33106F"/>
    <w:rsid w:val="2D355E3C"/>
    <w:rsid w:val="2D3C64A4"/>
    <w:rsid w:val="2D40315E"/>
    <w:rsid w:val="2D410C84"/>
    <w:rsid w:val="2D437B11"/>
    <w:rsid w:val="2D4744ED"/>
    <w:rsid w:val="2D4769B2"/>
    <w:rsid w:val="2D4B16D2"/>
    <w:rsid w:val="2D4D13D7"/>
    <w:rsid w:val="2D501468"/>
    <w:rsid w:val="2D58082A"/>
    <w:rsid w:val="2D6439A6"/>
    <w:rsid w:val="2D645FF5"/>
    <w:rsid w:val="2D7C327C"/>
    <w:rsid w:val="2D850307"/>
    <w:rsid w:val="2D856055"/>
    <w:rsid w:val="2D865F64"/>
    <w:rsid w:val="2D87760D"/>
    <w:rsid w:val="2DB12CAE"/>
    <w:rsid w:val="2DB80F46"/>
    <w:rsid w:val="2DDF3C2A"/>
    <w:rsid w:val="2DEB33EB"/>
    <w:rsid w:val="2DF36C4C"/>
    <w:rsid w:val="2DFA2193"/>
    <w:rsid w:val="2E00469C"/>
    <w:rsid w:val="2E0E4639"/>
    <w:rsid w:val="2E115271"/>
    <w:rsid w:val="2E3536B4"/>
    <w:rsid w:val="2E49546A"/>
    <w:rsid w:val="2E586286"/>
    <w:rsid w:val="2E5A1FFE"/>
    <w:rsid w:val="2E64560A"/>
    <w:rsid w:val="2E6D49D7"/>
    <w:rsid w:val="2E767237"/>
    <w:rsid w:val="2E7C488F"/>
    <w:rsid w:val="2E8345A5"/>
    <w:rsid w:val="2E86673D"/>
    <w:rsid w:val="2E8B21B7"/>
    <w:rsid w:val="2E935EBA"/>
    <w:rsid w:val="2EA235EC"/>
    <w:rsid w:val="2EB12330"/>
    <w:rsid w:val="2EBE4205"/>
    <w:rsid w:val="2EC51EBC"/>
    <w:rsid w:val="2EC76F67"/>
    <w:rsid w:val="2EC84155"/>
    <w:rsid w:val="2ECA1390"/>
    <w:rsid w:val="2ECC46D6"/>
    <w:rsid w:val="2ECE02F6"/>
    <w:rsid w:val="2ED76B7D"/>
    <w:rsid w:val="2EE95130"/>
    <w:rsid w:val="2EF74CC6"/>
    <w:rsid w:val="2F001906"/>
    <w:rsid w:val="2F11041D"/>
    <w:rsid w:val="2F1D61CB"/>
    <w:rsid w:val="2F2B5748"/>
    <w:rsid w:val="2F2E5AF0"/>
    <w:rsid w:val="2F2F517C"/>
    <w:rsid w:val="2F3B12DB"/>
    <w:rsid w:val="2F491858"/>
    <w:rsid w:val="2F6157F0"/>
    <w:rsid w:val="2F642A01"/>
    <w:rsid w:val="2F6E65C2"/>
    <w:rsid w:val="2F734BEE"/>
    <w:rsid w:val="2F763CAE"/>
    <w:rsid w:val="2F786395"/>
    <w:rsid w:val="2F924271"/>
    <w:rsid w:val="2F92553D"/>
    <w:rsid w:val="2FA712FA"/>
    <w:rsid w:val="2FAB0637"/>
    <w:rsid w:val="2FB35E69"/>
    <w:rsid w:val="2FB631DE"/>
    <w:rsid w:val="2FCC6F2B"/>
    <w:rsid w:val="2FCE0D0F"/>
    <w:rsid w:val="2FCE1DB4"/>
    <w:rsid w:val="2FE41F31"/>
    <w:rsid w:val="2FF36AF3"/>
    <w:rsid w:val="300D70B8"/>
    <w:rsid w:val="301224F9"/>
    <w:rsid w:val="301F3F2C"/>
    <w:rsid w:val="303348B4"/>
    <w:rsid w:val="30422484"/>
    <w:rsid w:val="30434CA6"/>
    <w:rsid w:val="306929CC"/>
    <w:rsid w:val="307A6987"/>
    <w:rsid w:val="30AA08EF"/>
    <w:rsid w:val="30B45490"/>
    <w:rsid w:val="30BE3235"/>
    <w:rsid w:val="30CA3D01"/>
    <w:rsid w:val="30CD1412"/>
    <w:rsid w:val="30D065A7"/>
    <w:rsid w:val="30DF67EA"/>
    <w:rsid w:val="30F46739"/>
    <w:rsid w:val="30F77FD8"/>
    <w:rsid w:val="310F2401"/>
    <w:rsid w:val="31166A36"/>
    <w:rsid w:val="311877C4"/>
    <w:rsid w:val="311D7312"/>
    <w:rsid w:val="313617FF"/>
    <w:rsid w:val="314B29B1"/>
    <w:rsid w:val="314E4DE6"/>
    <w:rsid w:val="315C42DF"/>
    <w:rsid w:val="315C7E3B"/>
    <w:rsid w:val="31672387"/>
    <w:rsid w:val="316C0A84"/>
    <w:rsid w:val="316E3F8C"/>
    <w:rsid w:val="317F07A2"/>
    <w:rsid w:val="31975C55"/>
    <w:rsid w:val="319E422D"/>
    <w:rsid w:val="31B17491"/>
    <w:rsid w:val="31C51E84"/>
    <w:rsid w:val="31C641E9"/>
    <w:rsid w:val="31CD63C2"/>
    <w:rsid w:val="31D02F2B"/>
    <w:rsid w:val="31D40319"/>
    <w:rsid w:val="31DC21C5"/>
    <w:rsid w:val="31DE0EE9"/>
    <w:rsid w:val="31E22A36"/>
    <w:rsid w:val="31E247E4"/>
    <w:rsid w:val="31E34111"/>
    <w:rsid w:val="31E475A7"/>
    <w:rsid w:val="31F44769"/>
    <w:rsid w:val="32081D71"/>
    <w:rsid w:val="320F2077"/>
    <w:rsid w:val="321B1AA4"/>
    <w:rsid w:val="32200374"/>
    <w:rsid w:val="32285F6F"/>
    <w:rsid w:val="32300172"/>
    <w:rsid w:val="323112C7"/>
    <w:rsid w:val="323B164C"/>
    <w:rsid w:val="324044DE"/>
    <w:rsid w:val="324252BB"/>
    <w:rsid w:val="32442109"/>
    <w:rsid w:val="3267118D"/>
    <w:rsid w:val="326B4766"/>
    <w:rsid w:val="326F1DF0"/>
    <w:rsid w:val="327637DF"/>
    <w:rsid w:val="328171DA"/>
    <w:rsid w:val="32851613"/>
    <w:rsid w:val="32914483"/>
    <w:rsid w:val="32976094"/>
    <w:rsid w:val="32990C1B"/>
    <w:rsid w:val="32A73083"/>
    <w:rsid w:val="32B11565"/>
    <w:rsid w:val="32B44925"/>
    <w:rsid w:val="32B64511"/>
    <w:rsid w:val="32BA12BD"/>
    <w:rsid w:val="32BB0576"/>
    <w:rsid w:val="32CB5278"/>
    <w:rsid w:val="32CE4BE8"/>
    <w:rsid w:val="32D13894"/>
    <w:rsid w:val="32D65B73"/>
    <w:rsid w:val="32E427DE"/>
    <w:rsid w:val="32FB0073"/>
    <w:rsid w:val="33043EC6"/>
    <w:rsid w:val="330759AD"/>
    <w:rsid w:val="331A185D"/>
    <w:rsid w:val="33226E62"/>
    <w:rsid w:val="33264EE7"/>
    <w:rsid w:val="33324371"/>
    <w:rsid w:val="33462B51"/>
    <w:rsid w:val="334D2B54"/>
    <w:rsid w:val="33557997"/>
    <w:rsid w:val="33646476"/>
    <w:rsid w:val="3371205C"/>
    <w:rsid w:val="33792647"/>
    <w:rsid w:val="338377CF"/>
    <w:rsid w:val="338661AB"/>
    <w:rsid w:val="33995FB6"/>
    <w:rsid w:val="33A016E5"/>
    <w:rsid w:val="33BD09B5"/>
    <w:rsid w:val="33BE4DDD"/>
    <w:rsid w:val="33C06DA7"/>
    <w:rsid w:val="33CD5BD0"/>
    <w:rsid w:val="33D464F7"/>
    <w:rsid w:val="33D866E9"/>
    <w:rsid w:val="33E70A68"/>
    <w:rsid w:val="33ED7470"/>
    <w:rsid w:val="33F074DE"/>
    <w:rsid w:val="33F253A2"/>
    <w:rsid w:val="33F778D3"/>
    <w:rsid w:val="33FE38F6"/>
    <w:rsid w:val="34056B3B"/>
    <w:rsid w:val="340D1878"/>
    <w:rsid w:val="34153A73"/>
    <w:rsid w:val="34157823"/>
    <w:rsid w:val="34170BB0"/>
    <w:rsid w:val="341A54CC"/>
    <w:rsid w:val="341E53AA"/>
    <w:rsid w:val="342D7925"/>
    <w:rsid w:val="344057F2"/>
    <w:rsid w:val="344918B1"/>
    <w:rsid w:val="344941D6"/>
    <w:rsid w:val="344A35D6"/>
    <w:rsid w:val="347100A1"/>
    <w:rsid w:val="34720838"/>
    <w:rsid w:val="34753742"/>
    <w:rsid w:val="347B0F20"/>
    <w:rsid w:val="34825E0A"/>
    <w:rsid w:val="348A7B8B"/>
    <w:rsid w:val="34975ED1"/>
    <w:rsid w:val="349B6BA8"/>
    <w:rsid w:val="34AE00A3"/>
    <w:rsid w:val="34B437AD"/>
    <w:rsid w:val="34C75148"/>
    <w:rsid w:val="34D02BD8"/>
    <w:rsid w:val="34E3298B"/>
    <w:rsid w:val="34EE524E"/>
    <w:rsid w:val="351153E0"/>
    <w:rsid w:val="35192BC0"/>
    <w:rsid w:val="35196156"/>
    <w:rsid w:val="35365552"/>
    <w:rsid w:val="3536725F"/>
    <w:rsid w:val="354B09A8"/>
    <w:rsid w:val="35551F54"/>
    <w:rsid w:val="355754E9"/>
    <w:rsid w:val="355A0B35"/>
    <w:rsid w:val="355D35DB"/>
    <w:rsid w:val="357F0326"/>
    <w:rsid w:val="358C10B4"/>
    <w:rsid w:val="358D05C5"/>
    <w:rsid w:val="358E2B58"/>
    <w:rsid w:val="35954B84"/>
    <w:rsid w:val="35987004"/>
    <w:rsid w:val="35AC43D0"/>
    <w:rsid w:val="35B75F88"/>
    <w:rsid w:val="35C97CCA"/>
    <w:rsid w:val="35CA45B9"/>
    <w:rsid w:val="35D41214"/>
    <w:rsid w:val="35DE04DF"/>
    <w:rsid w:val="35E33661"/>
    <w:rsid w:val="35E953DA"/>
    <w:rsid w:val="360E5977"/>
    <w:rsid w:val="36137470"/>
    <w:rsid w:val="3626697D"/>
    <w:rsid w:val="363C7861"/>
    <w:rsid w:val="363F5517"/>
    <w:rsid w:val="36511C29"/>
    <w:rsid w:val="36592B9B"/>
    <w:rsid w:val="36772EDE"/>
    <w:rsid w:val="368D4CED"/>
    <w:rsid w:val="368D7DC4"/>
    <w:rsid w:val="36952534"/>
    <w:rsid w:val="36A00DEF"/>
    <w:rsid w:val="36B56E3E"/>
    <w:rsid w:val="36BB0E1E"/>
    <w:rsid w:val="36D07B8F"/>
    <w:rsid w:val="36D260F9"/>
    <w:rsid w:val="36DE12F2"/>
    <w:rsid w:val="36F32FEF"/>
    <w:rsid w:val="36FD0E45"/>
    <w:rsid w:val="36FD3A98"/>
    <w:rsid w:val="3706664A"/>
    <w:rsid w:val="37144DB9"/>
    <w:rsid w:val="371A4A20"/>
    <w:rsid w:val="372E5039"/>
    <w:rsid w:val="372F7CAD"/>
    <w:rsid w:val="37353608"/>
    <w:rsid w:val="3739142C"/>
    <w:rsid w:val="375975D7"/>
    <w:rsid w:val="375A76A4"/>
    <w:rsid w:val="375E0DA0"/>
    <w:rsid w:val="37740807"/>
    <w:rsid w:val="37785019"/>
    <w:rsid w:val="378679C0"/>
    <w:rsid w:val="379355CB"/>
    <w:rsid w:val="37A17B87"/>
    <w:rsid w:val="37A77F77"/>
    <w:rsid w:val="37B0626D"/>
    <w:rsid w:val="37B8736F"/>
    <w:rsid w:val="37C217A1"/>
    <w:rsid w:val="37E172EC"/>
    <w:rsid w:val="37E636B4"/>
    <w:rsid w:val="37F76B0F"/>
    <w:rsid w:val="38054155"/>
    <w:rsid w:val="38057BA6"/>
    <w:rsid w:val="3821593A"/>
    <w:rsid w:val="383928EB"/>
    <w:rsid w:val="384379CC"/>
    <w:rsid w:val="384412E5"/>
    <w:rsid w:val="38662637"/>
    <w:rsid w:val="3872263A"/>
    <w:rsid w:val="38772386"/>
    <w:rsid w:val="387C5A9D"/>
    <w:rsid w:val="388A4405"/>
    <w:rsid w:val="388C45F6"/>
    <w:rsid w:val="388E7474"/>
    <w:rsid w:val="388F5EB6"/>
    <w:rsid w:val="389B56ED"/>
    <w:rsid w:val="38A002E8"/>
    <w:rsid w:val="38A87E0A"/>
    <w:rsid w:val="38B06097"/>
    <w:rsid w:val="38B85BE5"/>
    <w:rsid w:val="38B8629F"/>
    <w:rsid w:val="38D806EF"/>
    <w:rsid w:val="38F23F52"/>
    <w:rsid w:val="38FA68B7"/>
    <w:rsid w:val="390A63CE"/>
    <w:rsid w:val="3923305F"/>
    <w:rsid w:val="392B4CC2"/>
    <w:rsid w:val="392C06DB"/>
    <w:rsid w:val="392F7C07"/>
    <w:rsid w:val="395064D7"/>
    <w:rsid w:val="395E131C"/>
    <w:rsid w:val="397523E2"/>
    <w:rsid w:val="398454DD"/>
    <w:rsid w:val="398D77D3"/>
    <w:rsid w:val="3992139A"/>
    <w:rsid w:val="3993718B"/>
    <w:rsid w:val="399C171C"/>
    <w:rsid w:val="399F7D0C"/>
    <w:rsid w:val="39A475A0"/>
    <w:rsid w:val="39A71E6F"/>
    <w:rsid w:val="39A81C19"/>
    <w:rsid w:val="39B44FB7"/>
    <w:rsid w:val="39C11C23"/>
    <w:rsid w:val="39C3734A"/>
    <w:rsid w:val="39CF152B"/>
    <w:rsid w:val="39F634E7"/>
    <w:rsid w:val="39FF2A65"/>
    <w:rsid w:val="3A057DC8"/>
    <w:rsid w:val="3A137F81"/>
    <w:rsid w:val="3A3A339E"/>
    <w:rsid w:val="3A3C7179"/>
    <w:rsid w:val="3A4D5D60"/>
    <w:rsid w:val="3A5169AB"/>
    <w:rsid w:val="3A541FF7"/>
    <w:rsid w:val="3A5A5133"/>
    <w:rsid w:val="3A6737F8"/>
    <w:rsid w:val="3A6759DD"/>
    <w:rsid w:val="3A684D3F"/>
    <w:rsid w:val="3A69714A"/>
    <w:rsid w:val="3A6D5236"/>
    <w:rsid w:val="3A725065"/>
    <w:rsid w:val="3A811712"/>
    <w:rsid w:val="3A8D713E"/>
    <w:rsid w:val="3A914EFF"/>
    <w:rsid w:val="3A933469"/>
    <w:rsid w:val="3A941196"/>
    <w:rsid w:val="3A950D08"/>
    <w:rsid w:val="3A98234F"/>
    <w:rsid w:val="3A9B19D4"/>
    <w:rsid w:val="3AA50AA5"/>
    <w:rsid w:val="3AA96F7F"/>
    <w:rsid w:val="3AAF722D"/>
    <w:rsid w:val="3AB3456F"/>
    <w:rsid w:val="3ABC39E2"/>
    <w:rsid w:val="3ABF2198"/>
    <w:rsid w:val="3AC5484B"/>
    <w:rsid w:val="3AC73C4C"/>
    <w:rsid w:val="3AC93CFA"/>
    <w:rsid w:val="3AD62A0C"/>
    <w:rsid w:val="3AE44064"/>
    <w:rsid w:val="3AED7D56"/>
    <w:rsid w:val="3B0545C9"/>
    <w:rsid w:val="3B107A4A"/>
    <w:rsid w:val="3B26620B"/>
    <w:rsid w:val="3B3A2BCB"/>
    <w:rsid w:val="3B3D1701"/>
    <w:rsid w:val="3B3E3085"/>
    <w:rsid w:val="3B410F18"/>
    <w:rsid w:val="3B4A4B86"/>
    <w:rsid w:val="3B5444A3"/>
    <w:rsid w:val="3B5A363D"/>
    <w:rsid w:val="3B7546B8"/>
    <w:rsid w:val="3B782C1E"/>
    <w:rsid w:val="3B896D1D"/>
    <w:rsid w:val="3B8C57C0"/>
    <w:rsid w:val="3B8F2884"/>
    <w:rsid w:val="3BA9567C"/>
    <w:rsid w:val="3BAE63C4"/>
    <w:rsid w:val="3BBE6FA9"/>
    <w:rsid w:val="3BCD66DA"/>
    <w:rsid w:val="3BE44371"/>
    <w:rsid w:val="3BE51C69"/>
    <w:rsid w:val="3BE72FA5"/>
    <w:rsid w:val="3BEE31A0"/>
    <w:rsid w:val="3BF814C2"/>
    <w:rsid w:val="3BFE1394"/>
    <w:rsid w:val="3C09528B"/>
    <w:rsid w:val="3C1631DC"/>
    <w:rsid w:val="3C196CB9"/>
    <w:rsid w:val="3C1D6BD8"/>
    <w:rsid w:val="3C2E0626"/>
    <w:rsid w:val="3C3B0DA8"/>
    <w:rsid w:val="3C4336DE"/>
    <w:rsid w:val="3C4B2AF0"/>
    <w:rsid w:val="3C6020D1"/>
    <w:rsid w:val="3C667DC0"/>
    <w:rsid w:val="3C695F7D"/>
    <w:rsid w:val="3C731DA8"/>
    <w:rsid w:val="3C7F0FAD"/>
    <w:rsid w:val="3C7F45F3"/>
    <w:rsid w:val="3C805325"/>
    <w:rsid w:val="3C862210"/>
    <w:rsid w:val="3C886FDC"/>
    <w:rsid w:val="3C8F2BAE"/>
    <w:rsid w:val="3C9C27B1"/>
    <w:rsid w:val="3C9D6C98"/>
    <w:rsid w:val="3C9F6263"/>
    <w:rsid w:val="3C9F71B3"/>
    <w:rsid w:val="3CA54D8C"/>
    <w:rsid w:val="3CC22B3D"/>
    <w:rsid w:val="3CD83332"/>
    <w:rsid w:val="3CEA279F"/>
    <w:rsid w:val="3CED228F"/>
    <w:rsid w:val="3CEE4FFA"/>
    <w:rsid w:val="3CF14BCE"/>
    <w:rsid w:val="3CF376A9"/>
    <w:rsid w:val="3CF61143"/>
    <w:rsid w:val="3CF6489D"/>
    <w:rsid w:val="3CFE3ADC"/>
    <w:rsid w:val="3D064D53"/>
    <w:rsid w:val="3D0A0217"/>
    <w:rsid w:val="3D1535A5"/>
    <w:rsid w:val="3D167A29"/>
    <w:rsid w:val="3D1E4B3E"/>
    <w:rsid w:val="3D385C00"/>
    <w:rsid w:val="3D4A67D6"/>
    <w:rsid w:val="3D4B6A26"/>
    <w:rsid w:val="3D54523B"/>
    <w:rsid w:val="3D645617"/>
    <w:rsid w:val="3D6A7D83"/>
    <w:rsid w:val="3D740955"/>
    <w:rsid w:val="3D795A81"/>
    <w:rsid w:val="3D886D9E"/>
    <w:rsid w:val="3D8C1AA8"/>
    <w:rsid w:val="3D900302"/>
    <w:rsid w:val="3D9014AB"/>
    <w:rsid w:val="3D960B78"/>
    <w:rsid w:val="3DB20112"/>
    <w:rsid w:val="3DB64BD6"/>
    <w:rsid w:val="3DC50AEB"/>
    <w:rsid w:val="3DCA5623"/>
    <w:rsid w:val="3DE42D7B"/>
    <w:rsid w:val="3DE9255C"/>
    <w:rsid w:val="3DFE6F2D"/>
    <w:rsid w:val="3E047890"/>
    <w:rsid w:val="3E100A42"/>
    <w:rsid w:val="3E1139FB"/>
    <w:rsid w:val="3E2811A1"/>
    <w:rsid w:val="3E294B8B"/>
    <w:rsid w:val="3E2D0903"/>
    <w:rsid w:val="3E383FEB"/>
    <w:rsid w:val="3E3C6784"/>
    <w:rsid w:val="3E405EFC"/>
    <w:rsid w:val="3E46434D"/>
    <w:rsid w:val="3E5743BA"/>
    <w:rsid w:val="3E611186"/>
    <w:rsid w:val="3E8B1761"/>
    <w:rsid w:val="3E9678A6"/>
    <w:rsid w:val="3EA370A9"/>
    <w:rsid w:val="3EA76F79"/>
    <w:rsid w:val="3EC73F32"/>
    <w:rsid w:val="3ED0032B"/>
    <w:rsid w:val="3EEE1B94"/>
    <w:rsid w:val="3F0D0B69"/>
    <w:rsid w:val="3F181BE3"/>
    <w:rsid w:val="3F1B7238"/>
    <w:rsid w:val="3F1E2AE2"/>
    <w:rsid w:val="3F1E4982"/>
    <w:rsid w:val="3F275F2C"/>
    <w:rsid w:val="3F282AB8"/>
    <w:rsid w:val="3F2A77CA"/>
    <w:rsid w:val="3F332B47"/>
    <w:rsid w:val="3F4170C5"/>
    <w:rsid w:val="3F43032D"/>
    <w:rsid w:val="3F477FDB"/>
    <w:rsid w:val="3F494800"/>
    <w:rsid w:val="3F4A13E3"/>
    <w:rsid w:val="3F5C54AA"/>
    <w:rsid w:val="3F631D44"/>
    <w:rsid w:val="3F6B0A5D"/>
    <w:rsid w:val="3F79354E"/>
    <w:rsid w:val="3F886204"/>
    <w:rsid w:val="3F8E4622"/>
    <w:rsid w:val="3F9529C4"/>
    <w:rsid w:val="3F9B39D2"/>
    <w:rsid w:val="3F9D3CA1"/>
    <w:rsid w:val="3F9E70B0"/>
    <w:rsid w:val="3FB63829"/>
    <w:rsid w:val="3FB73EBD"/>
    <w:rsid w:val="3FC41BEE"/>
    <w:rsid w:val="3FD95DA5"/>
    <w:rsid w:val="3FDB4480"/>
    <w:rsid w:val="3FE46726"/>
    <w:rsid w:val="3FE51CD5"/>
    <w:rsid w:val="3FEE2F33"/>
    <w:rsid w:val="3FF1587E"/>
    <w:rsid w:val="3FF37BBC"/>
    <w:rsid w:val="3FFB4CC3"/>
    <w:rsid w:val="3FFC0BB6"/>
    <w:rsid w:val="3FFF59CE"/>
    <w:rsid w:val="40001C3D"/>
    <w:rsid w:val="40026051"/>
    <w:rsid w:val="400C56DB"/>
    <w:rsid w:val="400E0E9A"/>
    <w:rsid w:val="400F3B40"/>
    <w:rsid w:val="40112738"/>
    <w:rsid w:val="40184E27"/>
    <w:rsid w:val="401A783F"/>
    <w:rsid w:val="401C4565"/>
    <w:rsid w:val="401D6301"/>
    <w:rsid w:val="40220F12"/>
    <w:rsid w:val="40385F17"/>
    <w:rsid w:val="403A3BF2"/>
    <w:rsid w:val="40463DF6"/>
    <w:rsid w:val="405B6E9C"/>
    <w:rsid w:val="406839C1"/>
    <w:rsid w:val="408829FA"/>
    <w:rsid w:val="408B5541"/>
    <w:rsid w:val="408F6DBF"/>
    <w:rsid w:val="40955117"/>
    <w:rsid w:val="40A56977"/>
    <w:rsid w:val="40AD420F"/>
    <w:rsid w:val="40B33A81"/>
    <w:rsid w:val="40B45C82"/>
    <w:rsid w:val="40BC3B4E"/>
    <w:rsid w:val="40BC4C5F"/>
    <w:rsid w:val="40CB28E7"/>
    <w:rsid w:val="40CF4E13"/>
    <w:rsid w:val="40D875AC"/>
    <w:rsid w:val="40E35E83"/>
    <w:rsid w:val="40E54C60"/>
    <w:rsid w:val="40E83499"/>
    <w:rsid w:val="410B62FC"/>
    <w:rsid w:val="413738E7"/>
    <w:rsid w:val="413862EA"/>
    <w:rsid w:val="413B78C7"/>
    <w:rsid w:val="41402D4D"/>
    <w:rsid w:val="4142704D"/>
    <w:rsid w:val="414D77A0"/>
    <w:rsid w:val="414F176A"/>
    <w:rsid w:val="415245D3"/>
    <w:rsid w:val="417B430D"/>
    <w:rsid w:val="417C4F1D"/>
    <w:rsid w:val="4182744A"/>
    <w:rsid w:val="41835597"/>
    <w:rsid w:val="418A2685"/>
    <w:rsid w:val="41930571"/>
    <w:rsid w:val="41931657"/>
    <w:rsid w:val="419B2649"/>
    <w:rsid w:val="41AC75CA"/>
    <w:rsid w:val="41C304BA"/>
    <w:rsid w:val="41CC18B8"/>
    <w:rsid w:val="41CF2AA3"/>
    <w:rsid w:val="41D10B22"/>
    <w:rsid w:val="41D72649"/>
    <w:rsid w:val="41E11467"/>
    <w:rsid w:val="41F258E4"/>
    <w:rsid w:val="41FA1379"/>
    <w:rsid w:val="42097B6B"/>
    <w:rsid w:val="420A5691"/>
    <w:rsid w:val="420E3BBA"/>
    <w:rsid w:val="421C0CF0"/>
    <w:rsid w:val="42222521"/>
    <w:rsid w:val="42262842"/>
    <w:rsid w:val="423D7815"/>
    <w:rsid w:val="42414320"/>
    <w:rsid w:val="42552DB0"/>
    <w:rsid w:val="425821B0"/>
    <w:rsid w:val="42605CF0"/>
    <w:rsid w:val="426368D1"/>
    <w:rsid w:val="426870F3"/>
    <w:rsid w:val="426D4D11"/>
    <w:rsid w:val="42756FAE"/>
    <w:rsid w:val="42784CF1"/>
    <w:rsid w:val="427E21E6"/>
    <w:rsid w:val="42855283"/>
    <w:rsid w:val="428606C5"/>
    <w:rsid w:val="42876857"/>
    <w:rsid w:val="429A53D9"/>
    <w:rsid w:val="429B0F9B"/>
    <w:rsid w:val="42A862DA"/>
    <w:rsid w:val="42AF5F2E"/>
    <w:rsid w:val="42B86E9B"/>
    <w:rsid w:val="42BA2C13"/>
    <w:rsid w:val="42C24FD0"/>
    <w:rsid w:val="42D00287"/>
    <w:rsid w:val="42D2584C"/>
    <w:rsid w:val="42DA7D5E"/>
    <w:rsid w:val="42DE59E4"/>
    <w:rsid w:val="42E10B89"/>
    <w:rsid w:val="42E36A79"/>
    <w:rsid w:val="42E847CD"/>
    <w:rsid w:val="42E859D2"/>
    <w:rsid w:val="42EF7B32"/>
    <w:rsid w:val="42F617BD"/>
    <w:rsid w:val="431A64EC"/>
    <w:rsid w:val="431C167A"/>
    <w:rsid w:val="431F6747"/>
    <w:rsid w:val="432B7D0B"/>
    <w:rsid w:val="432E543E"/>
    <w:rsid w:val="43311C9E"/>
    <w:rsid w:val="433221C5"/>
    <w:rsid w:val="43386CAF"/>
    <w:rsid w:val="43490FBF"/>
    <w:rsid w:val="435326DA"/>
    <w:rsid w:val="4356219C"/>
    <w:rsid w:val="435C2266"/>
    <w:rsid w:val="435D6E59"/>
    <w:rsid w:val="436949A5"/>
    <w:rsid w:val="436A3693"/>
    <w:rsid w:val="4379487C"/>
    <w:rsid w:val="438A2DA0"/>
    <w:rsid w:val="438D0ECA"/>
    <w:rsid w:val="438E2D60"/>
    <w:rsid w:val="438E7672"/>
    <w:rsid w:val="43936C77"/>
    <w:rsid w:val="439416B6"/>
    <w:rsid w:val="439F47AA"/>
    <w:rsid w:val="43AF5F2B"/>
    <w:rsid w:val="43B228DE"/>
    <w:rsid w:val="43B96DD8"/>
    <w:rsid w:val="43BA5E83"/>
    <w:rsid w:val="43BB1894"/>
    <w:rsid w:val="43C7557B"/>
    <w:rsid w:val="43CC3E24"/>
    <w:rsid w:val="43CF3B0C"/>
    <w:rsid w:val="43D973AE"/>
    <w:rsid w:val="43EF2D90"/>
    <w:rsid w:val="43F62371"/>
    <w:rsid w:val="43F959BD"/>
    <w:rsid w:val="44016C5E"/>
    <w:rsid w:val="44195F14"/>
    <w:rsid w:val="441F5424"/>
    <w:rsid w:val="4431143E"/>
    <w:rsid w:val="446077EA"/>
    <w:rsid w:val="44653DD8"/>
    <w:rsid w:val="4465590E"/>
    <w:rsid w:val="446D2678"/>
    <w:rsid w:val="446E1F07"/>
    <w:rsid w:val="44796121"/>
    <w:rsid w:val="44861400"/>
    <w:rsid w:val="448754B1"/>
    <w:rsid w:val="449032AD"/>
    <w:rsid w:val="449D74FE"/>
    <w:rsid w:val="44A660D0"/>
    <w:rsid w:val="44A66688"/>
    <w:rsid w:val="44A91191"/>
    <w:rsid w:val="44AC2A30"/>
    <w:rsid w:val="44BB4394"/>
    <w:rsid w:val="44D23D18"/>
    <w:rsid w:val="450D5306"/>
    <w:rsid w:val="451525FA"/>
    <w:rsid w:val="451A2213"/>
    <w:rsid w:val="45200A6E"/>
    <w:rsid w:val="45267791"/>
    <w:rsid w:val="453B3D19"/>
    <w:rsid w:val="453C3DB3"/>
    <w:rsid w:val="4542359F"/>
    <w:rsid w:val="454E644F"/>
    <w:rsid w:val="455035D2"/>
    <w:rsid w:val="455B35AA"/>
    <w:rsid w:val="457D7C5E"/>
    <w:rsid w:val="4588349D"/>
    <w:rsid w:val="458D5892"/>
    <w:rsid w:val="458F67FE"/>
    <w:rsid w:val="45904F0A"/>
    <w:rsid w:val="45A007E6"/>
    <w:rsid w:val="45A0201C"/>
    <w:rsid w:val="45AC7E7F"/>
    <w:rsid w:val="45BE7EB1"/>
    <w:rsid w:val="45C50B2E"/>
    <w:rsid w:val="45CA6D19"/>
    <w:rsid w:val="45E10061"/>
    <w:rsid w:val="45E85084"/>
    <w:rsid w:val="45EA36A6"/>
    <w:rsid w:val="45EA6BA0"/>
    <w:rsid w:val="45EA70B4"/>
    <w:rsid w:val="46076F63"/>
    <w:rsid w:val="46094323"/>
    <w:rsid w:val="46361FB7"/>
    <w:rsid w:val="46536AD9"/>
    <w:rsid w:val="465C13E4"/>
    <w:rsid w:val="46877C51"/>
    <w:rsid w:val="468B268E"/>
    <w:rsid w:val="468F2F4B"/>
    <w:rsid w:val="469B5799"/>
    <w:rsid w:val="469F45FA"/>
    <w:rsid w:val="46A42737"/>
    <w:rsid w:val="46A42F9B"/>
    <w:rsid w:val="46A776AD"/>
    <w:rsid w:val="46AC680B"/>
    <w:rsid w:val="46BA123E"/>
    <w:rsid w:val="46C93C13"/>
    <w:rsid w:val="46D544C0"/>
    <w:rsid w:val="46E71BA5"/>
    <w:rsid w:val="46F10BCE"/>
    <w:rsid w:val="46F732D9"/>
    <w:rsid w:val="471072A6"/>
    <w:rsid w:val="471C1062"/>
    <w:rsid w:val="47220F0E"/>
    <w:rsid w:val="4725299D"/>
    <w:rsid w:val="47266AC9"/>
    <w:rsid w:val="472C440A"/>
    <w:rsid w:val="47376E6C"/>
    <w:rsid w:val="474675A9"/>
    <w:rsid w:val="47480BFD"/>
    <w:rsid w:val="475259AD"/>
    <w:rsid w:val="47541888"/>
    <w:rsid w:val="475528D5"/>
    <w:rsid w:val="47662018"/>
    <w:rsid w:val="476F280B"/>
    <w:rsid w:val="47700371"/>
    <w:rsid w:val="4772770F"/>
    <w:rsid w:val="477774D4"/>
    <w:rsid w:val="4787135D"/>
    <w:rsid w:val="47A65E5C"/>
    <w:rsid w:val="47AB1C83"/>
    <w:rsid w:val="47B65983"/>
    <w:rsid w:val="47CD2433"/>
    <w:rsid w:val="47D26C51"/>
    <w:rsid w:val="47DC7F99"/>
    <w:rsid w:val="47DE73A4"/>
    <w:rsid w:val="47DF0C45"/>
    <w:rsid w:val="47F866B8"/>
    <w:rsid w:val="48022DB7"/>
    <w:rsid w:val="480A257A"/>
    <w:rsid w:val="480F163E"/>
    <w:rsid w:val="481903DC"/>
    <w:rsid w:val="4828346A"/>
    <w:rsid w:val="483710CD"/>
    <w:rsid w:val="484C255F"/>
    <w:rsid w:val="48570834"/>
    <w:rsid w:val="48934632"/>
    <w:rsid w:val="489F2FD7"/>
    <w:rsid w:val="48AC3586"/>
    <w:rsid w:val="48AC4EF7"/>
    <w:rsid w:val="48C537F1"/>
    <w:rsid w:val="48C73FBF"/>
    <w:rsid w:val="48CB0E23"/>
    <w:rsid w:val="48D670C9"/>
    <w:rsid w:val="48D9105E"/>
    <w:rsid w:val="48DB1B35"/>
    <w:rsid w:val="48DE56BC"/>
    <w:rsid w:val="48E56F98"/>
    <w:rsid w:val="48EE6673"/>
    <w:rsid w:val="48EF13EB"/>
    <w:rsid w:val="48F54560"/>
    <w:rsid w:val="48F75E1D"/>
    <w:rsid w:val="48FA1FBB"/>
    <w:rsid w:val="490373C6"/>
    <w:rsid w:val="49097D3B"/>
    <w:rsid w:val="491A3A69"/>
    <w:rsid w:val="49204615"/>
    <w:rsid w:val="492676FA"/>
    <w:rsid w:val="494238AB"/>
    <w:rsid w:val="494476DB"/>
    <w:rsid w:val="494A4FB3"/>
    <w:rsid w:val="495A473A"/>
    <w:rsid w:val="496F3FAB"/>
    <w:rsid w:val="497958A5"/>
    <w:rsid w:val="49807E63"/>
    <w:rsid w:val="49843F7B"/>
    <w:rsid w:val="49874CE7"/>
    <w:rsid w:val="49A81266"/>
    <w:rsid w:val="49AC3B63"/>
    <w:rsid w:val="49B36701"/>
    <w:rsid w:val="49B54F4E"/>
    <w:rsid w:val="49BC3007"/>
    <w:rsid w:val="49C2718F"/>
    <w:rsid w:val="49DA3B9B"/>
    <w:rsid w:val="49E862B8"/>
    <w:rsid w:val="49EB5DA8"/>
    <w:rsid w:val="49ED1B20"/>
    <w:rsid w:val="49F64C23"/>
    <w:rsid w:val="4A0073C0"/>
    <w:rsid w:val="4A047F6B"/>
    <w:rsid w:val="4A08695A"/>
    <w:rsid w:val="4A0D501B"/>
    <w:rsid w:val="4A124A02"/>
    <w:rsid w:val="4A266DE0"/>
    <w:rsid w:val="4A3F441E"/>
    <w:rsid w:val="4A424B37"/>
    <w:rsid w:val="4A45370A"/>
    <w:rsid w:val="4A4E125A"/>
    <w:rsid w:val="4A4E6483"/>
    <w:rsid w:val="4A507745"/>
    <w:rsid w:val="4A5C1247"/>
    <w:rsid w:val="4A5F19C5"/>
    <w:rsid w:val="4A62606A"/>
    <w:rsid w:val="4A641D5A"/>
    <w:rsid w:val="4A6E5BD3"/>
    <w:rsid w:val="4A743101"/>
    <w:rsid w:val="4A8449B3"/>
    <w:rsid w:val="4A9E45D2"/>
    <w:rsid w:val="4A9F3992"/>
    <w:rsid w:val="4AA213E1"/>
    <w:rsid w:val="4AA82E5E"/>
    <w:rsid w:val="4AC705C3"/>
    <w:rsid w:val="4AF34076"/>
    <w:rsid w:val="4B0A4C06"/>
    <w:rsid w:val="4B0E349A"/>
    <w:rsid w:val="4B124C8E"/>
    <w:rsid w:val="4B26714A"/>
    <w:rsid w:val="4B3814C1"/>
    <w:rsid w:val="4B410375"/>
    <w:rsid w:val="4B4B2FA2"/>
    <w:rsid w:val="4B4D7ECC"/>
    <w:rsid w:val="4B620E33"/>
    <w:rsid w:val="4B6B612D"/>
    <w:rsid w:val="4B6D4499"/>
    <w:rsid w:val="4B797B0F"/>
    <w:rsid w:val="4B861407"/>
    <w:rsid w:val="4B885FA4"/>
    <w:rsid w:val="4B901A37"/>
    <w:rsid w:val="4BA34342"/>
    <w:rsid w:val="4BA610FB"/>
    <w:rsid w:val="4BB17040"/>
    <w:rsid w:val="4BC448B5"/>
    <w:rsid w:val="4BD269EF"/>
    <w:rsid w:val="4BD61B0F"/>
    <w:rsid w:val="4BE34E45"/>
    <w:rsid w:val="4BE53AB5"/>
    <w:rsid w:val="4BEA3B77"/>
    <w:rsid w:val="4BED3230"/>
    <w:rsid w:val="4BF47B01"/>
    <w:rsid w:val="4BFC528A"/>
    <w:rsid w:val="4C0A058E"/>
    <w:rsid w:val="4C2A0E0A"/>
    <w:rsid w:val="4C2C1CD9"/>
    <w:rsid w:val="4C2F1DFE"/>
    <w:rsid w:val="4C465518"/>
    <w:rsid w:val="4C685173"/>
    <w:rsid w:val="4C7470C4"/>
    <w:rsid w:val="4C760928"/>
    <w:rsid w:val="4C8240A5"/>
    <w:rsid w:val="4C8F2AE5"/>
    <w:rsid w:val="4C994A0A"/>
    <w:rsid w:val="4CB84574"/>
    <w:rsid w:val="4CBD0CAB"/>
    <w:rsid w:val="4CBD5326"/>
    <w:rsid w:val="4CD937D8"/>
    <w:rsid w:val="4CE216E4"/>
    <w:rsid w:val="4CE42254"/>
    <w:rsid w:val="4CEF7441"/>
    <w:rsid w:val="4CF37072"/>
    <w:rsid w:val="4CF54318"/>
    <w:rsid w:val="4CF81D19"/>
    <w:rsid w:val="4CF85A15"/>
    <w:rsid w:val="4CF92B8C"/>
    <w:rsid w:val="4D0258E3"/>
    <w:rsid w:val="4D04165B"/>
    <w:rsid w:val="4D08649F"/>
    <w:rsid w:val="4D125216"/>
    <w:rsid w:val="4D1E39E8"/>
    <w:rsid w:val="4D292382"/>
    <w:rsid w:val="4D2E6CE7"/>
    <w:rsid w:val="4D307D21"/>
    <w:rsid w:val="4D31441A"/>
    <w:rsid w:val="4D3A2E1B"/>
    <w:rsid w:val="4D5213E4"/>
    <w:rsid w:val="4D5325E2"/>
    <w:rsid w:val="4D587BF8"/>
    <w:rsid w:val="4D5E3BD7"/>
    <w:rsid w:val="4D64034B"/>
    <w:rsid w:val="4D673C8B"/>
    <w:rsid w:val="4D6B5C21"/>
    <w:rsid w:val="4D700A9E"/>
    <w:rsid w:val="4D8C531A"/>
    <w:rsid w:val="4D943671"/>
    <w:rsid w:val="4DA6133C"/>
    <w:rsid w:val="4DA927F0"/>
    <w:rsid w:val="4DAD3AA0"/>
    <w:rsid w:val="4DAD5575"/>
    <w:rsid w:val="4DAE5484"/>
    <w:rsid w:val="4DBD1FA6"/>
    <w:rsid w:val="4DCE5621"/>
    <w:rsid w:val="4DD31850"/>
    <w:rsid w:val="4DD97D0D"/>
    <w:rsid w:val="4E062236"/>
    <w:rsid w:val="4E0626C0"/>
    <w:rsid w:val="4E073392"/>
    <w:rsid w:val="4E090102"/>
    <w:rsid w:val="4E20009A"/>
    <w:rsid w:val="4E226422"/>
    <w:rsid w:val="4E2C799A"/>
    <w:rsid w:val="4E2F1C97"/>
    <w:rsid w:val="4E402B66"/>
    <w:rsid w:val="4E466239"/>
    <w:rsid w:val="4E4B7D84"/>
    <w:rsid w:val="4E724CEA"/>
    <w:rsid w:val="4E7E41D2"/>
    <w:rsid w:val="4E7F19CA"/>
    <w:rsid w:val="4E821DB5"/>
    <w:rsid w:val="4E8815CC"/>
    <w:rsid w:val="4E9334B7"/>
    <w:rsid w:val="4E944C60"/>
    <w:rsid w:val="4E9709D9"/>
    <w:rsid w:val="4E9B7274"/>
    <w:rsid w:val="4EA23B93"/>
    <w:rsid w:val="4EA329FF"/>
    <w:rsid w:val="4EA8070C"/>
    <w:rsid w:val="4EAF3848"/>
    <w:rsid w:val="4EBE68E1"/>
    <w:rsid w:val="4EDB0A8F"/>
    <w:rsid w:val="4EF83441"/>
    <w:rsid w:val="4F135B85"/>
    <w:rsid w:val="4F37088E"/>
    <w:rsid w:val="4F441CEB"/>
    <w:rsid w:val="4F5346D7"/>
    <w:rsid w:val="4F606CDF"/>
    <w:rsid w:val="4F752E4F"/>
    <w:rsid w:val="4F7F0272"/>
    <w:rsid w:val="4F8B5A9F"/>
    <w:rsid w:val="4F9B4D9D"/>
    <w:rsid w:val="4FB05ACA"/>
    <w:rsid w:val="4FC275AB"/>
    <w:rsid w:val="4FC43E25"/>
    <w:rsid w:val="4FCE780F"/>
    <w:rsid w:val="4FDE2637"/>
    <w:rsid w:val="4FDF015D"/>
    <w:rsid w:val="4FE943B5"/>
    <w:rsid w:val="4FE955CC"/>
    <w:rsid w:val="4FEF5623"/>
    <w:rsid w:val="4FEF697B"/>
    <w:rsid w:val="5003209D"/>
    <w:rsid w:val="50055FBF"/>
    <w:rsid w:val="500B71A4"/>
    <w:rsid w:val="500C2488"/>
    <w:rsid w:val="5016600C"/>
    <w:rsid w:val="50191845"/>
    <w:rsid w:val="50313971"/>
    <w:rsid w:val="50360F47"/>
    <w:rsid w:val="5043249A"/>
    <w:rsid w:val="5044585D"/>
    <w:rsid w:val="505339ED"/>
    <w:rsid w:val="50615016"/>
    <w:rsid w:val="50681F00"/>
    <w:rsid w:val="50767BFF"/>
    <w:rsid w:val="5086682B"/>
    <w:rsid w:val="508C3566"/>
    <w:rsid w:val="50932126"/>
    <w:rsid w:val="509E1223"/>
    <w:rsid w:val="50A70C7B"/>
    <w:rsid w:val="50B25872"/>
    <w:rsid w:val="50B575E2"/>
    <w:rsid w:val="50BA53D6"/>
    <w:rsid w:val="50BB64D4"/>
    <w:rsid w:val="50C3777D"/>
    <w:rsid w:val="50D37CC2"/>
    <w:rsid w:val="50E53551"/>
    <w:rsid w:val="50E578C5"/>
    <w:rsid w:val="50EB4BD8"/>
    <w:rsid w:val="50F814D6"/>
    <w:rsid w:val="50F934A0"/>
    <w:rsid w:val="5105384F"/>
    <w:rsid w:val="511B6F73"/>
    <w:rsid w:val="511F5CC1"/>
    <w:rsid w:val="513444D8"/>
    <w:rsid w:val="5139688C"/>
    <w:rsid w:val="513B7DFC"/>
    <w:rsid w:val="513E13E7"/>
    <w:rsid w:val="51404C2B"/>
    <w:rsid w:val="5142334D"/>
    <w:rsid w:val="5151478A"/>
    <w:rsid w:val="5157263B"/>
    <w:rsid w:val="515A5B49"/>
    <w:rsid w:val="515C4979"/>
    <w:rsid w:val="51650517"/>
    <w:rsid w:val="51693DBC"/>
    <w:rsid w:val="5179373D"/>
    <w:rsid w:val="517A7EA3"/>
    <w:rsid w:val="518A5841"/>
    <w:rsid w:val="518E32E5"/>
    <w:rsid w:val="519C4558"/>
    <w:rsid w:val="51B2274C"/>
    <w:rsid w:val="51D1136A"/>
    <w:rsid w:val="51D23810"/>
    <w:rsid w:val="51E85117"/>
    <w:rsid w:val="51EB2DE9"/>
    <w:rsid w:val="520A2EA3"/>
    <w:rsid w:val="52145AA0"/>
    <w:rsid w:val="52151C14"/>
    <w:rsid w:val="5223208C"/>
    <w:rsid w:val="52273405"/>
    <w:rsid w:val="52310FF4"/>
    <w:rsid w:val="52416EAD"/>
    <w:rsid w:val="52642B9B"/>
    <w:rsid w:val="52695DBD"/>
    <w:rsid w:val="526A01B2"/>
    <w:rsid w:val="526E7576"/>
    <w:rsid w:val="52760569"/>
    <w:rsid w:val="527A6931"/>
    <w:rsid w:val="529A5815"/>
    <w:rsid w:val="529A7C10"/>
    <w:rsid w:val="52A13BC2"/>
    <w:rsid w:val="52AC38CE"/>
    <w:rsid w:val="52B8076E"/>
    <w:rsid w:val="52BE26C2"/>
    <w:rsid w:val="52CC3127"/>
    <w:rsid w:val="52CD24EF"/>
    <w:rsid w:val="52D81853"/>
    <w:rsid w:val="52D970E6"/>
    <w:rsid w:val="52EE6A4A"/>
    <w:rsid w:val="52F55924"/>
    <w:rsid w:val="53046703"/>
    <w:rsid w:val="530A0CDA"/>
    <w:rsid w:val="531262D1"/>
    <w:rsid w:val="531F255C"/>
    <w:rsid w:val="53254822"/>
    <w:rsid w:val="532927F8"/>
    <w:rsid w:val="532F6D06"/>
    <w:rsid w:val="5333313B"/>
    <w:rsid w:val="534053B7"/>
    <w:rsid w:val="53456D3D"/>
    <w:rsid w:val="53504F16"/>
    <w:rsid w:val="535063A1"/>
    <w:rsid w:val="53524DA8"/>
    <w:rsid w:val="535665FB"/>
    <w:rsid w:val="53590374"/>
    <w:rsid w:val="53616944"/>
    <w:rsid w:val="53654E1D"/>
    <w:rsid w:val="536A3154"/>
    <w:rsid w:val="537137C2"/>
    <w:rsid w:val="53740091"/>
    <w:rsid w:val="538E7C94"/>
    <w:rsid w:val="53970229"/>
    <w:rsid w:val="53AA7D5E"/>
    <w:rsid w:val="53AD6F2C"/>
    <w:rsid w:val="53CE42F2"/>
    <w:rsid w:val="53DA3098"/>
    <w:rsid w:val="53E861FC"/>
    <w:rsid w:val="53EC2761"/>
    <w:rsid w:val="53ED0228"/>
    <w:rsid w:val="53F66D24"/>
    <w:rsid w:val="53FA5710"/>
    <w:rsid w:val="54024301"/>
    <w:rsid w:val="540463E4"/>
    <w:rsid w:val="54093928"/>
    <w:rsid w:val="54102FDB"/>
    <w:rsid w:val="54105AE4"/>
    <w:rsid w:val="54335B48"/>
    <w:rsid w:val="54447B4E"/>
    <w:rsid w:val="54470034"/>
    <w:rsid w:val="545A302B"/>
    <w:rsid w:val="545C3B2A"/>
    <w:rsid w:val="546B786B"/>
    <w:rsid w:val="54787BDE"/>
    <w:rsid w:val="547A6BE7"/>
    <w:rsid w:val="548022A2"/>
    <w:rsid w:val="5491738D"/>
    <w:rsid w:val="54A056B6"/>
    <w:rsid w:val="54AC0C39"/>
    <w:rsid w:val="54B90F7D"/>
    <w:rsid w:val="54DC1384"/>
    <w:rsid w:val="54E1098A"/>
    <w:rsid w:val="54ED141B"/>
    <w:rsid w:val="54F20F18"/>
    <w:rsid w:val="54F944B7"/>
    <w:rsid w:val="54FA5902"/>
    <w:rsid w:val="55170404"/>
    <w:rsid w:val="551B15ED"/>
    <w:rsid w:val="55202DAA"/>
    <w:rsid w:val="5526649E"/>
    <w:rsid w:val="555701B0"/>
    <w:rsid w:val="55571799"/>
    <w:rsid w:val="556A6CCC"/>
    <w:rsid w:val="557355CF"/>
    <w:rsid w:val="558A46C7"/>
    <w:rsid w:val="559B2D78"/>
    <w:rsid w:val="559B6CE1"/>
    <w:rsid w:val="55AF1D05"/>
    <w:rsid w:val="55AF2200"/>
    <w:rsid w:val="55C027DF"/>
    <w:rsid w:val="55CE2806"/>
    <w:rsid w:val="55E53FF3"/>
    <w:rsid w:val="56151511"/>
    <w:rsid w:val="56260376"/>
    <w:rsid w:val="56317BEB"/>
    <w:rsid w:val="56337ABE"/>
    <w:rsid w:val="56393111"/>
    <w:rsid w:val="563A010E"/>
    <w:rsid w:val="563F3703"/>
    <w:rsid w:val="564C4A74"/>
    <w:rsid w:val="564C7D28"/>
    <w:rsid w:val="564E3947"/>
    <w:rsid w:val="565048A3"/>
    <w:rsid w:val="565D026C"/>
    <w:rsid w:val="566065A3"/>
    <w:rsid w:val="566068F3"/>
    <w:rsid w:val="56665134"/>
    <w:rsid w:val="56796231"/>
    <w:rsid w:val="56B11549"/>
    <w:rsid w:val="56B8706E"/>
    <w:rsid w:val="56C244F1"/>
    <w:rsid w:val="56C378B9"/>
    <w:rsid w:val="56CB46A3"/>
    <w:rsid w:val="56E609E6"/>
    <w:rsid w:val="57032531"/>
    <w:rsid w:val="570F7CFE"/>
    <w:rsid w:val="57137C33"/>
    <w:rsid w:val="571E2B30"/>
    <w:rsid w:val="57237226"/>
    <w:rsid w:val="572F3778"/>
    <w:rsid w:val="5737262D"/>
    <w:rsid w:val="57421F9C"/>
    <w:rsid w:val="576716C8"/>
    <w:rsid w:val="576E23B2"/>
    <w:rsid w:val="577B69BD"/>
    <w:rsid w:val="579A5924"/>
    <w:rsid w:val="579C1D48"/>
    <w:rsid w:val="57AB29CF"/>
    <w:rsid w:val="57AF2B0B"/>
    <w:rsid w:val="57DF21AF"/>
    <w:rsid w:val="57EF1159"/>
    <w:rsid w:val="57F313A9"/>
    <w:rsid w:val="581F1A3E"/>
    <w:rsid w:val="58235B64"/>
    <w:rsid w:val="582C1003"/>
    <w:rsid w:val="582F035F"/>
    <w:rsid w:val="583C6DB1"/>
    <w:rsid w:val="58402ED1"/>
    <w:rsid w:val="584A420C"/>
    <w:rsid w:val="58513BA4"/>
    <w:rsid w:val="58555460"/>
    <w:rsid w:val="58576574"/>
    <w:rsid w:val="586328FC"/>
    <w:rsid w:val="58670CF0"/>
    <w:rsid w:val="586C5AA0"/>
    <w:rsid w:val="58712244"/>
    <w:rsid w:val="587358E6"/>
    <w:rsid w:val="58831FCD"/>
    <w:rsid w:val="58892AEA"/>
    <w:rsid w:val="5898359F"/>
    <w:rsid w:val="58A20D01"/>
    <w:rsid w:val="58B0523C"/>
    <w:rsid w:val="58B413CB"/>
    <w:rsid w:val="58C810B0"/>
    <w:rsid w:val="58E97957"/>
    <w:rsid w:val="590A4EE7"/>
    <w:rsid w:val="59192C83"/>
    <w:rsid w:val="591B47C7"/>
    <w:rsid w:val="59204105"/>
    <w:rsid w:val="5920494E"/>
    <w:rsid w:val="59293650"/>
    <w:rsid w:val="59407EBE"/>
    <w:rsid w:val="5954396A"/>
    <w:rsid w:val="59594ADC"/>
    <w:rsid w:val="59603CFA"/>
    <w:rsid w:val="5986355E"/>
    <w:rsid w:val="598C3BDF"/>
    <w:rsid w:val="59966179"/>
    <w:rsid w:val="59A17DD5"/>
    <w:rsid w:val="59AB08CB"/>
    <w:rsid w:val="59B937CD"/>
    <w:rsid w:val="59BD150F"/>
    <w:rsid w:val="59C3695A"/>
    <w:rsid w:val="59E8791B"/>
    <w:rsid w:val="59F11D00"/>
    <w:rsid w:val="59F959A7"/>
    <w:rsid w:val="5A147731"/>
    <w:rsid w:val="5A201A9E"/>
    <w:rsid w:val="5A22447D"/>
    <w:rsid w:val="5A2C5E34"/>
    <w:rsid w:val="5A2D2FDD"/>
    <w:rsid w:val="5A3F0176"/>
    <w:rsid w:val="5A47702B"/>
    <w:rsid w:val="5A4A08C9"/>
    <w:rsid w:val="5A517EA9"/>
    <w:rsid w:val="5A560637"/>
    <w:rsid w:val="5A7A11AE"/>
    <w:rsid w:val="5A7B5B2C"/>
    <w:rsid w:val="5A805A41"/>
    <w:rsid w:val="5A8808BF"/>
    <w:rsid w:val="5A8B7B0A"/>
    <w:rsid w:val="5A951B44"/>
    <w:rsid w:val="5AAA5571"/>
    <w:rsid w:val="5AC44885"/>
    <w:rsid w:val="5AC643F3"/>
    <w:rsid w:val="5ACD6FC8"/>
    <w:rsid w:val="5AE545D3"/>
    <w:rsid w:val="5AE91F64"/>
    <w:rsid w:val="5AEA01C4"/>
    <w:rsid w:val="5AF30F60"/>
    <w:rsid w:val="5B0A79EF"/>
    <w:rsid w:val="5B3475AF"/>
    <w:rsid w:val="5B57504B"/>
    <w:rsid w:val="5B5A2D8E"/>
    <w:rsid w:val="5B5C08B4"/>
    <w:rsid w:val="5B5D1DF5"/>
    <w:rsid w:val="5B810125"/>
    <w:rsid w:val="5B813D25"/>
    <w:rsid w:val="5B9E1F9B"/>
    <w:rsid w:val="5BA40365"/>
    <w:rsid w:val="5BA625E0"/>
    <w:rsid w:val="5BA74A5A"/>
    <w:rsid w:val="5BA81D4B"/>
    <w:rsid w:val="5BB03B10"/>
    <w:rsid w:val="5BB42B63"/>
    <w:rsid w:val="5BB52BAF"/>
    <w:rsid w:val="5BB71F8E"/>
    <w:rsid w:val="5BC72A5E"/>
    <w:rsid w:val="5BC87CF7"/>
    <w:rsid w:val="5BCC1A84"/>
    <w:rsid w:val="5BCE6CC2"/>
    <w:rsid w:val="5BD26DC8"/>
    <w:rsid w:val="5BE24CBF"/>
    <w:rsid w:val="5BE74621"/>
    <w:rsid w:val="5BE81E11"/>
    <w:rsid w:val="5BEF797A"/>
    <w:rsid w:val="5C08171B"/>
    <w:rsid w:val="5C10220B"/>
    <w:rsid w:val="5C3D592A"/>
    <w:rsid w:val="5C403D31"/>
    <w:rsid w:val="5C441F61"/>
    <w:rsid w:val="5C451348"/>
    <w:rsid w:val="5C513AF3"/>
    <w:rsid w:val="5C59054A"/>
    <w:rsid w:val="5C6C6154"/>
    <w:rsid w:val="5C7560D1"/>
    <w:rsid w:val="5C7877C3"/>
    <w:rsid w:val="5C7E095C"/>
    <w:rsid w:val="5C8A5E37"/>
    <w:rsid w:val="5CA16EC6"/>
    <w:rsid w:val="5CAC2517"/>
    <w:rsid w:val="5CB006A6"/>
    <w:rsid w:val="5CB40531"/>
    <w:rsid w:val="5CBC27F1"/>
    <w:rsid w:val="5CBE2E03"/>
    <w:rsid w:val="5CC2508E"/>
    <w:rsid w:val="5CC516B1"/>
    <w:rsid w:val="5CD378DF"/>
    <w:rsid w:val="5CDA3A34"/>
    <w:rsid w:val="5CDB72A7"/>
    <w:rsid w:val="5CFA7127"/>
    <w:rsid w:val="5CFC3EC4"/>
    <w:rsid w:val="5D070F56"/>
    <w:rsid w:val="5D072AA1"/>
    <w:rsid w:val="5D0D455B"/>
    <w:rsid w:val="5D1F428F"/>
    <w:rsid w:val="5D272732"/>
    <w:rsid w:val="5D2947A7"/>
    <w:rsid w:val="5D40224B"/>
    <w:rsid w:val="5D436530"/>
    <w:rsid w:val="5D47125F"/>
    <w:rsid w:val="5D4B3D46"/>
    <w:rsid w:val="5D4D7C59"/>
    <w:rsid w:val="5D5F10DC"/>
    <w:rsid w:val="5D617569"/>
    <w:rsid w:val="5D6E6BE1"/>
    <w:rsid w:val="5D7916B0"/>
    <w:rsid w:val="5D7F4F72"/>
    <w:rsid w:val="5D876416"/>
    <w:rsid w:val="5D8E431C"/>
    <w:rsid w:val="5DA2336A"/>
    <w:rsid w:val="5DA2512C"/>
    <w:rsid w:val="5DB449D7"/>
    <w:rsid w:val="5DBC1ADE"/>
    <w:rsid w:val="5DCD3F6C"/>
    <w:rsid w:val="5DE80B25"/>
    <w:rsid w:val="5DF11787"/>
    <w:rsid w:val="5DF52244"/>
    <w:rsid w:val="5DF6142D"/>
    <w:rsid w:val="5E0C52C6"/>
    <w:rsid w:val="5E170D70"/>
    <w:rsid w:val="5E2507FF"/>
    <w:rsid w:val="5E322D1E"/>
    <w:rsid w:val="5E356A2E"/>
    <w:rsid w:val="5E5019DE"/>
    <w:rsid w:val="5E5A4173"/>
    <w:rsid w:val="5E715C48"/>
    <w:rsid w:val="5E8545C5"/>
    <w:rsid w:val="5E8C7702"/>
    <w:rsid w:val="5E990EEA"/>
    <w:rsid w:val="5EA35649"/>
    <w:rsid w:val="5EA441E4"/>
    <w:rsid w:val="5EB1639D"/>
    <w:rsid w:val="5EBC097B"/>
    <w:rsid w:val="5ECF7AA0"/>
    <w:rsid w:val="5ED036B7"/>
    <w:rsid w:val="5ED37E60"/>
    <w:rsid w:val="5EDC35C5"/>
    <w:rsid w:val="5EEA51B0"/>
    <w:rsid w:val="5EF01A3F"/>
    <w:rsid w:val="5F013C4C"/>
    <w:rsid w:val="5F02639A"/>
    <w:rsid w:val="5F0318C6"/>
    <w:rsid w:val="5F1D5479"/>
    <w:rsid w:val="5F4F6A72"/>
    <w:rsid w:val="5F551B08"/>
    <w:rsid w:val="5F5637F9"/>
    <w:rsid w:val="5F597D74"/>
    <w:rsid w:val="5F5D1442"/>
    <w:rsid w:val="5F741EF1"/>
    <w:rsid w:val="5F742670"/>
    <w:rsid w:val="5F9A2738"/>
    <w:rsid w:val="5FA2612F"/>
    <w:rsid w:val="5FC5111D"/>
    <w:rsid w:val="5FC77D7B"/>
    <w:rsid w:val="5FCE315A"/>
    <w:rsid w:val="5FE3692B"/>
    <w:rsid w:val="5FEC6EB4"/>
    <w:rsid w:val="5FED5F7E"/>
    <w:rsid w:val="5FF75BE5"/>
    <w:rsid w:val="5FFA572E"/>
    <w:rsid w:val="600A6B30"/>
    <w:rsid w:val="60113A92"/>
    <w:rsid w:val="601E09EA"/>
    <w:rsid w:val="6021028C"/>
    <w:rsid w:val="60285208"/>
    <w:rsid w:val="603911C4"/>
    <w:rsid w:val="603D5158"/>
    <w:rsid w:val="605E50CE"/>
    <w:rsid w:val="60795E72"/>
    <w:rsid w:val="608D5030"/>
    <w:rsid w:val="60996106"/>
    <w:rsid w:val="60A06AC6"/>
    <w:rsid w:val="60B467B9"/>
    <w:rsid w:val="60C114C1"/>
    <w:rsid w:val="60D5551B"/>
    <w:rsid w:val="60D83431"/>
    <w:rsid w:val="60DB04CD"/>
    <w:rsid w:val="60DD234B"/>
    <w:rsid w:val="60EC246B"/>
    <w:rsid w:val="60F11860"/>
    <w:rsid w:val="60FE451D"/>
    <w:rsid w:val="61013AA9"/>
    <w:rsid w:val="610B6808"/>
    <w:rsid w:val="61116A02"/>
    <w:rsid w:val="611843D4"/>
    <w:rsid w:val="61201F23"/>
    <w:rsid w:val="6137062C"/>
    <w:rsid w:val="614330D0"/>
    <w:rsid w:val="6159539A"/>
    <w:rsid w:val="617029D1"/>
    <w:rsid w:val="61781C8D"/>
    <w:rsid w:val="617A0C85"/>
    <w:rsid w:val="61842912"/>
    <w:rsid w:val="61853179"/>
    <w:rsid w:val="61890056"/>
    <w:rsid w:val="61901D82"/>
    <w:rsid w:val="61913A85"/>
    <w:rsid w:val="61952D71"/>
    <w:rsid w:val="619C4100"/>
    <w:rsid w:val="61AD7169"/>
    <w:rsid w:val="61B42017"/>
    <w:rsid w:val="61B74A96"/>
    <w:rsid w:val="61B95369"/>
    <w:rsid w:val="61C31708"/>
    <w:rsid w:val="61CA4A24"/>
    <w:rsid w:val="61CE063B"/>
    <w:rsid w:val="61D11EEB"/>
    <w:rsid w:val="61EC6599"/>
    <w:rsid w:val="61F41846"/>
    <w:rsid w:val="62104BE2"/>
    <w:rsid w:val="62280F44"/>
    <w:rsid w:val="62373E29"/>
    <w:rsid w:val="62374A8C"/>
    <w:rsid w:val="62511BBE"/>
    <w:rsid w:val="62895E1B"/>
    <w:rsid w:val="6299063F"/>
    <w:rsid w:val="62A3501A"/>
    <w:rsid w:val="62B15959"/>
    <w:rsid w:val="62C03E1E"/>
    <w:rsid w:val="62C423F5"/>
    <w:rsid w:val="62EC4C13"/>
    <w:rsid w:val="62EC7805"/>
    <w:rsid w:val="62F063F4"/>
    <w:rsid w:val="62FC595A"/>
    <w:rsid w:val="631A1780"/>
    <w:rsid w:val="631E0FC9"/>
    <w:rsid w:val="632A43C6"/>
    <w:rsid w:val="632D2980"/>
    <w:rsid w:val="63360EFD"/>
    <w:rsid w:val="633839B4"/>
    <w:rsid w:val="635D0CA4"/>
    <w:rsid w:val="63604CB9"/>
    <w:rsid w:val="63820F31"/>
    <w:rsid w:val="63906683"/>
    <w:rsid w:val="639952B6"/>
    <w:rsid w:val="63A423FC"/>
    <w:rsid w:val="63C21F3C"/>
    <w:rsid w:val="63CA1824"/>
    <w:rsid w:val="63DD29A0"/>
    <w:rsid w:val="63DF7E10"/>
    <w:rsid w:val="63E43B3C"/>
    <w:rsid w:val="63E44147"/>
    <w:rsid w:val="63E9583C"/>
    <w:rsid w:val="63F6227B"/>
    <w:rsid w:val="640D3E38"/>
    <w:rsid w:val="6414292A"/>
    <w:rsid w:val="6415186A"/>
    <w:rsid w:val="641770B4"/>
    <w:rsid w:val="641E1DE8"/>
    <w:rsid w:val="64250612"/>
    <w:rsid w:val="642B52C7"/>
    <w:rsid w:val="643A008B"/>
    <w:rsid w:val="64430278"/>
    <w:rsid w:val="64502F80"/>
    <w:rsid w:val="645B0DC1"/>
    <w:rsid w:val="646A1171"/>
    <w:rsid w:val="646E1990"/>
    <w:rsid w:val="64746A8B"/>
    <w:rsid w:val="64794668"/>
    <w:rsid w:val="647B078E"/>
    <w:rsid w:val="64875BC6"/>
    <w:rsid w:val="648A7D64"/>
    <w:rsid w:val="649816C2"/>
    <w:rsid w:val="64A161E6"/>
    <w:rsid w:val="64B77BD6"/>
    <w:rsid w:val="64B9305A"/>
    <w:rsid w:val="64C10648"/>
    <w:rsid w:val="64CB2825"/>
    <w:rsid w:val="64CF3471"/>
    <w:rsid w:val="64D30FF3"/>
    <w:rsid w:val="65047258"/>
    <w:rsid w:val="65073EEF"/>
    <w:rsid w:val="651B2559"/>
    <w:rsid w:val="652B7D8E"/>
    <w:rsid w:val="65326DC1"/>
    <w:rsid w:val="65414F7C"/>
    <w:rsid w:val="6549247B"/>
    <w:rsid w:val="65497E06"/>
    <w:rsid w:val="654F5612"/>
    <w:rsid w:val="655234B9"/>
    <w:rsid w:val="655C35EF"/>
    <w:rsid w:val="655C5D55"/>
    <w:rsid w:val="655F4AD1"/>
    <w:rsid w:val="65670D29"/>
    <w:rsid w:val="656E5DB3"/>
    <w:rsid w:val="65724FF4"/>
    <w:rsid w:val="657809E0"/>
    <w:rsid w:val="657A4990"/>
    <w:rsid w:val="657C702C"/>
    <w:rsid w:val="657D2B36"/>
    <w:rsid w:val="6580493F"/>
    <w:rsid w:val="65815634"/>
    <w:rsid w:val="658F1924"/>
    <w:rsid w:val="65957C3B"/>
    <w:rsid w:val="65A024C6"/>
    <w:rsid w:val="65A17F37"/>
    <w:rsid w:val="65AD200F"/>
    <w:rsid w:val="65AE7F5E"/>
    <w:rsid w:val="65D379C4"/>
    <w:rsid w:val="65D81878"/>
    <w:rsid w:val="65EB7F73"/>
    <w:rsid w:val="65FE5266"/>
    <w:rsid w:val="66003DD1"/>
    <w:rsid w:val="661C17FD"/>
    <w:rsid w:val="663568D1"/>
    <w:rsid w:val="66464286"/>
    <w:rsid w:val="66590C11"/>
    <w:rsid w:val="66691EE2"/>
    <w:rsid w:val="666C6561"/>
    <w:rsid w:val="666E6C69"/>
    <w:rsid w:val="66994ADE"/>
    <w:rsid w:val="66A575B3"/>
    <w:rsid w:val="66A97896"/>
    <w:rsid w:val="66B613D6"/>
    <w:rsid w:val="66E221CC"/>
    <w:rsid w:val="66F11BF8"/>
    <w:rsid w:val="670544F5"/>
    <w:rsid w:val="670D71D5"/>
    <w:rsid w:val="67202577"/>
    <w:rsid w:val="67267330"/>
    <w:rsid w:val="67507A2F"/>
    <w:rsid w:val="67527EC8"/>
    <w:rsid w:val="675C2C8A"/>
    <w:rsid w:val="675F6C0D"/>
    <w:rsid w:val="67601C72"/>
    <w:rsid w:val="67707806"/>
    <w:rsid w:val="677F7E04"/>
    <w:rsid w:val="678C2EBF"/>
    <w:rsid w:val="678D6AE1"/>
    <w:rsid w:val="67A41555"/>
    <w:rsid w:val="67AB0BF9"/>
    <w:rsid w:val="67B101D9"/>
    <w:rsid w:val="67DD7738"/>
    <w:rsid w:val="67E10F5A"/>
    <w:rsid w:val="67E5075B"/>
    <w:rsid w:val="67E759A9"/>
    <w:rsid w:val="67F53654"/>
    <w:rsid w:val="67F97742"/>
    <w:rsid w:val="67FA392E"/>
    <w:rsid w:val="680D2A7D"/>
    <w:rsid w:val="682811F0"/>
    <w:rsid w:val="683138AD"/>
    <w:rsid w:val="68344B04"/>
    <w:rsid w:val="68462968"/>
    <w:rsid w:val="684B23DC"/>
    <w:rsid w:val="685572B8"/>
    <w:rsid w:val="68573E5C"/>
    <w:rsid w:val="6865043C"/>
    <w:rsid w:val="686B65DA"/>
    <w:rsid w:val="687C2595"/>
    <w:rsid w:val="68883A8D"/>
    <w:rsid w:val="68995462"/>
    <w:rsid w:val="68AD41AD"/>
    <w:rsid w:val="68BF379F"/>
    <w:rsid w:val="68BF698C"/>
    <w:rsid w:val="68E04B42"/>
    <w:rsid w:val="68E87C2B"/>
    <w:rsid w:val="68F4269F"/>
    <w:rsid w:val="68F9695C"/>
    <w:rsid w:val="68FE2B5A"/>
    <w:rsid w:val="69004F74"/>
    <w:rsid w:val="6902659E"/>
    <w:rsid w:val="690908A9"/>
    <w:rsid w:val="690D1A4B"/>
    <w:rsid w:val="69123E30"/>
    <w:rsid w:val="69137A24"/>
    <w:rsid w:val="69157841"/>
    <w:rsid w:val="69236EB5"/>
    <w:rsid w:val="69244BFA"/>
    <w:rsid w:val="692D388F"/>
    <w:rsid w:val="692F7608"/>
    <w:rsid w:val="69360206"/>
    <w:rsid w:val="69360540"/>
    <w:rsid w:val="69377117"/>
    <w:rsid w:val="693F64C5"/>
    <w:rsid w:val="69A66395"/>
    <w:rsid w:val="69B610DE"/>
    <w:rsid w:val="69C6265A"/>
    <w:rsid w:val="69D14EC8"/>
    <w:rsid w:val="69D173BA"/>
    <w:rsid w:val="69D475B4"/>
    <w:rsid w:val="69F12B0F"/>
    <w:rsid w:val="6A2B46CA"/>
    <w:rsid w:val="6A593CEA"/>
    <w:rsid w:val="6A70514D"/>
    <w:rsid w:val="6A791DD9"/>
    <w:rsid w:val="6A7F636D"/>
    <w:rsid w:val="6A853FEF"/>
    <w:rsid w:val="6A8677D8"/>
    <w:rsid w:val="6A87770C"/>
    <w:rsid w:val="6A943E0A"/>
    <w:rsid w:val="6AA66D1E"/>
    <w:rsid w:val="6AA81420"/>
    <w:rsid w:val="6AAB1E4D"/>
    <w:rsid w:val="6AD50619"/>
    <w:rsid w:val="6AE31593"/>
    <w:rsid w:val="6AE52674"/>
    <w:rsid w:val="6AE663EC"/>
    <w:rsid w:val="6AF723A7"/>
    <w:rsid w:val="6B065A6F"/>
    <w:rsid w:val="6B0F4184"/>
    <w:rsid w:val="6B29564E"/>
    <w:rsid w:val="6B53585A"/>
    <w:rsid w:val="6B581098"/>
    <w:rsid w:val="6B69174A"/>
    <w:rsid w:val="6B7830ED"/>
    <w:rsid w:val="6B787CC5"/>
    <w:rsid w:val="6B7E6624"/>
    <w:rsid w:val="6B7F75E8"/>
    <w:rsid w:val="6B811C71"/>
    <w:rsid w:val="6B843357"/>
    <w:rsid w:val="6B881251"/>
    <w:rsid w:val="6B9062B1"/>
    <w:rsid w:val="6BB12545"/>
    <w:rsid w:val="6BB34520"/>
    <w:rsid w:val="6BC47CD0"/>
    <w:rsid w:val="6BCA7D20"/>
    <w:rsid w:val="6BCF0C2E"/>
    <w:rsid w:val="6BD90A31"/>
    <w:rsid w:val="6BE40672"/>
    <w:rsid w:val="6BF404CE"/>
    <w:rsid w:val="6BFB034D"/>
    <w:rsid w:val="6C0C58D6"/>
    <w:rsid w:val="6C495F89"/>
    <w:rsid w:val="6C5022E5"/>
    <w:rsid w:val="6C53360D"/>
    <w:rsid w:val="6C5A4151"/>
    <w:rsid w:val="6C68452A"/>
    <w:rsid w:val="6C6A5343"/>
    <w:rsid w:val="6C7C3337"/>
    <w:rsid w:val="6C9500C9"/>
    <w:rsid w:val="6CAB297C"/>
    <w:rsid w:val="6CCF2DF2"/>
    <w:rsid w:val="6CD041C0"/>
    <w:rsid w:val="6CD9626E"/>
    <w:rsid w:val="6CEA1750"/>
    <w:rsid w:val="6CEE4624"/>
    <w:rsid w:val="6CFC3852"/>
    <w:rsid w:val="6D031DE4"/>
    <w:rsid w:val="6D0659F7"/>
    <w:rsid w:val="6D124FBD"/>
    <w:rsid w:val="6D331AF1"/>
    <w:rsid w:val="6D360F25"/>
    <w:rsid w:val="6D3B2131"/>
    <w:rsid w:val="6D416726"/>
    <w:rsid w:val="6D7A29BF"/>
    <w:rsid w:val="6D934609"/>
    <w:rsid w:val="6D992144"/>
    <w:rsid w:val="6D9D7236"/>
    <w:rsid w:val="6DA736F7"/>
    <w:rsid w:val="6DAE1044"/>
    <w:rsid w:val="6DB47393"/>
    <w:rsid w:val="6DB609B9"/>
    <w:rsid w:val="6DB620A5"/>
    <w:rsid w:val="6DCF6EB9"/>
    <w:rsid w:val="6DD16ACF"/>
    <w:rsid w:val="6DD54C21"/>
    <w:rsid w:val="6DDA2D0A"/>
    <w:rsid w:val="6DF81AAF"/>
    <w:rsid w:val="6DFB6A99"/>
    <w:rsid w:val="6E003137"/>
    <w:rsid w:val="6E0A24AA"/>
    <w:rsid w:val="6E0A7EC6"/>
    <w:rsid w:val="6E151976"/>
    <w:rsid w:val="6E25722B"/>
    <w:rsid w:val="6E302C07"/>
    <w:rsid w:val="6E4E26E4"/>
    <w:rsid w:val="6E5F273D"/>
    <w:rsid w:val="6E615746"/>
    <w:rsid w:val="6E645B11"/>
    <w:rsid w:val="6E69536A"/>
    <w:rsid w:val="6E7114FA"/>
    <w:rsid w:val="6E7837FF"/>
    <w:rsid w:val="6E82467D"/>
    <w:rsid w:val="6EAA6FA9"/>
    <w:rsid w:val="6EBE56B6"/>
    <w:rsid w:val="6ED370A8"/>
    <w:rsid w:val="6EE451FB"/>
    <w:rsid w:val="6EF5029D"/>
    <w:rsid w:val="6F09690D"/>
    <w:rsid w:val="6F1250A2"/>
    <w:rsid w:val="6F1572A0"/>
    <w:rsid w:val="6F2F65B3"/>
    <w:rsid w:val="6F566F7A"/>
    <w:rsid w:val="6F5C6E77"/>
    <w:rsid w:val="6F602CB4"/>
    <w:rsid w:val="6F664DFC"/>
    <w:rsid w:val="6F87268A"/>
    <w:rsid w:val="6F882DF8"/>
    <w:rsid w:val="6F8B7C47"/>
    <w:rsid w:val="6F9923E4"/>
    <w:rsid w:val="6F9F40EE"/>
    <w:rsid w:val="6FA611AD"/>
    <w:rsid w:val="6FB824E9"/>
    <w:rsid w:val="6FBB0A12"/>
    <w:rsid w:val="6FBB547A"/>
    <w:rsid w:val="6FC772D4"/>
    <w:rsid w:val="6FCD0725"/>
    <w:rsid w:val="6FD44FB2"/>
    <w:rsid w:val="6FE03F0D"/>
    <w:rsid w:val="6FEC0000"/>
    <w:rsid w:val="6FF45107"/>
    <w:rsid w:val="70185D82"/>
    <w:rsid w:val="70231548"/>
    <w:rsid w:val="702D6395"/>
    <w:rsid w:val="70385218"/>
    <w:rsid w:val="703C0CF4"/>
    <w:rsid w:val="703D260A"/>
    <w:rsid w:val="704139D9"/>
    <w:rsid w:val="70473E7D"/>
    <w:rsid w:val="704D0CE9"/>
    <w:rsid w:val="7056191E"/>
    <w:rsid w:val="70666005"/>
    <w:rsid w:val="706669D8"/>
    <w:rsid w:val="70731B08"/>
    <w:rsid w:val="70761FC0"/>
    <w:rsid w:val="7077098A"/>
    <w:rsid w:val="709366CE"/>
    <w:rsid w:val="70943FBF"/>
    <w:rsid w:val="70A75B8C"/>
    <w:rsid w:val="70B047C1"/>
    <w:rsid w:val="70B676F1"/>
    <w:rsid w:val="70B72008"/>
    <w:rsid w:val="70BD4908"/>
    <w:rsid w:val="70CB4D4A"/>
    <w:rsid w:val="70D25448"/>
    <w:rsid w:val="70DD7444"/>
    <w:rsid w:val="70F008E6"/>
    <w:rsid w:val="70F02B93"/>
    <w:rsid w:val="70FC3459"/>
    <w:rsid w:val="71062234"/>
    <w:rsid w:val="710B41DD"/>
    <w:rsid w:val="7126670C"/>
    <w:rsid w:val="7129606C"/>
    <w:rsid w:val="712D3482"/>
    <w:rsid w:val="712E63F7"/>
    <w:rsid w:val="714554ED"/>
    <w:rsid w:val="714D6FF7"/>
    <w:rsid w:val="715121C1"/>
    <w:rsid w:val="71575125"/>
    <w:rsid w:val="7169623E"/>
    <w:rsid w:val="716B764B"/>
    <w:rsid w:val="71726A91"/>
    <w:rsid w:val="71796886"/>
    <w:rsid w:val="718041EF"/>
    <w:rsid w:val="718516E7"/>
    <w:rsid w:val="71AB27E2"/>
    <w:rsid w:val="71AD37BF"/>
    <w:rsid w:val="71B330EB"/>
    <w:rsid w:val="71B7463E"/>
    <w:rsid w:val="71B81B85"/>
    <w:rsid w:val="71BF14D3"/>
    <w:rsid w:val="71C1726B"/>
    <w:rsid w:val="71F86EC6"/>
    <w:rsid w:val="721830F8"/>
    <w:rsid w:val="721C33A5"/>
    <w:rsid w:val="723D74B1"/>
    <w:rsid w:val="724303FD"/>
    <w:rsid w:val="724E3FA6"/>
    <w:rsid w:val="724F2AC9"/>
    <w:rsid w:val="72802247"/>
    <w:rsid w:val="72844001"/>
    <w:rsid w:val="729055BB"/>
    <w:rsid w:val="72AA7CFF"/>
    <w:rsid w:val="72B363EC"/>
    <w:rsid w:val="72C06D82"/>
    <w:rsid w:val="72CF63B9"/>
    <w:rsid w:val="72DE15F4"/>
    <w:rsid w:val="72E6342D"/>
    <w:rsid w:val="72E92ACE"/>
    <w:rsid w:val="72EB27F1"/>
    <w:rsid w:val="72F10F91"/>
    <w:rsid w:val="730A1C34"/>
    <w:rsid w:val="730F43E2"/>
    <w:rsid w:val="7314432B"/>
    <w:rsid w:val="732947B0"/>
    <w:rsid w:val="73332F79"/>
    <w:rsid w:val="733C5F14"/>
    <w:rsid w:val="73440BC2"/>
    <w:rsid w:val="735A43E2"/>
    <w:rsid w:val="736B1B84"/>
    <w:rsid w:val="73760711"/>
    <w:rsid w:val="7377091C"/>
    <w:rsid w:val="7391702A"/>
    <w:rsid w:val="73B61FEA"/>
    <w:rsid w:val="73B7060E"/>
    <w:rsid w:val="73B76B77"/>
    <w:rsid w:val="73C047AF"/>
    <w:rsid w:val="73DC224A"/>
    <w:rsid w:val="73DF1AF2"/>
    <w:rsid w:val="73EE2D66"/>
    <w:rsid w:val="73F1598C"/>
    <w:rsid w:val="740E3807"/>
    <w:rsid w:val="741144D9"/>
    <w:rsid w:val="74214320"/>
    <w:rsid w:val="74316CF9"/>
    <w:rsid w:val="743B5BEB"/>
    <w:rsid w:val="744434A6"/>
    <w:rsid w:val="744961A9"/>
    <w:rsid w:val="744B24D3"/>
    <w:rsid w:val="74606BEF"/>
    <w:rsid w:val="746E141C"/>
    <w:rsid w:val="7476677E"/>
    <w:rsid w:val="74871249"/>
    <w:rsid w:val="74AF5AA0"/>
    <w:rsid w:val="74C10971"/>
    <w:rsid w:val="74C4154C"/>
    <w:rsid w:val="74D15905"/>
    <w:rsid w:val="74DC4AE7"/>
    <w:rsid w:val="74E078D2"/>
    <w:rsid w:val="74F97A93"/>
    <w:rsid w:val="751268E6"/>
    <w:rsid w:val="751B470E"/>
    <w:rsid w:val="753E7FCD"/>
    <w:rsid w:val="7564688B"/>
    <w:rsid w:val="756F73FB"/>
    <w:rsid w:val="757271FA"/>
    <w:rsid w:val="7582335E"/>
    <w:rsid w:val="75C335B1"/>
    <w:rsid w:val="75C556E6"/>
    <w:rsid w:val="75CA0DE4"/>
    <w:rsid w:val="75CC52AA"/>
    <w:rsid w:val="75D94B83"/>
    <w:rsid w:val="75E131CC"/>
    <w:rsid w:val="75E1612D"/>
    <w:rsid w:val="75E33C54"/>
    <w:rsid w:val="75F144BA"/>
    <w:rsid w:val="75F47C0F"/>
    <w:rsid w:val="76026F29"/>
    <w:rsid w:val="760308AA"/>
    <w:rsid w:val="76040F01"/>
    <w:rsid w:val="760A5684"/>
    <w:rsid w:val="760B6D06"/>
    <w:rsid w:val="761B163F"/>
    <w:rsid w:val="762378D7"/>
    <w:rsid w:val="76353497"/>
    <w:rsid w:val="763C5112"/>
    <w:rsid w:val="76490513"/>
    <w:rsid w:val="76530792"/>
    <w:rsid w:val="76686CDE"/>
    <w:rsid w:val="7671125F"/>
    <w:rsid w:val="76726D86"/>
    <w:rsid w:val="768014A2"/>
    <w:rsid w:val="76882D1F"/>
    <w:rsid w:val="769C6F5E"/>
    <w:rsid w:val="769D02A6"/>
    <w:rsid w:val="76A827A7"/>
    <w:rsid w:val="76A85D8A"/>
    <w:rsid w:val="76B225EA"/>
    <w:rsid w:val="76BB1CF5"/>
    <w:rsid w:val="76BB43A3"/>
    <w:rsid w:val="76C04B08"/>
    <w:rsid w:val="76D67314"/>
    <w:rsid w:val="76DF08BF"/>
    <w:rsid w:val="76E35CDC"/>
    <w:rsid w:val="76E926FE"/>
    <w:rsid w:val="77036D0B"/>
    <w:rsid w:val="770741F2"/>
    <w:rsid w:val="771B741D"/>
    <w:rsid w:val="77254449"/>
    <w:rsid w:val="772A65F7"/>
    <w:rsid w:val="773459A3"/>
    <w:rsid w:val="77380263"/>
    <w:rsid w:val="77514BED"/>
    <w:rsid w:val="77535258"/>
    <w:rsid w:val="7755670A"/>
    <w:rsid w:val="77696B27"/>
    <w:rsid w:val="776A5740"/>
    <w:rsid w:val="777E7C6C"/>
    <w:rsid w:val="77813724"/>
    <w:rsid w:val="778B0D48"/>
    <w:rsid w:val="778F4561"/>
    <w:rsid w:val="77A52791"/>
    <w:rsid w:val="77C90C27"/>
    <w:rsid w:val="77EF6EED"/>
    <w:rsid w:val="77EF70DD"/>
    <w:rsid w:val="77FC724F"/>
    <w:rsid w:val="78080573"/>
    <w:rsid w:val="78224C43"/>
    <w:rsid w:val="782578B3"/>
    <w:rsid w:val="782D11B6"/>
    <w:rsid w:val="78305768"/>
    <w:rsid w:val="78402CA8"/>
    <w:rsid w:val="784A63DE"/>
    <w:rsid w:val="784D3BEB"/>
    <w:rsid w:val="7850287A"/>
    <w:rsid w:val="786D6DD5"/>
    <w:rsid w:val="787232EC"/>
    <w:rsid w:val="78762F89"/>
    <w:rsid w:val="78851207"/>
    <w:rsid w:val="78872FBC"/>
    <w:rsid w:val="78972AD3"/>
    <w:rsid w:val="789C6CCA"/>
    <w:rsid w:val="78A51281"/>
    <w:rsid w:val="78AE55D7"/>
    <w:rsid w:val="78BC4C30"/>
    <w:rsid w:val="78C7785D"/>
    <w:rsid w:val="78CC25D2"/>
    <w:rsid w:val="78CD7273"/>
    <w:rsid w:val="78CE23CE"/>
    <w:rsid w:val="78D077F5"/>
    <w:rsid w:val="78D15E64"/>
    <w:rsid w:val="78D958A9"/>
    <w:rsid w:val="78DD4244"/>
    <w:rsid w:val="78E04324"/>
    <w:rsid w:val="78EB6FA2"/>
    <w:rsid w:val="78F817C4"/>
    <w:rsid w:val="78FA71CA"/>
    <w:rsid w:val="78FD7341"/>
    <w:rsid w:val="790939D1"/>
    <w:rsid w:val="79133A21"/>
    <w:rsid w:val="791B76C1"/>
    <w:rsid w:val="79202AC9"/>
    <w:rsid w:val="79310878"/>
    <w:rsid w:val="794033C0"/>
    <w:rsid w:val="794B304F"/>
    <w:rsid w:val="794E0BA9"/>
    <w:rsid w:val="795F542C"/>
    <w:rsid w:val="79624D7C"/>
    <w:rsid w:val="796449D1"/>
    <w:rsid w:val="796B468C"/>
    <w:rsid w:val="797D76CF"/>
    <w:rsid w:val="798B2CE8"/>
    <w:rsid w:val="798E5F2E"/>
    <w:rsid w:val="799E6252"/>
    <w:rsid w:val="79BB5DCD"/>
    <w:rsid w:val="79CC0529"/>
    <w:rsid w:val="79DA711C"/>
    <w:rsid w:val="79E61DB9"/>
    <w:rsid w:val="79EB30D7"/>
    <w:rsid w:val="79F721A0"/>
    <w:rsid w:val="79FD7695"/>
    <w:rsid w:val="7A010B4C"/>
    <w:rsid w:val="7A0D1D92"/>
    <w:rsid w:val="7A1013B0"/>
    <w:rsid w:val="7A1D612A"/>
    <w:rsid w:val="7A252A8D"/>
    <w:rsid w:val="7A256FD9"/>
    <w:rsid w:val="7A30483A"/>
    <w:rsid w:val="7A3260AE"/>
    <w:rsid w:val="7A4703CC"/>
    <w:rsid w:val="7A534769"/>
    <w:rsid w:val="7A543E85"/>
    <w:rsid w:val="7A683DF8"/>
    <w:rsid w:val="7A726B8A"/>
    <w:rsid w:val="7A7349A4"/>
    <w:rsid w:val="7A75799F"/>
    <w:rsid w:val="7A7A26EE"/>
    <w:rsid w:val="7AA25D89"/>
    <w:rsid w:val="7AAE2C70"/>
    <w:rsid w:val="7AB20098"/>
    <w:rsid w:val="7AB81663"/>
    <w:rsid w:val="7ABB13A6"/>
    <w:rsid w:val="7ABB2A50"/>
    <w:rsid w:val="7ACE6848"/>
    <w:rsid w:val="7AD0398B"/>
    <w:rsid w:val="7AD1315F"/>
    <w:rsid w:val="7AD41DBD"/>
    <w:rsid w:val="7AD57EFF"/>
    <w:rsid w:val="7AD718AD"/>
    <w:rsid w:val="7AE4178D"/>
    <w:rsid w:val="7AF051D4"/>
    <w:rsid w:val="7AFF732C"/>
    <w:rsid w:val="7B072192"/>
    <w:rsid w:val="7B1239BE"/>
    <w:rsid w:val="7B166151"/>
    <w:rsid w:val="7B1A6DE7"/>
    <w:rsid w:val="7B2876BB"/>
    <w:rsid w:val="7B2C0D51"/>
    <w:rsid w:val="7B2E5971"/>
    <w:rsid w:val="7B45796C"/>
    <w:rsid w:val="7B4C46AE"/>
    <w:rsid w:val="7B5555E8"/>
    <w:rsid w:val="7B5D1DB2"/>
    <w:rsid w:val="7B5D2CF5"/>
    <w:rsid w:val="7B5F3E9E"/>
    <w:rsid w:val="7B631A99"/>
    <w:rsid w:val="7B6A689A"/>
    <w:rsid w:val="7B777B9F"/>
    <w:rsid w:val="7B7F7F7B"/>
    <w:rsid w:val="7B8B446D"/>
    <w:rsid w:val="7B9D2AF7"/>
    <w:rsid w:val="7BA66D1F"/>
    <w:rsid w:val="7BC07BBB"/>
    <w:rsid w:val="7BEE423B"/>
    <w:rsid w:val="7BF161D3"/>
    <w:rsid w:val="7BF64937"/>
    <w:rsid w:val="7C217B36"/>
    <w:rsid w:val="7C240B22"/>
    <w:rsid w:val="7C305719"/>
    <w:rsid w:val="7C3949F6"/>
    <w:rsid w:val="7C3C1099"/>
    <w:rsid w:val="7C3F112F"/>
    <w:rsid w:val="7C4D18CF"/>
    <w:rsid w:val="7C572CA5"/>
    <w:rsid w:val="7C5C2E3C"/>
    <w:rsid w:val="7C67454E"/>
    <w:rsid w:val="7C7147B2"/>
    <w:rsid w:val="7C725554"/>
    <w:rsid w:val="7C775D31"/>
    <w:rsid w:val="7C7E0232"/>
    <w:rsid w:val="7C851B85"/>
    <w:rsid w:val="7C855A65"/>
    <w:rsid w:val="7C8B67A8"/>
    <w:rsid w:val="7C9208F9"/>
    <w:rsid w:val="7C9B7036"/>
    <w:rsid w:val="7C9F39F5"/>
    <w:rsid w:val="7CBB76D8"/>
    <w:rsid w:val="7CBE4AD3"/>
    <w:rsid w:val="7CC14096"/>
    <w:rsid w:val="7CD04806"/>
    <w:rsid w:val="7CD71E38"/>
    <w:rsid w:val="7CD82582"/>
    <w:rsid w:val="7CDF108D"/>
    <w:rsid w:val="7CEC7892"/>
    <w:rsid w:val="7CF44998"/>
    <w:rsid w:val="7D060228"/>
    <w:rsid w:val="7D075842"/>
    <w:rsid w:val="7D11554A"/>
    <w:rsid w:val="7D2276C0"/>
    <w:rsid w:val="7D252DA4"/>
    <w:rsid w:val="7D431654"/>
    <w:rsid w:val="7D471E17"/>
    <w:rsid w:val="7D652430"/>
    <w:rsid w:val="7D935485"/>
    <w:rsid w:val="7D9E1CEE"/>
    <w:rsid w:val="7DAA751B"/>
    <w:rsid w:val="7DC96D0B"/>
    <w:rsid w:val="7DD6641E"/>
    <w:rsid w:val="7DE50961"/>
    <w:rsid w:val="7DE95B7F"/>
    <w:rsid w:val="7DF1128E"/>
    <w:rsid w:val="7DF214DB"/>
    <w:rsid w:val="7DF74740"/>
    <w:rsid w:val="7E074257"/>
    <w:rsid w:val="7E123328"/>
    <w:rsid w:val="7E24438D"/>
    <w:rsid w:val="7E2B7E08"/>
    <w:rsid w:val="7E303D3C"/>
    <w:rsid w:val="7E313AB2"/>
    <w:rsid w:val="7E354C68"/>
    <w:rsid w:val="7E4062E0"/>
    <w:rsid w:val="7E5705F6"/>
    <w:rsid w:val="7E61299C"/>
    <w:rsid w:val="7E6416AA"/>
    <w:rsid w:val="7E706FCC"/>
    <w:rsid w:val="7E7A42F4"/>
    <w:rsid w:val="7E7B5856"/>
    <w:rsid w:val="7E7E09BD"/>
    <w:rsid w:val="7E7F7696"/>
    <w:rsid w:val="7E8F55C4"/>
    <w:rsid w:val="7E991961"/>
    <w:rsid w:val="7EC019A5"/>
    <w:rsid w:val="7EC26895"/>
    <w:rsid w:val="7ECA5AEA"/>
    <w:rsid w:val="7ECD7149"/>
    <w:rsid w:val="7ECF2FC7"/>
    <w:rsid w:val="7ED2450D"/>
    <w:rsid w:val="7EDE5D42"/>
    <w:rsid w:val="7EDE605C"/>
    <w:rsid w:val="7EE736E6"/>
    <w:rsid w:val="7F0A063E"/>
    <w:rsid w:val="7F1255AA"/>
    <w:rsid w:val="7F196938"/>
    <w:rsid w:val="7F1C7989"/>
    <w:rsid w:val="7F1E3965"/>
    <w:rsid w:val="7F242445"/>
    <w:rsid w:val="7F264C1A"/>
    <w:rsid w:val="7F346AAE"/>
    <w:rsid w:val="7F361298"/>
    <w:rsid w:val="7F3614BB"/>
    <w:rsid w:val="7F370B6C"/>
    <w:rsid w:val="7F3964DE"/>
    <w:rsid w:val="7F3E1496"/>
    <w:rsid w:val="7F56226D"/>
    <w:rsid w:val="7F5D3295"/>
    <w:rsid w:val="7F5F3D88"/>
    <w:rsid w:val="7F6133F8"/>
    <w:rsid w:val="7F7F2531"/>
    <w:rsid w:val="7F8003F7"/>
    <w:rsid w:val="7F843AEF"/>
    <w:rsid w:val="7F880457"/>
    <w:rsid w:val="7F925E17"/>
    <w:rsid w:val="7F951DE0"/>
    <w:rsid w:val="7F9F7384"/>
    <w:rsid w:val="7FB40658"/>
    <w:rsid w:val="7FBB6EFF"/>
    <w:rsid w:val="7FBE308D"/>
    <w:rsid w:val="7FCB5E84"/>
    <w:rsid w:val="7FDD34C2"/>
    <w:rsid w:val="7FE05DC2"/>
    <w:rsid w:val="7FE56BEA"/>
    <w:rsid w:val="7FEB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1"/>
      <w:ind w:right="237"/>
      <w:jc w:val="center"/>
      <w:outlineLvl w:val="0"/>
    </w:pPr>
    <w:rPr>
      <w:b/>
      <w:bCs/>
      <w:sz w:val="36"/>
      <w:szCs w:val="36"/>
    </w:rPr>
  </w:style>
  <w:style w:type="paragraph" w:styleId="4">
    <w:name w:val="heading 2"/>
    <w:basedOn w:val="1"/>
    <w:next w:val="1"/>
    <w:qFormat/>
    <w:uiPriority w:val="1"/>
    <w:pPr>
      <w:spacing w:before="1"/>
      <w:ind w:left="495"/>
      <w:outlineLvl w:val="1"/>
    </w:pPr>
    <w:rPr>
      <w:b/>
      <w:bCs/>
      <w:sz w:val="32"/>
      <w:szCs w:val="32"/>
    </w:rPr>
  </w:style>
  <w:style w:type="paragraph" w:styleId="5">
    <w:name w:val="heading 3"/>
    <w:basedOn w:val="1"/>
    <w:next w:val="1"/>
    <w:qFormat/>
    <w:uiPriority w:val="1"/>
    <w:pPr>
      <w:ind w:left="13" w:right="250"/>
      <w:jc w:val="center"/>
      <w:outlineLvl w:val="2"/>
    </w:pPr>
    <w:rPr>
      <w:b/>
      <w:bCs/>
      <w:sz w:val="28"/>
      <w:szCs w:val="28"/>
    </w:rPr>
  </w:style>
  <w:style w:type="paragraph" w:styleId="6">
    <w:name w:val="heading 4"/>
    <w:basedOn w:val="1"/>
    <w:next w:val="1"/>
    <w:qFormat/>
    <w:uiPriority w:val="1"/>
    <w:pPr>
      <w:ind w:left="920" w:hanging="426"/>
      <w:outlineLvl w:val="3"/>
    </w:pPr>
    <w:rPr>
      <w:b/>
      <w:bCs/>
      <w:sz w:val="24"/>
      <w:szCs w:val="24"/>
    </w:rPr>
  </w:style>
  <w:style w:type="paragraph" w:styleId="7">
    <w:name w:val="heading 5"/>
    <w:basedOn w:val="1"/>
    <w:next w:val="1"/>
    <w:qFormat/>
    <w:uiPriority w:val="1"/>
    <w:pPr>
      <w:spacing w:before="115"/>
      <w:ind w:left="313"/>
      <w:outlineLvl w:val="4"/>
    </w:pPr>
    <w:rPr>
      <w:b/>
      <w:bCs/>
      <w:sz w:val="21"/>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8">
    <w:name w:val="annotation text"/>
    <w:basedOn w:val="1"/>
    <w:link w:val="26"/>
    <w:qFormat/>
    <w:uiPriority w:val="0"/>
  </w:style>
  <w:style w:type="paragraph" w:styleId="9">
    <w:name w:val="Body Text"/>
    <w:basedOn w:val="1"/>
    <w:qFormat/>
    <w:uiPriority w:val="1"/>
    <w:rPr>
      <w:sz w:val="21"/>
      <w:szCs w:val="21"/>
    </w:rPr>
  </w:style>
  <w:style w:type="paragraph" w:styleId="10">
    <w:name w:val="Plain Text"/>
    <w:basedOn w:val="1"/>
    <w:qFormat/>
    <w:uiPriority w:val="0"/>
    <w:pPr>
      <w:spacing w:line="360" w:lineRule="auto"/>
      <w:ind w:firstLine="510"/>
    </w:pPr>
    <w:rPr>
      <w:rFonts w:hAnsi="Courier New"/>
      <w:sz w:val="24"/>
      <w:szCs w:val="20"/>
    </w:r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0"/>
  </w:style>
  <w:style w:type="paragraph" w:styleId="15">
    <w:name w:val="toc 2"/>
    <w:next w:val="1"/>
    <w:unhideWhenUsed/>
    <w:qFormat/>
    <w:uiPriority w:val="0"/>
    <w:pPr>
      <w:widowControl w:val="0"/>
      <w:ind w:left="420" w:leftChars="200"/>
      <w:jc w:val="both"/>
    </w:pPr>
    <w:rPr>
      <w:rFonts w:hint="eastAsia" w:ascii="Times New Roman" w:hAnsi="Times New Roman" w:eastAsia="Times New Roman" w:cs="Times New Roman"/>
      <w:kern w:val="2"/>
      <w:sz w:val="21"/>
      <w:szCs w:val="24"/>
      <w:lang w:val="en-US" w:eastAsia="zh-CN" w:bidi="ar-SA"/>
    </w:rPr>
  </w:style>
  <w:style w:type="paragraph" w:styleId="16">
    <w:name w:val="Normal (Web)"/>
    <w:basedOn w:val="1"/>
    <w:qFormat/>
    <w:uiPriority w:val="0"/>
    <w:pPr>
      <w:spacing w:beforeAutospacing="1" w:afterAutospacing="1"/>
    </w:pPr>
    <w:rPr>
      <w:rFonts w:cs="Times New Roman"/>
      <w:sz w:val="24"/>
      <w:lang w:val="en-US" w:bidi="ar-SA"/>
    </w:rPr>
  </w:style>
  <w:style w:type="paragraph" w:styleId="17">
    <w:name w:val="annotation subject"/>
    <w:basedOn w:val="8"/>
    <w:next w:val="8"/>
    <w:link w:val="27"/>
    <w:qFormat/>
    <w:uiPriority w:val="0"/>
    <w:rPr>
      <w:b/>
      <w:bCs/>
    </w:rPr>
  </w:style>
  <w:style w:type="character" w:styleId="20">
    <w:name w:val="annotation reference"/>
    <w:basedOn w:val="19"/>
    <w:qFormat/>
    <w:uiPriority w:val="0"/>
    <w:rPr>
      <w:sz w:val="21"/>
      <w:szCs w:val="21"/>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1064" w:hanging="569"/>
    </w:pPr>
  </w:style>
  <w:style w:type="paragraph" w:customStyle="1" w:styleId="23">
    <w:name w:val="Table Paragraph"/>
    <w:basedOn w:val="1"/>
    <w:qFormat/>
    <w:uiPriority w:val="1"/>
  </w:style>
  <w:style w:type="character" w:customStyle="1" w:styleId="24">
    <w:name w:val="批注框文本 字符"/>
    <w:basedOn w:val="19"/>
    <w:link w:val="11"/>
    <w:qFormat/>
    <w:uiPriority w:val="0"/>
    <w:rPr>
      <w:rFonts w:ascii="宋体" w:hAnsi="宋体" w:cs="宋体"/>
      <w:sz w:val="18"/>
      <w:szCs w:val="18"/>
      <w:lang w:val="zh-CN" w:bidi="zh-CN"/>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批注文字 字符"/>
    <w:basedOn w:val="19"/>
    <w:link w:val="8"/>
    <w:qFormat/>
    <w:uiPriority w:val="0"/>
    <w:rPr>
      <w:rFonts w:ascii="宋体" w:hAnsi="宋体" w:cs="宋体"/>
      <w:sz w:val="22"/>
      <w:szCs w:val="22"/>
      <w:lang w:val="zh-CN" w:bidi="zh-CN"/>
    </w:rPr>
  </w:style>
  <w:style w:type="character" w:customStyle="1" w:styleId="27">
    <w:name w:val="批注主题 字符"/>
    <w:basedOn w:val="26"/>
    <w:link w:val="17"/>
    <w:qFormat/>
    <w:uiPriority w:val="0"/>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41494</Words>
  <Characters>42696</Characters>
  <Lines>343</Lines>
  <Paragraphs>96</Paragraphs>
  <TotalTime>8</TotalTime>
  <ScaleCrop>false</ScaleCrop>
  <LinksUpToDate>false</LinksUpToDate>
  <CharactersWithSpaces>47599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2021-08-02T01:34:00Z</dcterms:created>
  <dc:creator>Windows 用户</dc:creator>
  <cp:lastModifiedBy>Max</cp:lastModifiedBy>
  <dcterms:modified xsi:type="dcterms:W3CDTF">2021-11-17T03:04:18Z</dcterms:modified>
  <dc:title>广州市政府采购</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WPS 文字</vt:lpwstr>
  </property>
  <property fmtid="{D5CDD505-2E9C-101B-9397-08002B2CF9AE}" pid="4" name="LastSaved">
    <vt:filetime>2021-08-02T00:00:00Z</vt:filetime>
  </property>
  <property fmtid="{D5CDD505-2E9C-101B-9397-08002B2CF9AE}" pid="5" name="KSOProductBuildVer">
    <vt:lpwstr>2052-11.1.0.10132</vt:lpwstr>
  </property>
  <property fmtid="{D5CDD505-2E9C-101B-9397-08002B2CF9AE}" pid="6" name="ICV">
    <vt:lpwstr>C79B5B4249664B97B7B32444CC5277B5</vt:lpwstr>
  </property>
</Properties>
</file>