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0" w:firstLineChars="0"/>
        <w:jc w:val="left"/>
        <w:textAlignment w:val="auto"/>
        <w:outlineLvl w:val="0"/>
        <w:rPr>
          <w:rFonts w:ascii="黑体" w:cs="黑体"/>
          <w:color w:val="auto"/>
        </w:rPr>
      </w:pPr>
      <w:bookmarkStart w:id="0" w:name="_GoBack"/>
      <w:r>
        <w:rPr>
          <w:rFonts w:hint="eastAsia" w:ascii="黑体" w:hAnsi="黑体" w:cs="黑体"/>
          <w:color w:val="auto"/>
        </w:rPr>
        <w:t>附件</w:t>
      </w:r>
      <w:r>
        <w:rPr>
          <w:rFonts w:hint="eastAsia" w:ascii="黑体" w:hAnsi="黑体" w:cs="黑体"/>
          <w:color w:val="auto"/>
          <w:lang w:val="en-US" w:eastAsia="zh-CN"/>
        </w:rPr>
        <w:t>8</w:t>
      </w:r>
    </w:p>
    <w:p>
      <w:pPr>
        <w:keepNext w:val="0"/>
        <w:keepLines w:val="0"/>
        <w:pageBreakBefore w:val="0"/>
        <w:widowControl w:val="0"/>
        <w:kinsoku/>
        <w:wordWrap/>
        <w:overflowPunct/>
        <w:topLinePunct w:val="0"/>
        <w:autoSpaceDE/>
        <w:autoSpaceDN/>
        <w:bidi w:val="0"/>
        <w:adjustRightInd/>
        <w:spacing w:line="579" w:lineRule="exact"/>
        <w:ind w:left="0" w:leftChars="0" w:right="0" w:rightChars="0"/>
        <w:jc w:val="center"/>
        <w:textAlignment w:val="auto"/>
        <w:outlineLvl w:val="9"/>
        <w:rPr>
          <w:color w:val="auto"/>
        </w:rPr>
      </w:pPr>
      <w:r>
        <w:rPr>
          <w:rFonts w:hint="eastAsia" w:ascii="宋体" w:hAnsi="宋体"/>
          <w:b/>
          <w:color w:val="auto"/>
          <w:sz w:val="44"/>
          <w:szCs w:val="44"/>
        </w:rPr>
        <w:t>风险投资贡献</w:t>
      </w:r>
      <w:r>
        <w:rPr>
          <w:rFonts w:hint="eastAsia" w:ascii="宋体" w:hAnsi="宋体"/>
          <w:b/>
          <w:color w:val="auto"/>
          <w:sz w:val="44"/>
          <w:szCs w:val="44"/>
          <w:lang w:eastAsia="zh-CN"/>
        </w:rPr>
        <w:t>奖励</w:t>
      </w:r>
      <w:r>
        <w:rPr>
          <w:rFonts w:hint="eastAsia" w:ascii="宋体" w:hAnsi="宋体"/>
          <w:b/>
          <w:color w:val="auto"/>
          <w:sz w:val="44"/>
          <w:szCs w:val="44"/>
        </w:rPr>
        <w:t>申报指南</w:t>
      </w:r>
    </w:p>
    <w:p>
      <w:pPr>
        <w:keepNext w:val="0"/>
        <w:keepLines w:val="0"/>
        <w:pageBreakBefore w:val="0"/>
        <w:widowControl w:val="0"/>
        <w:kinsoku/>
        <w:wordWrap/>
        <w:overflowPunct/>
        <w:topLinePunct w:val="0"/>
        <w:autoSpaceDE/>
        <w:autoSpaceDN/>
        <w:bidi w:val="0"/>
        <w:adjustRightInd/>
        <w:spacing w:line="579" w:lineRule="exact"/>
        <w:ind w:left="0" w:leftChars="0" w:right="0" w:rightChars="0"/>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一、支持对象</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textAlignment w:val="auto"/>
        <w:outlineLvl w:val="9"/>
        <w:rPr>
          <w:rFonts w:hint="eastAsia" w:ascii="仿宋_GB2312" w:hAnsi="仿宋_GB2312" w:eastAsia="仿宋_GB2312"/>
          <w:color w:val="auto"/>
          <w:sz w:val="32"/>
        </w:rPr>
      </w:pPr>
      <w:r>
        <w:rPr>
          <w:rFonts w:hint="eastAsia" w:ascii="仿宋_GB2312" w:eastAsia="仿宋_GB2312"/>
          <w:color w:val="auto"/>
          <w:sz w:val="32"/>
          <w:szCs w:val="32"/>
        </w:rPr>
        <w:t>申报单位须是对增城</w:t>
      </w:r>
      <w:r>
        <w:rPr>
          <w:rFonts w:hint="eastAsia" w:ascii="仿宋_GB2312" w:eastAsia="仿宋_GB2312"/>
          <w:color w:val="auto"/>
          <w:sz w:val="32"/>
          <w:szCs w:val="32"/>
          <w:lang w:eastAsia="zh-CN"/>
        </w:rPr>
        <w:t>辖</w:t>
      </w:r>
      <w:r>
        <w:rPr>
          <w:rFonts w:hint="eastAsia" w:ascii="仿宋_GB2312" w:eastAsia="仿宋_GB2312"/>
          <w:color w:val="auto"/>
          <w:sz w:val="32"/>
          <w:szCs w:val="32"/>
        </w:rPr>
        <w:t>区内创新创业项目进行投资的风险投资机构</w:t>
      </w:r>
      <w:r>
        <w:rPr>
          <w:rFonts w:hint="eastAsia" w:ascii="仿宋_GB2312" w:hAnsi="仿宋_GB2312" w:eastAsia="仿宋_GB2312"/>
          <w:color w:val="auto"/>
          <w:sz w:val="32"/>
        </w:rPr>
        <w:t>。</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二、支持时间</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textAlignment w:val="auto"/>
        <w:outlineLvl w:val="9"/>
        <w:rPr>
          <w:rFonts w:hint="eastAsia" w:ascii="仿宋_GB2312" w:hAnsi="仿宋_GB2312" w:eastAsia="仿宋_GB2312"/>
          <w:color w:val="auto"/>
          <w:sz w:val="32"/>
          <w:lang w:eastAsia="zh-CN"/>
        </w:rPr>
      </w:pPr>
      <w:r>
        <w:rPr>
          <w:rFonts w:hint="eastAsia" w:ascii="仿宋_GB2312" w:hAnsi="仿宋_GB2312" w:eastAsia="仿宋_GB2312"/>
          <w:color w:val="auto"/>
          <w:sz w:val="32"/>
          <w:lang w:eastAsia="zh-CN"/>
        </w:rPr>
        <w:t>风投机构投资</w:t>
      </w:r>
      <w:r>
        <w:rPr>
          <w:rFonts w:hint="eastAsia" w:ascii="仿宋_GB2312" w:hAnsi="仿宋_GB2312" w:eastAsia="仿宋_GB2312"/>
          <w:color w:val="auto"/>
          <w:sz w:val="32"/>
        </w:rPr>
        <w:t>实际付款到账时间</w:t>
      </w:r>
      <w:r>
        <w:rPr>
          <w:rFonts w:hint="eastAsia" w:ascii="仿宋_GB2312" w:hAnsi="仿宋_GB2312" w:eastAsia="仿宋_GB2312"/>
          <w:color w:val="auto"/>
          <w:sz w:val="32"/>
          <w:lang w:eastAsia="zh-CN"/>
        </w:rPr>
        <w:t>须在</w:t>
      </w:r>
      <w:r>
        <w:rPr>
          <w:rFonts w:hint="eastAsia" w:ascii="仿宋_GB2312" w:hAnsi="仿宋_GB2312" w:eastAsia="仿宋_GB2312"/>
          <w:color w:val="auto"/>
          <w:sz w:val="32"/>
          <w:lang w:eastAsia="zh-CN"/>
        </w:rPr>
        <w:t>20</w:t>
      </w:r>
      <w:r>
        <w:rPr>
          <w:rFonts w:hint="eastAsia" w:ascii="仿宋_GB2312" w:hAnsi="仿宋_GB2312" w:eastAsia="仿宋_GB2312"/>
          <w:color w:val="auto"/>
          <w:sz w:val="32"/>
          <w:lang w:val="en-US" w:eastAsia="zh-CN"/>
        </w:rPr>
        <w:t>20</w:t>
      </w:r>
      <w:r>
        <w:rPr>
          <w:rFonts w:hint="eastAsia" w:ascii="仿宋_GB2312" w:hAnsi="仿宋_GB2312" w:eastAsia="仿宋_GB2312"/>
          <w:color w:val="auto"/>
          <w:sz w:val="32"/>
          <w:lang w:eastAsia="zh-CN"/>
        </w:rPr>
        <w:t>年8月1日至20</w:t>
      </w:r>
      <w:r>
        <w:rPr>
          <w:rFonts w:hint="eastAsia" w:ascii="仿宋_GB2312" w:hAnsi="仿宋_GB2312" w:eastAsia="仿宋_GB2312"/>
          <w:color w:val="auto"/>
          <w:sz w:val="32"/>
          <w:lang w:val="en-US" w:eastAsia="zh-CN"/>
        </w:rPr>
        <w:t>21</w:t>
      </w:r>
      <w:r>
        <w:rPr>
          <w:rFonts w:hint="eastAsia" w:ascii="仿宋_GB2312" w:hAnsi="仿宋_GB2312" w:eastAsia="仿宋_GB2312"/>
          <w:color w:val="auto"/>
          <w:sz w:val="32"/>
          <w:lang w:eastAsia="zh-CN"/>
        </w:rPr>
        <w:t>年7月31日</w:t>
      </w:r>
      <w:r>
        <w:rPr>
          <w:rFonts w:hint="eastAsia" w:ascii="仿宋_GB2312" w:hAnsi="仿宋_GB2312" w:eastAsia="仿宋_GB2312"/>
          <w:color w:val="auto"/>
          <w:sz w:val="32"/>
          <w:lang w:eastAsia="zh-CN"/>
        </w:rPr>
        <w:t>之间。</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、支持标准</w:t>
      </w:r>
    </w:p>
    <w:p>
      <w:pPr>
        <w:keepNext w:val="0"/>
        <w:keepLines w:val="0"/>
        <w:pageBreakBefore w:val="0"/>
        <w:widowControl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宋体" w:eastAsia="仿宋_GB2312"/>
          <w:color w:val="auto"/>
          <w:sz w:val="32"/>
          <w:szCs w:val="32"/>
        </w:rPr>
      </w:pPr>
      <w:r>
        <w:rPr>
          <w:rFonts w:hint="eastAsia" w:ascii="仿宋_GB2312" w:hAnsi="宋体" w:eastAsia="仿宋_GB2312"/>
          <w:color w:val="auto"/>
          <w:sz w:val="32"/>
          <w:szCs w:val="32"/>
        </w:rPr>
        <w:t>对风险投资机构按其实际投资区内创新创业项目金额的</w:t>
      </w:r>
      <w:r>
        <w:rPr>
          <w:rFonts w:ascii="仿宋_GB2312" w:hAnsi="宋体" w:eastAsia="仿宋_GB2312"/>
          <w:color w:val="auto"/>
          <w:sz w:val="32"/>
          <w:szCs w:val="32"/>
        </w:rPr>
        <w:t>5%</w:t>
      </w:r>
      <w:r>
        <w:rPr>
          <w:rFonts w:hint="eastAsia" w:ascii="仿宋_GB2312" w:hAnsi="宋体" w:eastAsia="仿宋_GB2312"/>
          <w:color w:val="auto"/>
          <w:sz w:val="32"/>
          <w:szCs w:val="32"/>
        </w:rPr>
        <w:t>给予奖励，对同一项目投资给予的奖励最高</w:t>
      </w:r>
      <w:r>
        <w:rPr>
          <w:rFonts w:ascii="仿宋_GB2312" w:hAnsi="宋体" w:eastAsia="仿宋_GB2312"/>
          <w:color w:val="auto"/>
          <w:sz w:val="32"/>
          <w:szCs w:val="32"/>
        </w:rPr>
        <w:t>100</w:t>
      </w:r>
      <w:r>
        <w:rPr>
          <w:rFonts w:hint="eastAsia" w:ascii="仿宋_GB2312" w:hAnsi="宋体" w:eastAsia="仿宋_GB2312"/>
          <w:color w:val="auto"/>
          <w:sz w:val="32"/>
          <w:szCs w:val="32"/>
        </w:rPr>
        <w:t>万元，奖励资金的</w:t>
      </w:r>
      <w:r>
        <w:rPr>
          <w:rFonts w:ascii="仿宋_GB2312" w:hAnsi="宋体" w:eastAsia="仿宋_GB2312"/>
          <w:color w:val="auto"/>
          <w:sz w:val="32"/>
          <w:szCs w:val="32"/>
        </w:rPr>
        <w:t>40%</w:t>
      </w:r>
      <w:r>
        <w:rPr>
          <w:rFonts w:hint="eastAsia" w:ascii="仿宋_GB2312" w:hAnsi="宋体" w:eastAsia="仿宋_GB2312"/>
          <w:color w:val="auto"/>
          <w:sz w:val="32"/>
          <w:szCs w:val="32"/>
        </w:rPr>
        <w:t>必须奖励给该项目投资实际操作的团队。每家风险投资机构每年最高奖励</w:t>
      </w:r>
      <w:r>
        <w:rPr>
          <w:rFonts w:ascii="仿宋_GB2312" w:hAnsi="宋体" w:eastAsia="仿宋_GB2312"/>
          <w:color w:val="auto"/>
          <w:sz w:val="32"/>
          <w:szCs w:val="32"/>
        </w:rPr>
        <w:t>300</w:t>
      </w:r>
      <w:r>
        <w:rPr>
          <w:rFonts w:hint="eastAsia" w:ascii="仿宋_GB2312" w:hAnsi="宋体" w:eastAsia="仿宋_GB2312"/>
          <w:color w:val="auto"/>
          <w:sz w:val="32"/>
          <w:szCs w:val="32"/>
        </w:rPr>
        <w:t>万元。（实际投资额不含政府引导基金等财政资金出资部分，对已获得增城区后补助的实际投资额不重复计算。）</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、申报条件</w:t>
      </w:r>
    </w:p>
    <w:p>
      <w:pPr>
        <w:keepNext w:val="0"/>
        <w:keepLines w:val="0"/>
        <w:pageBreakBefore w:val="0"/>
        <w:widowControl w:val="0"/>
        <w:kinsoku/>
        <w:wordWrap/>
        <w:overflowPunct/>
        <w:topLinePunct w:val="0"/>
        <w:autoSpaceDE/>
        <w:autoSpaceDN/>
        <w:bidi w:val="0"/>
        <w:adjustRightInd/>
        <w:spacing w:line="579" w:lineRule="exact"/>
        <w:ind w:left="0" w:leftChars="0" w:right="0" w:rightChars="0" w:firstLine="642"/>
        <w:textAlignment w:val="auto"/>
        <w:outlineLvl w:val="9"/>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（一）符合以下条件，且在申报期截止时未清盘退出。</w:t>
      </w:r>
    </w:p>
    <w:p>
      <w:pPr>
        <w:keepNext w:val="0"/>
        <w:keepLines w:val="0"/>
        <w:pageBreakBefore w:val="0"/>
        <w:widowControl w:val="0"/>
        <w:kinsoku/>
        <w:wordWrap/>
        <w:overflowPunct/>
        <w:topLinePunct w:val="0"/>
        <w:autoSpaceDE/>
        <w:autoSpaceDN/>
        <w:bidi w:val="0"/>
        <w:adjustRightInd/>
        <w:spacing w:line="579" w:lineRule="exact"/>
        <w:ind w:left="0" w:leftChars="0" w:right="0" w:rightChars="0" w:firstLine="642"/>
        <w:textAlignment w:val="auto"/>
        <w:outlineLvl w:val="9"/>
        <w:rPr>
          <w:rFonts w:ascii="仿宋_GB2312" w:hAnsi="仿宋_GB2312" w:eastAsia="仿宋_GB2312" w:cs="仿宋_GB2312"/>
          <w:bCs/>
          <w:color w:val="auto"/>
          <w:sz w:val="32"/>
          <w:szCs w:val="32"/>
        </w:rPr>
      </w:pPr>
      <w:r>
        <w:rPr>
          <w:rFonts w:ascii="仿宋_GB2312" w:hAnsi="仿宋_GB2312" w:eastAsia="仿宋_GB2312" w:cs="仿宋_GB2312"/>
          <w:bCs/>
          <w:color w:val="auto"/>
          <w:sz w:val="32"/>
          <w:szCs w:val="32"/>
        </w:rPr>
        <w:t>1.</w:t>
      </w:r>
      <w:r>
        <w:rPr>
          <w:rFonts w:hint="eastAsia" w:ascii="仿宋_GB2312" w:hAnsi="仿宋_GB2312" w:eastAsia="仿宋_GB2312" w:cs="仿宋_GB2312"/>
          <w:bCs/>
          <w:color w:val="auto"/>
          <w:sz w:val="32"/>
          <w:szCs w:val="32"/>
        </w:rPr>
        <w:t>在中国境内注册成立、实行查账征收的居民企业或合伙创投企业，且不属于接受投资的初创科技型企业发起人；</w:t>
      </w:r>
    </w:p>
    <w:p>
      <w:pPr>
        <w:keepNext w:val="0"/>
        <w:keepLines w:val="0"/>
        <w:pageBreakBefore w:val="0"/>
        <w:widowControl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宋体" w:eastAsia="仿宋_GB2312"/>
          <w:color w:val="auto"/>
          <w:sz w:val="32"/>
          <w:szCs w:val="32"/>
        </w:rPr>
      </w:pPr>
      <w:r>
        <w:rPr>
          <w:rFonts w:ascii="仿宋_GB2312" w:hAnsi="仿宋_GB2312" w:eastAsia="仿宋_GB2312" w:cs="仿宋_GB2312"/>
          <w:bCs/>
          <w:color w:val="auto"/>
          <w:sz w:val="32"/>
          <w:szCs w:val="32"/>
        </w:rPr>
        <w:t>2.</w:t>
      </w:r>
      <w:r>
        <w:rPr>
          <w:rFonts w:hint="eastAsia" w:ascii="仿宋_GB2312" w:hAnsi="仿宋_GB2312" w:eastAsia="仿宋_GB2312" w:cs="仿宋_GB2312"/>
          <w:bCs/>
          <w:color w:val="auto"/>
          <w:sz w:val="32"/>
          <w:szCs w:val="32"/>
        </w:rPr>
        <w:t>符合《创业投资企业管理暂行办法》（发展改革委等</w:t>
      </w:r>
      <w:r>
        <w:rPr>
          <w:rFonts w:ascii="仿宋_GB2312" w:hAnsi="仿宋_GB2312" w:eastAsia="仿宋_GB2312" w:cs="仿宋_GB2312"/>
          <w:bCs/>
          <w:color w:val="auto"/>
          <w:sz w:val="32"/>
          <w:szCs w:val="32"/>
        </w:rPr>
        <w:t xml:space="preserve">10 </w:t>
      </w:r>
      <w:r>
        <w:rPr>
          <w:rFonts w:hint="eastAsia" w:ascii="仿宋_GB2312" w:hAnsi="仿宋_GB2312" w:eastAsia="仿宋_GB2312" w:cs="仿宋_GB2312"/>
          <w:bCs/>
          <w:color w:val="auto"/>
          <w:sz w:val="32"/>
          <w:szCs w:val="32"/>
        </w:rPr>
        <w:t>部门令第</w:t>
      </w:r>
      <w:r>
        <w:rPr>
          <w:rFonts w:ascii="仿宋_GB2312" w:hAnsi="仿宋_GB2312" w:eastAsia="仿宋_GB2312" w:cs="仿宋_GB2312"/>
          <w:bCs/>
          <w:color w:val="auto"/>
          <w:sz w:val="32"/>
          <w:szCs w:val="32"/>
        </w:rPr>
        <w:t xml:space="preserve">39 </w:t>
      </w:r>
      <w:r>
        <w:rPr>
          <w:rFonts w:hint="eastAsia" w:ascii="仿宋_GB2312" w:hAnsi="仿宋_GB2312" w:eastAsia="仿宋_GB2312" w:cs="仿宋_GB2312"/>
          <w:bCs/>
          <w:color w:val="auto"/>
          <w:sz w:val="32"/>
          <w:szCs w:val="32"/>
        </w:rPr>
        <w:t>号）规定或者《私募投资基金监督管理暂行办法》（证监会令第</w:t>
      </w:r>
      <w:r>
        <w:rPr>
          <w:rFonts w:ascii="仿宋_GB2312" w:hAnsi="仿宋_GB2312" w:eastAsia="仿宋_GB2312" w:cs="仿宋_GB2312"/>
          <w:bCs/>
          <w:color w:val="auto"/>
          <w:sz w:val="32"/>
          <w:szCs w:val="32"/>
        </w:rPr>
        <w:t xml:space="preserve">105 </w:t>
      </w:r>
      <w:r>
        <w:rPr>
          <w:rFonts w:hint="eastAsia" w:ascii="仿宋_GB2312" w:hAnsi="仿宋_GB2312" w:eastAsia="仿宋_GB2312" w:cs="仿宋_GB2312"/>
          <w:bCs/>
          <w:color w:val="auto"/>
          <w:sz w:val="32"/>
          <w:szCs w:val="32"/>
        </w:rPr>
        <w:t>号）关于创业投资基金的特别规定，按照</w:t>
      </w:r>
      <w:r>
        <w:rPr>
          <w:rFonts w:hint="eastAsia" w:ascii="仿宋_GB2312" w:hAnsi="宋体" w:eastAsia="仿宋_GB2312"/>
          <w:color w:val="auto"/>
          <w:sz w:val="32"/>
          <w:szCs w:val="32"/>
        </w:rPr>
        <w:t>上述规定完成备案且规范运作；</w:t>
      </w:r>
    </w:p>
    <w:p>
      <w:pPr>
        <w:keepNext w:val="0"/>
        <w:keepLines w:val="0"/>
        <w:pageBreakBefore w:val="0"/>
        <w:widowControl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宋体" w:eastAsia="仿宋_GB2312"/>
          <w:color w:val="auto"/>
          <w:sz w:val="32"/>
          <w:szCs w:val="32"/>
        </w:rPr>
      </w:pPr>
      <w:r>
        <w:rPr>
          <w:rFonts w:ascii="仿宋_GB2312" w:hAnsi="宋体" w:eastAsia="仿宋_GB2312"/>
          <w:color w:val="auto"/>
          <w:sz w:val="32"/>
          <w:szCs w:val="32"/>
        </w:rPr>
        <w:t>3.</w:t>
      </w:r>
      <w:r>
        <w:rPr>
          <w:rFonts w:hint="eastAsia" w:ascii="仿宋_GB2312" w:hAnsi="宋体" w:eastAsia="仿宋_GB2312"/>
          <w:color w:val="auto"/>
          <w:sz w:val="32"/>
          <w:szCs w:val="32"/>
        </w:rPr>
        <w:t>创业投资企业及其关联方持有接受投资初创科技型企业的股权比例合计应低于</w:t>
      </w:r>
      <w:r>
        <w:rPr>
          <w:rFonts w:ascii="仿宋_GB2312" w:hAnsi="宋体" w:eastAsia="仿宋_GB2312"/>
          <w:color w:val="auto"/>
          <w:sz w:val="32"/>
          <w:szCs w:val="32"/>
        </w:rPr>
        <w:t>50%</w:t>
      </w:r>
      <w:r>
        <w:rPr>
          <w:rFonts w:hint="eastAsia" w:ascii="仿宋_GB2312"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宋体" w:eastAsia="仿宋_GB2312"/>
          <w:color w:val="auto"/>
          <w:sz w:val="32"/>
          <w:szCs w:val="32"/>
        </w:rPr>
      </w:pPr>
      <w:r>
        <w:rPr>
          <w:rFonts w:hint="eastAsia" w:ascii="仿宋_GB2312" w:hAnsi="宋体" w:eastAsia="仿宋_GB2312"/>
          <w:color w:val="auto"/>
          <w:sz w:val="32"/>
          <w:szCs w:val="32"/>
        </w:rPr>
        <w:t>（二）创业投资企业所投资的初创科技型企业应在增城区内注册，并同时符合以下条件：</w:t>
      </w:r>
    </w:p>
    <w:p>
      <w:pPr>
        <w:keepNext w:val="0"/>
        <w:keepLines w:val="0"/>
        <w:pageBreakBefore w:val="0"/>
        <w:widowControl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宋体" w:eastAsia="仿宋_GB2312"/>
          <w:color w:val="auto"/>
          <w:sz w:val="32"/>
          <w:szCs w:val="32"/>
        </w:rPr>
      </w:pPr>
      <w:r>
        <w:rPr>
          <w:rFonts w:ascii="仿宋_GB2312" w:hAnsi="宋体" w:eastAsia="仿宋_GB2312"/>
          <w:color w:val="auto"/>
          <w:sz w:val="32"/>
          <w:szCs w:val="32"/>
        </w:rPr>
        <w:t>1</w:t>
      </w:r>
      <w:r>
        <w:rPr>
          <w:rFonts w:hint="eastAsia" w:ascii="仿宋_GB2312" w:hAnsi="宋体" w:eastAsia="仿宋_GB2312"/>
          <w:color w:val="auto"/>
          <w:sz w:val="32"/>
          <w:szCs w:val="32"/>
        </w:rPr>
        <w:t>.在增城区内注册成立、实行查账征收的居民企业；</w:t>
      </w:r>
    </w:p>
    <w:p>
      <w:pPr>
        <w:keepNext w:val="0"/>
        <w:keepLines w:val="0"/>
        <w:pageBreakBefore w:val="0"/>
        <w:widowControl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宋体" w:eastAsia="仿宋_GB2312"/>
          <w:color w:val="auto"/>
          <w:sz w:val="32"/>
          <w:szCs w:val="32"/>
        </w:rPr>
      </w:pPr>
      <w:r>
        <w:rPr>
          <w:rFonts w:hint="eastAsia" w:ascii="仿宋_GB2312" w:hAnsi="宋体" w:eastAsia="仿宋_GB2312"/>
          <w:color w:val="auto"/>
          <w:sz w:val="32"/>
          <w:szCs w:val="32"/>
        </w:rPr>
        <w:t>2.</w:t>
      </w:r>
      <w:r>
        <w:rPr>
          <w:rFonts w:hint="eastAsia" w:ascii="仿宋_GB2312" w:hAnsi="宋体" w:eastAsia="仿宋_GB2312"/>
          <w:color w:val="auto"/>
          <w:sz w:val="32"/>
          <w:szCs w:val="32"/>
          <w:lang w:eastAsia="zh-CN"/>
        </w:rPr>
        <w:t>创业投资企业为增城区科技企业或经</w:t>
      </w:r>
      <w:r>
        <w:rPr>
          <w:rFonts w:hint="eastAsia" w:ascii="仿宋_GB2312" w:hAnsi="宋体" w:eastAsia="仿宋_GB2312"/>
          <w:color w:val="auto"/>
          <w:sz w:val="32"/>
          <w:szCs w:val="32"/>
        </w:rPr>
        <w:t>区人才工作领导小组认定的高层次人才项目或博士学位、副高级以上职称的人才项目。</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、申报材料</w:t>
      </w:r>
    </w:p>
    <w:p>
      <w:pPr>
        <w:keepNext w:val="0"/>
        <w:keepLines w:val="0"/>
        <w:pageBreakBefore w:val="0"/>
        <w:widowControl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宋体" w:eastAsia="仿宋_GB2312"/>
          <w:color w:val="auto"/>
          <w:sz w:val="32"/>
          <w:szCs w:val="32"/>
        </w:rPr>
      </w:pPr>
      <w:r>
        <w:rPr>
          <w:rFonts w:hint="eastAsia" w:ascii="仿宋_GB2312" w:hAnsi="宋体" w:eastAsia="仿宋_GB2312"/>
          <w:color w:val="auto"/>
          <w:sz w:val="32"/>
          <w:szCs w:val="32"/>
        </w:rPr>
        <w:t>（一）《增城区风险投资贡献奖申请表》；</w:t>
      </w:r>
    </w:p>
    <w:p>
      <w:pPr>
        <w:keepNext w:val="0"/>
        <w:keepLines w:val="0"/>
        <w:pageBreakBefore w:val="0"/>
        <w:widowControl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宋体" w:eastAsia="仿宋_GB2312"/>
          <w:color w:val="auto"/>
          <w:sz w:val="32"/>
          <w:szCs w:val="32"/>
        </w:rPr>
      </w:pPr>
      <w:r>
        <w:rPr>
          <w:rFonts w:hint="eastAsia" w:ascii="仿宋_GB2312" w:hAnsi="宋体" w:eastAsia="仿宋_GB2312"/>
          <w:color w:val="auto"/>
          <w:sz w:val="32"/>
          <w:szCs w:val="32"/>
        </w:rPr>
        <w:t>（二）风险投资机构和接受投资企业的法人营业执照；</w:t>
      </w:r>
    </w:p>
    <w:p>
      <w:pPr>
        <w:keepNext w:val="0"/>
        <w:keepLines w:val="0"/>
        <w:pageBreakBefore w:val="0"/>
        <w:widowControl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宋体" w:eastAsia="仿宋_GB2312"/>
          <w:color w:val="auto"/>
          <w:sz w:val="32"/>
          <w:szCs w:val="32"/>
        </w:rPr>
      </w:pPr>
      <w:r>
        <w:rPr>
          <w:rFonts w:hint="eastAsia" w:ascii="仿宋_GB2312" w:hAnsi="宋体" w:eastAsia="仿宋_GB2312"/>
          <w:color w:val="auto"/>
          <w:sz w:val="32"/>
          <w:szCs w:val="32"/>
        </w:rPr>
        <w:t>（三）风险投资机构</w:t>
      </w:r>
      <w:r>
        <w:rPr>
          <w:rFonts w:hint="eastAsia" w:ascii="仿宋_GB2312" w:hAnsi="宋体" w:eastAsia="仿宋_GB2312"/>
          <w:color w:val="auto"/>
          <w:sz w:val="32"/>
          <w:szCs w:val="32"/>
          <w:lang w:eastAsia="zh-CN"/>
        </w:rPr>
        <w:t>需提供</w:t>
      </w:r>
      <w:r>
        <w:rPr>
          <w:rFonts w:hint="eastAsia" w:ascii="仿宋_GB2312" w:hAnsi="宋体" w:eastAsia="仿宋_GB2312"/>
          <w:color w:val="auto"/>
          <w:sz w:val="32"/>
          <w:szCs w:val="32"/>
        </w:rPr>
        <w:t>发改部门年度检查合格材料或中国证券投资基金业协会的备案证明；</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textAlignment w:val="auto"/>
        <w:outlineLvl w:val="9"/>
        <w:rPr>
          <w:rFonts w:hint="eastAsia" w:ascii="仿宋_GB2312" w:hAnsi="宋体" w:eastAsia="仿宋_GB2312"/>
          <w:color w:val="auto"/>
          <w:sz w:val="32"/>
          <w:szCs w:val="32"/>
        </w:rPr>
      </w:pPr>
      <w:r>
        <w:rPr>
          <w:rFonts w:hint="eastAsia" w:ascii="仿宋_GB2312" w:hAnsi="宋体" w:eastAsia="仿宋_GB2312"/>
          <w:color w:val="auto"/>
          <w:sz w:val="32"/>
          <w:szCs w:val="32"/>
        </w:rPr>
        <w:t>（四）风险投资机构和被投资企业由会计师事务所出具的</w:t>
      </w:r>
      <w:r>
        <w:rPr>
          <w:rFonts w:hint="eastAsia" w:ascii="仿宋_GB2312" w:eastAsia="仿宋_GB2312"/>
          <w:color w:val="auto"/>
          <w:sz w:val="32"/>
          <w:szCs w:val="32"/>
          <w:lang w:val="en-US" w:eastAsia="zh-CN"/>
        </w:rPr>
        <w:t>2020</w:t>
      </w:r>
      <w:r>
        <w:rPr>
          <w:rFonts w:hint="eastAsia" w:ascii="仿宋_GB2312" w:eastAsia="仿宋_GB2312"/>
          <w:color w:val="auto"/>
          <w:sz w:val="32"/>
          <w:szCs w:val="32"/>
        </w:rPr>
        <w:t>年度财务审计报告或企业年度报表</w:t>
      </w:r>
      <w:r>
        <w:rPr>
          <w:rFonts w:hint="eastAsia" w:ascii="仿宋_GB2312"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textAlignment w:val="auto"/>
        <w:outlineLvl w:val="9"/>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（五）被投资企业简介、发展情况及其他佐证材料；</w:t>
      </w:r>
    </w:p>
    <w:p>
      <w:pPr>
        <w:keepNext w:val="0"/>
        <w:keepLines w:val="0"/>
        <w:pageBreakBefore w:val="0"/>
        <w:widowControl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宋体" w:eastAsia="仿宋_GB2312"/>
          <w:color w:val="auto"/>
          <w:sz w:val="32"/>
          <w:szCs w:val="32"/>
        </w:rPr>
      </w:pP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六</w:t>
      </w:r>
      <w:r>
        <w:rPr>
          <w:rFonts w:hint="eastAsia" w:ascii="仿宋_GB2312" w:hAnsi="宋体" w:eastAsia="仿宋_GB2312"/>
          <w:color w:val="auto"/>
          <w:sz w:val="32"/>
          <w:szCs w:val="32"/>
        </w:rPr>
        <w:t>）被投资企业</w:t>
      </w:r>
      <w:r>
        <w:rPr>
          <w:rFonts w:ascii="仿宋_GB2312" w:hAnsi="宋体" w:eastAsia="仿宋_GB2312"/>
          <w:color w:val="auto"/>
          <w:sz w:val="32"/>
          <w:szCs w:val="32"/>
        </w:rPr>
        <w:t>20</w:t>
      </w:r>
      <w:r>
        <w:rPr>
          <w:rFonts w:hint="eastAsia" w:ascii="仿宋_GB2312" w:hAnsi="宋体" w:eastAsia="仿宋_GB2312"/>
          <w:color w:val="auto"/>
          <w:sz w:val="32"/>
          <w:szCs w:val="32"/>
          <w:lang w:val="en-US" w:eastAsia="zh-CN"/>
        </w:rPr>
        <w:t>20</w:t>
      </w:r>
      <w:r>
        <w:rPr>
          <w:rFonts w:hint="eastAsia" w:ascii="仿宋_GB2312" w:hAnsi="宋体" w:eastAsia="仿宋_GB2312"/>
          <w:color w:val="auto"/>
          <w:sz w:val="32"/>
          <w:szCs w:val="32"/>
        </w:rPr>
        <w:t>年度在增城区依法纳税的年度完税凭证（不够一年按实际情况提供纳税凭证）；</w:t>
      </w:r>
    </w:p>
    <w:p>
      <w:pPr>
        <w:keepNext w:val="0"/>
        <w:keepLines w:val="0"/>
        <w:pageBreakBefore w:val="0"/>
        <w:widowControl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宋体" w:eastAsia="仿宋_GB2312"/>
          <w:color w:val="auto"/>
          <w:sz w:val="32"/>
          <w:szCs w:val="32"/>
        </w:rPr>
      </w:pP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七</w:t>
      </w:r>
      <w:r>
        <w:rPr>
          <w:rFonts w:hint="eastAsia" w:ascii="仿宋_GB2312" w:hAnsi="宋体" w:eastAsia="仿宋_GB2312"/>
          <w:color w:val="auto"/>
          <w:sz w:val="32"/>
          <w:szCs w:val="32"/>
        </w:rPr>
        <w:t>）风险投资机构和被投资企业签署的投资协议和银行转账凭证；</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textAlignment w:val="auto"/>
        <w:outlineLvl w:val="9"/>
        <w:rPr>
          <w:rFonts w:ascii="仿宋_GB2312" w:eastAsia="仿宋_GB2312"/>
          <w:color w:val="auto"/>
          <w:sz w:val="32"/>
          <w:szCs w:val="32"/>
        </w:rPr>
      </w:pP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八</w:t>
      </w:r>
      <w:r>
        <w:rPr>
          <w:rFonts w:hint="eastAsia" w:ascii="仿宋_GB2312" w:hAnsi="宋体" w:eastAsia="仿宋_GB2312"/>
          <w:color w:val="auto"/>
          <w:sz w:val="32"/>
          <w:szCs w:val="32"/>
        </w:rPr>
        <w:t>）创业投资基金按照《创业投资企业管理暂行办法》（发展改革委等</w:t>
      </w:r>
      <w:r>
        <w:rPr>
          <w:rFonts w:ascii="仿宋_GB2312" w:hAnsi="宋体" w:eastAsia="仿宋_GB2312"/>
          <w:color w:val="auto"/>
          <w:sz w:val="32"/>
          <w:szCs w:val="32"/>
        </w:rPr>
        <w:t xml:space="preserve">10 </w:t>
      </w:r>
      <w:r>
        <w:rPr>
          <w:rFonts w:hint="eastAsia" w:ascii="仿宋_GB2312" w:hAnsi="宋体" w:eastAsia="仿宋_GB2312"/>
          <w:color w:val="auto"/>
          <w:sz w:val="32"/>
          <w:szCs w:val="32"/>
        </w:rPr>
        <w:t>部门令第</w:t>
      </w:r>
      <w:r>
        <w:rPr>
          <w:rFonts w:ascii="仿宋_GB2312" w:hAnsi="宋体" w:eastAsia="仿宋_GB2312"/>
          <w:color w:val="auto"/>
          <w:sz w:val="32"/>
          <w:szCs w:val="32"/>
        </w:rPr>
        <w:t xml:space="preserve">39 </w:t>
      </w:r>
      <w:r>
        <w:rPr>
          <w:rFonts w:hint="eastAsia" w:ascii="仿宋_GB2312" w:hAnsi="宋体" w:eastAsia="仿宋_GB2312"/>
          <w:color w:val="auto"/>
          <w:sz w:val="32"/>
          <w:szCs w:val="32"/>
        </w:rPr>
        <w:t>号）规定或者《私募投资</w:t>
      </w:r>
      <w:r>
        <w:rPr>
          <w:rFonts w:hint="eastAsia" w:ascii="仿宋_GB2312" w:hAnsi="宋体" w:eastAsia="仿宋_GB2312"/>
          <w:color w:val="auto"/>
          <w:sz w:val="32"/>
          <w:szCs w:val="32"/>
        </w:rPr>
        <w:t>基金监督管理暂行办法》（证监会令第</w:t>
      </w:r>
      <w:r>
        <w:rPr>
          <w:rFonts w:ascii="仿宋_GB2312" w:hAnsi="宋体" w:eastAsia="仿宋_GB2312"/>
          <w:color w:val="auto"/>
          <w:sz w:val="32"/>
          <w:szCs w:val="32"/>
        </w:rPr>
        <w:t xml:space="preserve">105 </w:t>
      </w:r>
      <w:r>
        <w:rPr>
          <w:rFonts w:hint="eastAsia" w:ascii="仿宋_GB2312" w:hAnsi="宋体" w:eastAsia="仿宋_GB2312"/>
          <w:color w:val="auto"/>
          <w:sz w:val="32"/>
          <w:szCs w:val="32"/>
        </w:rPr>
        <w:t>号）完成相关备案证明材料</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pacing w:line="579" w:lineRule="exact"/>
        <w:ind w:left="0" w:leftChars="0" w:right="0" w:rightChars="0"/>
        <w:jc w:val="center"/>
        <w:textAlignment w:val="auto"/>
        <w:outlineLvl w:val="9"/>
        <w:rPr>
          <w:rFonts w:ascii="仿宋_GB2312" w:hAnsi="仿宋_GB2312" w:eastAsia="仿宋_GB2312" w:cs="仿宋_GB2312"/>
          <w:bCs/>
          <w:color w:val="auto"/>
          <w:sz w:val="36"/>
          <w:szCs w:val="36"/>
        </w:rPr>
      </w:pPr>
      <w:r>
        <w:rPr>
          <w:rFonts w:ascii="宋体" w:cs="宋体"/>
          <w:color w:val="auto"/>
          <w:sz w:val="44"/>
          <w:szCs w:val="44"/>
        </w:rPr>
        <w:br w:type="page"/>
      </w:r>
      <w:r>
        <w:rPr>
          <w:rFonts w:hint="eastAsia" w:ascii="黑体" w:hAnsi="黑体" w:eastAsia="黑体" w:cs="黑体"/>
          <w:bCs/>
          <w:color w:val="auto"/>
          <w:sz w:val="36"/>
          <w:szCs w:val="36"/>
        </w:rPr>
        <w:t>增城区风险投资贡献</w:t>
      </w:r>
      <w:r>
        <w:rPr>
          <w:rFonts w:hint="eastAsia" w:ascii="黑体" w:hAnsi="黑体" w:eastAsia="黑体" w:cs="黑体"/>
          <w:bCs/>
          <w:color w:val="auto"/>
          <w:sz w:val="36"/>
          <w:szCs w:val="36"/>
          <w:lang w:eastAsia="zh-CN"/>
        </w:rPr>
        <w:t>奖励</w:t>
      </w:r>
      <w:r>
        <w:rPr>
          <w:rFonts w:hint="eastAsia" w:ascii="黑体" w:hAnsi="黑体" w:eastAsia="黑体" w:cs="黑体"/>
          <w:bCs/>
          <w:color w:val="auto"/>
          <w:sz w:val="36"/>
          <w:szCs w:val="36"/>
        </w:rPr>
        <w:t>申请表</w:t>
      </w:r>
    </w:p>
    <w:tbl>
      <w:tblPr>
        <w:tblStyle w:val="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926"/>
        <w:gridCol w:w="1428"/>
        <w:gridCol w:w="462"/>
        <w:gridCol w:w="951"/>
        <w:gridCol w:w="1218"/>
        <w:gridCol w:w="56"/>
        <w:gridCol w:w="1275"/>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13" w:type="dxa"/>
            <w:vAlign w:val="center"/>
          </w:tcPr>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申报单位</w:t>
            </w:r>
          </w:p>
        </w:tc>
        <w:tc>
          <w:tcPr>
            <w:tcW w:w="7558" w:type="dxa"/>
            <w:gridSpan w:val="8"/>
            <w:vAlign w:val="center"/>
          </w:tcPr>
          <w:p>
            <w:pPr>
              <w:autoSpaceDE w:val="0"/>
              <w:autoSpaceDN w:val="0"/>
              <w:adjustRightInd w:val="0"/>
              <w:jc w:val="center"/>
              <w:rPr>
                <w:rFonts w:hint="eastAsia" w:ascii="仿宋_GB2312" w:hAnsi="仿宋_GB2312" w:eastAsia="仿宋_GB2312" w:cs="仿宋_GB2312"/>
                <w:i/>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13" w:type="dxa"/>
            <w:vAlign w:val="center"/>
          </w:tcPr>
          <w:p>
            <w:pPr>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注册时间</w:t>
            </w:r>
          </w:p>
        </w:tc>
        <w:tc>
          <w:tcPr>
            <w:tcW w:w="2816" w:type="dxa"/>
            <w:gridSpan w:val="3"/>
            <w:vAlign w:val="center"/>
          </w:tcPr>
          <w:p>
            <w:pPr>
              <w:autoSpaceDE w:val="0"/>
              <w:autoSpaceDN w:val="0"/>
              <w:adjustRightInd w:val="0"/>
              <w:jc w:val="center"/>
              <w:rPr>
                <w:rFonts w:hint="eastAsia" w:ascii="仿宋_GB2312" w:hAnsi="仿宋_GB2312" w:eastAsia="仿宋_GB2312" w:cs="仿宋_GB2312"/>
                <w:i/>
                <w:color w:val="auto"/>
                <w:kern w:val="0"/>
                <w:sz w:val="21"/>
                <w:szCs w:val="21"/>
              </w:rPr>
            </w:pPr>
          </w:p>
        </w:tc>
        <w:tc>
          <w:tcPr>
            <w:tcW w:w="2169" w:type="dxa"/>
            <w:gridSpan w:val="2"/>
            <w:vAlign w:val="center"/>
          </w:tcPr>
          <w:p>
            <w:pPr>
              <w:autoSpaceDE w:val="0"/>
              <w:autoSpaceDN w:val="0"/>
              <w:adjustRightInd w:val="0"/>
              <w:jc w:val="center"/>
              <w:rPr>
                <w:rFonts w:hint="eastAsia" w:ascii="仿宋_GB2312" w:hAnsi="仿宋_GB2312" w:eastAsia="仿宋_GB2312" w:cs="仿宋_GB2312"/>
                <w:i/>
                <w:color w:val="auto"/>
                <w:kern w:val="0"/>
                <w:sz w:val="21"/>
                <w:szCs w:val="21"/>
                <w:lang w:eastAsia="zh-CN"/>
              </w:rPr>
            </w:pPr>
            <w:r>
              <w:rPr>
                <w:rFonts w:hint="eastAsia" w:ascii="仿宋_GB2312" w:hAnsi="仿宋_GB2312" w:eastAsia="仿宋_GB2312" w:cs="仿宋_GB2312"/>
                <w:color w:val="auto"/>
                <w:kern w:val="0"/>
                <w:sz w:val="21"/>
                <w:szCs w:val="21"/>
                <w:lang w:eastAsia="zh-CN"/>
              </w:rPr>
              <w:t>注册资金（万元）</w:t>
            </w:r>
          </w:p>
        </w:tc>
        <w:tc>
          <w:tcPr>
            <w:tcW w:w="2573" w:type="dxa"/>
            <w:gridSpan w:val="3"/>
            <w:vAlign w:val="center"/>
          </w:tcPr>
          <w:p>
            <w:pPr>
              <w:autoSpaceDE w:val="0"/>
              <w:autoSpaceDN w:val="0"/>
              <w:adjustRightInd w:val="0"/>
              <w:jc w:val="center"/>
              <w:rPr>
                <w:rFonts w:hint="eastAsia" w:ascii="仿宋_GB2312" w:hAnsi="仿宋_GB2312" w:eastAsia="仿宋_GB2312" w:cs="仿宋_GB2312"/>
                <w:i/>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13" w:type="dxa"/>
            <w:vAlign w:val="center"/>
          </w:tcPr>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注册地址</w:t>
            </w:r>
          </w:p>
        </w:tc>
        <w:tc>
          <w:tcPr>
            <w:tcW w:w="7558" w:type="dxa"/>
            <w:gridSpan w:val="8"/>
            <w:vAlign w:val="center"/>
          </w:tcPr>
          <w:p>
            <w:pPr>
              <w:snapToGrid w:val="0"/>
              <w:spacing w:before="100" w:beforeAutospacing="1" w:after="100" w:afterAutospacing="1"/>
              <w:ind w:left="-107" w:leftChars="-51"/>
              <w:jc w:val="center"/>
              <w:rPr>
                <w:rFonts w:hint="eastAsia" w:ascii="仿宋_GB2312" w:hAnsi="仿宋_GB2312" w:eastAsia="仿宋_GB2312" w:cs="仿宋_GB2312"/>
                <w:i/>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13" w:type="dxa"/>
            <w:vAlign w:val="center"/>
          </w:tcPr>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单位</w:t>
            </w:r>
            <w:r>
              <w:rPr>
                <w:rFonts w:hint="eastAsia" w:ascii="仿宋_GB2312" w:hAnsi="仿宋_GB2312" w:eastAsia="仿宋_GB2312" w:cs="仿宋_GB2312"/>
                <w:color w:val="auto"/>
                <w:kern w:val="0"/>
                <w:sz w:val="21"/>
                <w:szCs w:val="21"/>
                <w:lang w:eastAsia="zh-CN"/>
              </w:rPr>
              <w:t>性质</w:t>
            </w:r>
          </w:p>
        </w:tc>
        <w:tc>
          <w:tcPr>
            <w:tcW w:w="2816" w:type="dxa"/>
            <w:gridSpan w:val="3"/>
            <w:vAlign w:val="center"/>
          </w:tcPr>
          <w:p>
            <w:pPr>
              <w:snapToGrid w:val="0"/>
              <w:spacing w:before="100" w:beforeAutospacing="1" w:after="100" w:afterAutospacing="1"/>
              <w:ind w:left="-107" w:leftChars="-51"/>
              <w:jc w:val="center"/>
              <w:rPr>
                <w:rFonts w:hint="eastAsia" w:ascii="仿宋_GB2312" w:hAnsi="仿宋_GB2312" w:eastAsia="仿宋_GB2312" w:cs="仿宋_GB2312"/>
                <w:i/>
                <w:color w:val="auto"/>
                <w:kern w:val="0"/>
                <w:sz w:val="21"/>
                <w:szCs w:val="21"/>
              </w:rPr>
            </w:pPr>
          </w:p>
        </w:tc>
        <w:tc>
          <w:tcPr>
            <w:tcW w:w="2169" w:type="dxa"/>
            <w:gridSpan w:val="2"/>
            <w:vAlign w:val="center"/>
          </w:tcPr>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统一社会信用代码</w:t>
            </w:r>
          </w:p>
        </w:tc>
        <w:tc>
          <w:tcPr>
            <w:tcW w:w="2573" w:type="dxa"/>
            <w:gridSpan w:val="3"/>
            <w:vAlign w:val="center"/>
          </w:tcPr>
          <w:p>
            <w:pPr>
              <w:snapToGrid w:val="0"/>
              <w:spacing w:before="100" w:beforeAutospacing="1" w:after="100" w:afterAutospacing="1"/>
              <w:ind w:left="-107" w:leftChars="-51"/>
              <w:jc w:val="center"/>
              <w:rPr>
                <w:rFonts w:hint="eastAsia" w:ascii="仿宋_GB2312" w:hAnsi="仿宋_GB2312" w:eastAsia="仿宋_GB2312" w:cs="仿宋_GB2312"/>
                <w:i/>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13" w:type="dxa"/>
            <w:vAlign w:val="center"/>
          </w:tcPr>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法定代表人</w:t>
            </w:r>
          </w:p>
        </w:tc>
        <w:tc>
          <w:tcPr>
            <w:tcW w:w="2816" w:type="dxa"/>
            <w:gridSpan w:val="3"/>
            <w:vAlign w:val="center"/>
          </w:tcPr>
          <w:p>
            <w:pPr>
              <w:autoSpaceDE w:val="0"/>
              <w:autoSpaceDN w:val="0"/>
              <w:adjustRightInd w:val="0"/>
              <w:jc w:val="center"/>
              <w:rPr>
                <w:rFonts w:hint="eastAsia" w:ascii="仿宋_GB2312" w:hAnsi="仿宋_GB2312" w:eastAsia="仿宋_GB2312" w:cs="仿宋_GB2312"/>
                <w:color w:val="auto"/>
                <w:kern w:val="0"/>
                <w:sz w:val="21"/>
                <w:szCs w:val="21"/>
              </w:rPr>
            </w:pPr>
          </w:p>
        </w:tc>
        <w:tc>
          <w:tcPr>
            <w:tcW w:w="2169" w:type="dxa"/>
            <w:gridSpan w:val="2"/>
            <w:vAlign w:val="center"/>
          </w:tcPr>
          <w:p>
            <w:pPr>
              <w:ind w:left="-107" w:leftChars="-51"/>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联系电话</w:t>
            </w:r>
          </w:p>
        </w:tc>
        <w:tc>
          <w:tcPr>
            <w:tcW w:w="2573" w:type="dxa"/>
            <w:gridSpan w:val="3"/>
            <w:vAlign w:val="center"/>
          </w:tcPr>
          <w:p>
            <w:pPr>
              <w:ind w:left="-107" w:leftChars="-51"/>
              <w:jc w:val="center"/>
              <w:rPr>
                <w:rFonts w:hint="eastAsia" w:ascii="仿宋_GB2312" w:hAnsi="仿宋_GB2312" w:eastAsia="仿宋_GB2312" w:cs="仿宋_GB2312"/>
                <w:i/>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13" w:type="dxa"/>
            <w:vAlign w:val="center"/>
          </w:tcPr>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联系人</w:t>
            </w:r>
          </w:p>
        </w:tc>
        <w:tc>
          <w:tcPr>
            <w:tcW w:w="2816" w:type="dxa"/>
            <w:gridSpan w:val="3"/>
            <w:vAlign w:val="center"/>
          </w:tcPr>
          <w:p>
            <w:pPr>
              <w:jc w:val="center"/>
              <w:rPr>
                <w:rFonts w:hint="eastAsia" w:ascii="仿宋_GB2312" w:hAnsi="仿宋_GB2312" w:eastAsia="仿宋_GB2312" w:cs="仿宋_GB2312"/>
                <w:color w:val="auto"/>
                <w:kern w:val="0"/>
                <w:sz w:val="21"/>
                <w:szCs w:val="21"/>
              </w:rPr>
            </w:pPr>
          </w:p>
        </w:tc>
        <w:tc>
          <w:tcPr>
            <w:tcW w:w="2169" w:type="dxa"/>
            <w:gridSpan w:val="2"/>
            <w:vAlign w:val="center"/>
          </w:tcPr>
          <w:p>
            <w:pPr>
              <w:ind w:left="-107" w:leftChars="-51"/>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联系电话</w:t>
            </w:r>
          </w:p>
        </w:tc>
        <w:tc>
          <w:tcPr>
            <w:tcW w:w="2573" w:type="dxa"/>
            <w:gridSpan w:val="3"/>
            <w:vAlign w:val="center"/>
          </w:tcPr>
          <w:p>
            <w:pPr>
              <w:ind w:left="-107" w:leftChars="-51"/>
              <w:jc w:val="center"/>
              <w:rPr>
                <w:rFonts w:hint="eastAsia" w:ascii="仿宋_GB2312" w:hAnsi="仿宋_GB2312" w:eastAsia="仿宋_GB2312" w:cs="仿宋_GB2312"/>
                <w:i/>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13" w:type="dxa"/>
            <w:vAlign w:val="center"/>
          </w:tcPr>
          <w:p>
            <w:pPr>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联系地址</w:t>
            </w:r>
          </w:p>
        </w:tc>
        <w:tc>
          <w:tcPr>
            <w:tcW w:w="2816" w:type="dxa"/>
            <w:gridSpan w:val="3"/>
            <w:vAlign w:val="center"/>
          </w:tcPr>
          <w:p>
            <w:pPr>
              <w:rPr>
                <w:rFonts w:hint="eastAsia" w:ascii="仿宋_GB2312" w:hAnsi="仿宋_GB2312" w:eastAsia="仿宋_GB2312" w:cs="仿宋_GB2312"/>
                <w:color w:val="auto"/>
                <w:kern w:val="0"/>
                <w:sz w:val="21"/>
                <w:szCs w:val="21"/>
              </w:rPr>
            </w:pPr>
          </w:p>
        </w:tc>
        <w:tc>
          <w:tcPr>
            <w:tcW w:w="2169" w:type="dxa"/>
            <w:gridSpan w:val="2"/>
            <w:vAlign w:val="center"/>
          </w:tcPr>
          <w:p>
            <w:pPr>
              <w:ind w:left="-107" w:leftChars="-51" w:right="-103" w:rightChars="-49"/>
              <w:jc w:val="center"/>
              <w:rPr>
                <w:rFonts w:hint="eastAsia" w:ascii="仿宋_GB2312" w:hAnsi="仿宋_GB2312" w:eastAsia="仿宋_GB2312" w:cs="仿宋_GB2312"/>
                <w:color w:val="auto"/>
                <w:spacing w:val="1"/>
                <w:kern w:val="0"/>
                <w:sz w:val="21"/>
                <w:szCs w:val="21"/>
                <w:lang w:eastAsia="zh-CN"/>
              </w:rPr>
            </w:pPr>
            <w:r>
              <w:rPr>
                <w:rFonts w:hint="eastAsia" w:ascii="仿宋_GB2312" w:hAnsi="仿宋_GB2312" w:eastAsia="仿宋_GB2312" w:cs="仿宋_GB2312"/>
                <w:color w:val="auto"/>
                <w:spacing w:val="1"/>
                <w:kern w:val="0"/>
                <w:sz w:val="21"/>
                <w:szCs w:val="21"/>
                <w:lang w:eastAsia="zh-CN"/>
              </w:rPr>
              <w:t>联系邮箱</w:t>
            </w:r>
          </w:p>
        </w:tc>
        <w:tc>
          <w:tcPr>
            <w:tcW w:w="2573" w:type="dxa"/>
            <w:gridSpan w:val="3"/>
            <w:vAlign w:val="center"/>
          </w:tcPr>
          <w:p>
            <w:pPr>
              <w:ind w:left="-107" w:leftChars="-51"/>
              <w:jc w:val="center"/>
              <w:rPr>
                <w:rFonts w:hint="eastAsia" w:ascii="仿宋_GB2312" w:hAnsi="仿宋_GB2312" w:eastAsia="仿宋_GB2312" w:cs="仿宋_GB2312"/>
                <w:i/>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13" w:type="dxa"/>
            <w:vAlign w:val="center"/>
          </w:tcPr>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银行账号</w:t>
            </w:r>
          </w:p>
        </w:tc>
        <w:tc>
          <w:tcPr>
            <w:tcW w:w="2816" w:type="dxa"/>
            <w:gridSpan w:val="3"/>
            <w:vAlign w:val="center"/>
          </w:tcPr>
          <w:p>
            <w:pPr>
              <w:rPr>
                <w:rFonts w:hint="eastAsia" w:ascii="仿宋_GB2312" w:hAnsi="仿宋_GB2312" w:eastAsia="仿宋_GB2312" w:cs="仿宋_GB2312"/>
                <w:color w:val="auto"/>
                <w:kern w:val="0"/>
                <w:sz w:val="21"/>
                <w:szCs w:val="21"/>
              </w:rPr>
            </w:pPr>
          </w:p>
        </w:tc>
        <w:tc>
          <w:tcPr>
            <w:tcW w:w="2169" w:type="dxa"/>
            <w:gridSpan w:val="2"/>
            <w:vAlign w:val="center"/>
          </w:tcPr>
          <w:p>
            <w:pPr>
              <w:ind w:left="-107" w:leftChars="-51" w:right="-103" w:rightChars="-49"/>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1"/>
                <w:kern w:val="0"/>
                <w:sz w:val="21"/>
                <w:szCs w:val="21"/>
              </w:rPr>
              <w:t>开户银行</w:t>
            </w:r>
          </w:p>
        </w:tc>
        <w:tc>
          <w:tcPr>
            <w:tcW w:w="2573" w:type="dxa"/>
            <w:gridSpan w:val="3"/>
            <w:vAlign w:val="center"/>
          </w:tcPr>
          <w:p>
            <w:pPr>
              <w:ind w:left="-107" w:leftChars="-51"/>
              <w:jc w:val="center"/>
              <w:rPr>
                <w:rFonts w:hint="eastAsia" w:ascii="仿宋_GB2312" w:hAnsi="仿宋_GB2312" w:eastAsia="仿宋_GB2312" w:cs="仿宋_GB2312"/>
                <w:i/>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439" w:type="dxa"/>
            <w:gridSpan w:val="2"/>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w:t>
            </w:r>
            <w:r>
              <w:rPr>
                <w:rFonts w:hint="eastAsia" w:ascii="仿宋_GB2312" w:hAnsi="仿宋_GB2312" w:eastAsia="仿宋_GB2312" w:cs="仿宋_GB2312"/>
                <w:color w:val="auto"/>
                <w:sz w:val="21"/>
                <w:szCs w:val="21"/>
                <w:lang w:val="en-US" w:eastAsia="zh-CN"/>
              </w:rPr>
              <w:t>20</w:t>
            </w:r>
            <w:r>
              <w:rPr>
                <w:rFonts w:hint="eastAsia" w:ascii="仿宋_GB2312" w:hAnsi="仿宋_GB2312" w:eastAsia="仿宋_GB2312" w:cs="仿宋_GB2312"/>
                <w:color w:val="auto"/>
                <w:sz w:val="21"/>
                <w:szCs w:val="21"/>
              </w:rPr>
              <w:t>年度审计报告</w:t>
            </w:r>
          </w:p>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报备号</w:t>
            </w:r>
          </w:p>
        </w:tc>
        <w:tc>
          <w:tcPr>
            <w:tcW w:w="1890" w:type="dxa"/>
            <w:gridSpan w:val="2"/>
            <w:vAlign w:val="center"/>
          </w:tcPr>
          <w:p>
            <w:pPr>
              <w:autoSpaceDE w:val="0"/>
              <w:autoSpaceDN w:val="0"/>
              <w:adjustRightInd w:val="0"/>
              <w:snapToGrid w:val="0"/>
              <w:jc w:val="center"/>
              <w:rPr>
                <w:rFonts w:hint="eastAsia" w:ascii="仿宋_GB2312" w:hAnsi="仿宋_GB2312" w:eastAsia="仿宋_GB2312" w:cs="仿宋_GB2312"/>
                <w:i/>
                <w:color w:val="auto"/>
                <w:kern w:val="0"/>
                <w:sz w:val="21"/>
                <w:szCs w:val="21"/>
              </w:rPr>
            </w:pPr>
          </w:p>
        </w:tc>
        <w:tc>
          <w:tcPr>
            <w:tcW w:w="2169" w:type="dxa"/>
            <w:gridSpan w:val="2"/>
            <w:vAlign w:val="center"/>
          </w:tcPr>
          <w:p>
            <w:pPr>
              <w:ind w:left="-107" w:leftChars="-51"/>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w:t>
            </w:r>
            <w:r>
              <w:rPr>
                <w:rFonts w:hint="eastAsia" w:ascii="仿宋_GB2312" w:hAnsi="仿宋_GB2312" w:eastAsia="仿宋_GB2312" w:cs="仿宋_GB2312"/>
                <w:color w:val="auto"/>
                <w:sz w:val="21"/>
                <w:szCs w:val="21"/>
                <w:lang w:val="en-US" w:eastAsia="zh-CN"/>
              </w:rPr>
              <w:t>20</w:t>
            </w:r>
            <w:r>
              <w:rPr>
                <w:rFonts w:hint="eastAsia" w:ascii="仿宋_GB2312" w:hAnsi="仿宋_GB2312" w:eastAsia="仿宋_GB2312" w:cs="仿宋_GB2312"/>
                <w:color w:val="auto"/>
                <w:sz w:val="21"/>
                <w:szCs w:val="21"/>
              </w:rPr>
              <w:t>年度审计报告</w:t>
            </w:r>
          </w:p>
          <w:p>
            <w:pPr>
              <w:ind w:left="-107" w:leftChars="-51"/>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事务所名称</w:t>
            </w:r>
          </w:p>
        </w:tc>
        <w:tc>
          <w:tcPr>
            <w:tcW w:w="2573" w:type="dxa"/>
            <w:gridSpan w:val="3"/>
            <w:vAlign w:val="center"/>
          </w:tcPr>
          <w:p>
            <w:pPr>
              <w:autoSpaceDE w:val="0"/>
              <w:autoSpaceDN w:val="0"/>
              <w:adjustRightInd w:val="0"/>
              <w:snapToGrid w:val="0"/>
              <w:jc w:val="center"/>
              <w:rPr>
                <w:rFonts w:hint="eastAsia" w:ascii="仿宋_GB2312" w:hAnsi="仿宋_GB2312" w:eastAsia="仿宋_GB2312" w:cs="仿宋_GB2312"/>
                <w:i/>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1" w:type="dxa"/>
            <w:gridSpan w:val="9"/>
            <w:vAlign w:val="center"/>
          </w:tcPr>
          <w:p>
            <w:pPr>
              <w:autoSpaceDE w:val="0"/>
              <w:autoSpaceDN w:val="0"/>
              <w:adjustRightInd w:val="0"/>
              <w:snapToGrid w:val="0"/>
              <w:jc w:val="center"/>
              <w:rPr>
                <w:rFonts w:hint="eastAsia" w:ascii="仿宋_GB2312" w:hAnsi="仿宋_GB2312" w:eastAsia="仿宋_GB2312" w:cs="仿宋_GB2312"/>
                <w:i/>
                <w:color w:val="auto"/>
                <w:kern w:val="0"/>
                <w:sz w:val="21"/>
                <w:szCs w:val="21"/>
              </w:rPr>
            </w:pPr>
            <w:r>
              <w:rPr>
                <w:rFonts w:hint="eastAsia" w:ascii="仿宋_GB2312" w:hAnsi="仿宋_GB2312" w:eastAsia="仿宋_GB2312" w:cs="仿宋_GB2312"/>
                <w:color w:val="auto"/>
                <w:sz w:val="21"/>
                <w:szCs w:val="21"/>
              </w:rPr>
              <w:t>投资项目情况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39" w:type="dxa"/>
            <w:gridSpan w:val="2"/>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投资项目名称1</w:t>
            </w:r>
          </w:p>
        </w:tc>
        <w:tc>
          <w:tcPr>
            <w:tcW w:w="1428" w:type="dxa"/>
            <w:vAlign w:val="center"/>
          </w:tcPr>
          <w:p>
            <w:pPr>
              <w:autoSpaceDE w:val="0"/>
              <w:autoSpaceDN w:val="0"/>
              <w:adjustRightInd w:val="0"/>
              <w:snapToGrid w:val="0"/>
              <w:jc w:val="center"/>
              <w:rPr>
                <w:rFonts w:hint="eastAsia" w:ascii="仿宋_GB2312" w:hAnsi="仿宋_GB2312" w:eastAsia="仿宋_GB2312" w:cs="仿宋_GB2312"/>
                <w:i/>
                <w:color w:val="auto"/>
                <w:kern w:val="0"/>
                <w:sz w:val="21"/>
                <w:szCs w:val="21"/>
              </w:rPr>
            </w:pPr>
          </w:p>
        </w:tc>
        <w:tc>
          <w:tcPr>
            <w:tcW w:w="1413" w:type="dxa"/>
            <w:gridSpan w:val="2"/>
            <w:vAlign w:val="center"/>
          </w:tcPr>
          <w:p>
            <w:pPr>
              <w:ind w:left="-107" w:leftChars="-51"/>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投资金额</w:t>
            </w:r>
          </w:p>
        </w:tc>
        <w:tc>
          <w:tcPr>
            <w:tcW w:w="1274" w:type="dxa"/>
            <w:gridSpan w:val="2"/>
            <w:vAlign w:val="center"/>
          </w:tcPr>
          <w:p>
            <w:pPr>
              <w:autoSpaceDE w:val="0"/>
              <w:autoSpaceDN w:val="0"/>
              <w:adjustRightInd w:val="0"/>
              <w:snapToGrid w:val="0"/>
              <w:jc w:val="center"/>
              <w:rPr>
                <w:rFonts w:hint="eastAsia" w:ascii="仿宋_GB2312" w:hAnsi="仿宋_GB2312" w:eastAsia="仿宋_GB2312" w:cs="仿宋_GB2312"/>
                <w:i/>
                <w:color w:val="auto"/>
                <w:kern w:val="0"/>
                <w:sz w:val="21"/>
                <w:szCs w:val="21"/>
              </w:rPr>
            </w:pPr>
          </w:p>
        </w:tc>
        <w:tc>
          <w:tcPr>
            <w:tcW w:w="1275" w:type="dxa"/>
            <w:vAlign w:val="center"/>
          </w:tcPr>
          <w:p>
            <w:pPr>
              <w:autoSpaceDE w:val="0"/>
              <w:autoSpaceDN w:val="0"/>
              <w:adjustRightInd w:val="0"/>
              <w:snapToGrid w:val="0"/>
              <w:jc w:val="center"/>
              <w:rPr>
                <w:rFonts w:hint="eastAsia" w:ascii="仿宋_GB2312" w:hAnsi="仿宋_GB2312" w:eastAsia="仿宋_GB2312" w:cs="仿宋_GB2312"/>
                <w:i/>
                <w:color w:val="auto"/>
                <w:kern w:val="0"/>
                <w:sz w:val="21"/>
                <w:szCs w:val="21"/>
              </w:rPr>
            </w:pPr>
            <w:r>
              <w:rPr>
                <w:rFonts w:hint="eastAsia" w:ascii="仿宋_GB2312" w:hAnsi="仿宋_GB2312" w:eastAsia="仿宋_GB2312" w:cs="仿宋_GB2312"/>
                <w:color w:val="auto"/>
                <w:sz w:val="21"/>
                <w:szCs w:val="21"/>
              </w:rPr>
              <w:t>转账时间</w:t>
            </w:r>
          </w:p>
        </w:tc>
        <w:tc>
          <w:tcPr>
            <w:tcW w:w="1242" w:type="dxa"/>
            <w:vAlign w:val="center"/>
          </w:tcPr>
          <w:p>
            <w:pPr>
              <w:autoSpaceDE w:val="0"/>
              <w:autoSpaceDN w:val="0"/>
              <w:adjustRightInd w:val="0"/>
              <w:snapToGrid w:val="0"/>
              <w:jc w:val="center"/>
              <w:rPr>
                <w:rFonts w:hint="eastAsia" w:ascii="仿宋_GB2312" w:hAnsi="仿宋_GB2312" w:eastAsia="仿宋_GB2312" w:cs="仿宋_GB2312"/>
                <w:i/>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39" w:type="dxa"/>
            <w:gridSpan w:val="2"/>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投资项目名称2</w:t>
            </w:r>
          </w:p>
        </w:tc>
        <w:tc>
          <w:tcPr>
            <w:tcW w:w="1428" w:type="dxa"/>
            <w:vAlign w:val="center"/>
          </w:tcPr>
          <w:p>
            <w:pPr>
              <w:autoSpaceDE w:val="0"/>
              <w:autoSpaceDN w:val="0"/>
              <w:adjustRightInd w:val="0"/>
              <w:snapToGrid w:val="0"/>
              <w:jc w:val="center"/>
              <w:rPr>
                <w:rFonts w:hint="eastAsia" w:ascii="仿宋_GB2312" w:hAnsi="仿宋_GB2312" w:eastAsia="仿宋_GB2312" w:cs="仿宋_GB2312"/>
                <w:i/>
                <w:color w:val="auto"/>
                <w:kern w:val="0"/>
                <w:sz w:val="21"/>
                <w:szCs w:val="21"/>
              </w:rPr>
            </w:pPr>
          </w:p>
        </w:tc>
        <w:tc>
          <w:tcPr>
            <w:tcW w:w="1413" w:type="dxa"/>
            <w:gridSpan w:val="2"/>
            <w:vAlign w:val="center"/>
          </w:tcPr>
          <w:p>
            <w:pPr>
              <w:ind w:left="-107" w:leftChars="-51"/>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投资金额</w:t>
            </w:r>
          </w:p>
        </w:tc>
        <w:tc>
          <w:tcPr>
            <w:tcW w:w="1274" w:type="dxa"/>
            <w:gridSpan w:val="2"/>
            <w:vAlign w:val="center"/>
          </w:tcPr>
          <w:p>
            <w:pPr>
              <w:autoSpaceDE w:val="0"/>
              <w:autoSpaceDN w:val="0"/>
              <w:adjustRightInd w:val="0"/>
              <w:snapToGrid w:val="0"/>
              <w:jc w:val="center"/>
              <w:rPr>
                <w:rFonts w:hint="eastAsia" w:ascii="仿宋_GB2312" w:hAnsi="仿宋_GB2312" w:eastAsia="仿宋_GB2312" w:cs="仿宋_GB2312"/>
                <w:color w:val="auto"/>
                <w:sz w:val="21"/>
                <w:szCs w:val="21"/>
              </w:rPr>
            </w:pPr>
          </w:p>
        </w:tc>
        <w:tc>
          <w:tcPr>
            <w:tcW w:w="1275" w:type="dxa"/>
            <w:vAlign w:val="center"/>
          </w:tcPr>
          <w:p>
            <w:pPr>
              <w:autoSpaceDE w:val="0"/>
              <w:autoSpaceDN w:val="0"/>
              <w:adjustRightInd w:val="0"/>
              <w:snapToGrid w:val="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转账时间</w:t>
            </w:r>
          </w:p>
        </w:tc>
        <w:tc>
          <w:tcPr>
            <w:tcW w:w="1242" w:type="dxa"/>
            <w:vAlign w:val="center"/>
          </w:tcPr>
          <w:p>
            <w:pPr>
              <w:autoSpaceDE w:val="0"/>
              <w:autoSpaceDN w:val="0"/>
              <w:adjustRightInd w:val="0"/>
              <w:snapToGrid w:val="0"/>
              <w:jc w:val="center"/>
              <w:rPr>
                <w:rFonts w:hint="eastAsia" w:ascii="仿宋_GB2312" w:hAnsi="仿宋_GB2312" w:eastAsia="仿宋_GB2312" w:cs="仿宋_GB2312"/>
                <w:i/>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39" w:type="dxa"/>
            <w:gridSpan w:val="2"/>
            <w:shd w:val="clear" w:color="auto" w:fill="FFFFFF"/>
            <w:vAlign w:val="center"/>
          </w:tcPr>
          <w:p>
            <w:pPr>
              <w:spacing w:before="120" w:after="120" w:line="2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申报奖励金额</w:t>
            </w:r>
          </w:p>
        </w:tc>
        <w:tc>
          <w:tcPr>
            <w:tcW w:w="6632" w:type="dxa"/>
            <w:gridSpan w:val="7"/>
            <w:shd w:val="clear" w:color="auto" w:fill="FFFFFF"/>
            <w:vAlign w:val="center"/>
          </w:tcPr>
          <w:p>
            <w:pPr>
              <w:spacing w:before="120" w:after="120" w:line="240" w:lineRule="exact"/>
              <w:jc w:val="left"/>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2439" w:type="dxa"/>
            <w:gridSpan w:val="2"/>
            <w:shd w:val="clear" w:color="auto" w:fill="FFFFFF"/>
            <w:vAlign w:val="center"/>
          </w:tcPr>
          <w:p>
            <w:pPr>
              <w:spacing w:before="120" w:after="120" w:line="2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申报单位意见</w:t>
            </w:r>
          </w:p>
        </w:tc>
        <w:tc>
          <w:tcPr>
            <w:tcW w:w="6632" w:type="dxa"/>
            <w:gridSpan w:val="7"/>
            <w:shd w:val="clear" w:color="auto" w:fill="FFFFFF"/>
            <w:vAlign w:val="center"/>
          </w:tcPr>
          <w:p>
            <w:pPr>
              <w:spacing w:before="120" w:after="120" w:line="24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本单位承诺申报材料真实、准确、可靠，并对其真实性负全部责任，若存在弄虚作假等违规情况，自愿</w:t>
            </w:r>
            <w:r>
              <w:rPr>
                <w:rFonts w:hint="eastAsia" w:ascii="仿宋_GB2312" w:hAnsi="仿宋_GB2312" w:eastAsia="仿宋_GB2312" w:cs="仿宋_GB2312"/>
                <w:color w:val="auto"/>
                <w:sz w:val="21"/>
                <w:szCs w:val="21"/>
                <w:lang w:eastAsia="zh-CN"/>
              </w:rPr>
              <w:t>返还</w:t>
            </w:r>
            <w:r>
              <w:rPr>
                <w:rFonts w:hint="eastAsia" w:ascii="仿宋_GB2312" w:hAnsi="仿宋_GB2312" w:eastAsia="仿宋_GB2312" w:cs="仿宋_GB2312"/>
                <w:color w:val="auto"/>
                <w:sz w:val="21"/>
                <w:szCs w:val="21"/>
              </w:rPr>
              <w:t>所</w:t>
            </w:r>
            <w:r>
              <w:rPr>
                <w:rFonts w:hint="eastAsia" w:ascii="仿宋_GB2312" w:hAnsi="仿宋_GB2312" w:eastAsia="仿宋_GB2312" w:cs="仿宋_GB2312"/>
                <w:color w:val="auto"/>
                <w:sz w:val="21"/>
                <w:szCs w:val="21"/>
                <w:lang w:eastAsia="zh-CN"/>
              </w:rPr>
              <w:t>获</w:t>
            </w:r>
            <w:r>
              <w:rPr>
                <w:rFonts w:hint="eastAsia" w:ascii="仿宋_GB2312" w:hAnsi="仿宋_GB2312" w:eastAsia="仿宋_GB2312" w:cs="仿宋_GB2312"/>
                <w:color w:val="auto"/>
                <w:sz w:val="21"/>
                <w:szCs w:val="21"/>
              </w:rPr>
              <w:t xml:space="preserve">财政经费，并承担由此产生的一切后果。 </w:t>
            </w:r>
          </w:p>
          <w:p>
            <w:pPr>
              <w:spacing w:before="120" w:after="120" w:line="24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w:t>
            </w:r>
          </w:p>
          <w:p>
            <w:pPr>
              <w:spacing w:before="120" w:after="120" w:line="24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法定代表人（签章）：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 xml:space="preserve">（单位盖章）                               </w:t>
            </w:r>
          </w:p>
          <w:p>
            <w:pPr>
              <w:spacing w:before="120" w:after="120" w:line="240" w:lineRule="exact"/>
              <w:jc w:val="left"/>
              <w:rPr>
                <w:rFonts w:hint="eastAsia" w:ascii="仿宋_GB2312" w:hAnsi="仿宋_GB2312" w:eastAsia="仿宋_GB2312" w:cs="仿宋_GB2312"/>
                <w:i/>
                <w:color w:val="auto"/>
                <w:kern w:val="0"/>
                <w:sz w:val="21"/>
                <w:szCs w:val="21"/>
              </w:rPr>
            </w:pPr>
            <w:r>
              <w:rPr>
                <w:rFonts w:hint="eastAsia" w:ascii="仿宋_GB2312" w:hAnsi="仿宋_GB2312" w:eastAsia="仿宋_GB2312" w:cs="仿宋_GB2312"/>
                <w:color w:val="auto"/>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2439" w:type="dxa"/>
            <w:gridSpan w:val="2"/>
            <w:shd w:val="clear" w:color="auto" w:fill="FFFFFF"/>
            <w:vAlign w:val="center"/>
          </w:tcPr>
          <w:p>
            <w:pPr>
              <w:spacing w:before="120" w:after="120" w:line="24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投资项目所在</w:t>
            </w:r>
            <w:r>
              <w:rPr>
                <w:rFonts w:hint="eastAsia" w:ascii="仿宋_GB2312" w:hAnsi="仿宋_GB2312" w:eastAsia="仿宋_GB2312" w:cs="仿宋_GB2312"/>
                <w:color w:val="auto"/>
                <w:sz w:val="21"/>
                <w:szCs w:val="21"/>
              </w:rPr>
              <w:t>增城开发区/镇街主管部门意见</w:t>
            </w:r>
          </w:p>
        </w:tc>
        <w:tc>
          <w:tcPr>
            <w:tcW w:w="6632" w:type="dxa"/>
            <w:gridSpan w:val="7"/>
            <w:shd w:val="clear" w:color="auto" w:fill="FFFFFF"/>
            <w:vAlign w:val="center"/>
          </w:tcPr>
          <w:p>
            <w:pPr>
              <w:spacing w:before="120" w:after="120" w:line="240" w:lineRule="exact"/>
              <w:jc w:val="left"/>
              <w:rPr>
                <w:rFonts w:hint="eastAsia" w:ascii="仿宋_GB2312" w:hAnsi="仿宋_GB2312" w:eastAsia="仿宋_GB2312" w:cs="仿宋_GB2312"/>
                <w:color w:val="auto"/>
                <w:sz w:val="21"/>
                <w:szCs w:val="21"/>
              </w:rPr>
            </w:pPr>
          </w:p>
          <w:p>
            <w:pPr>
              <w:spacing w:before="120" w:after="120" w:line="240" w:lineRule="exact"/>
              <w:jc w:val="left"/>
              <w:rPr>
                <w:rFonts w:hint="eastAsia" w:ascii="仿宋_GB2312" w:hAnsi="仿宋_GB2312" w:eastAsia="仿宋_GB2312" w:cs="仿宋_GB2312"/>
                <w:color w:val="auto"/>
                <w:sz w:val="21"/>
                <w:szCs w:val="21"/>
              </w:rPr>
            </w:pPr>
          </w:p>
          <w:p>
            <w:pPr>
              <w:spacing w:before="120" w:after="120" w:line="24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负责人（签章）：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（单位盖章）</w:t>
            </w:r>
          </w:p>
          <w:p>
            <w:pPr>
              <w:spacing w:before="120" w:after="120" w:line="24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2439" w:type="dxa"/>
            <w:gridSpan w:val="2"/>
            <w:shd w:val="clear" w:color="auto" w:fill="FFFFFF"/>
            <w:vAlign w:val="center"/>
          </w:tcPr>
          <w:p>
            <w:pPr>
              <w:spacing w:before="120" w:after="120" w:line="2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区科工商信局</w:t>
            </w:r>
            <w:r>
              <w:rPr>
                <w:rFonts w:hint="eastAsia" w:ascii="仿宋_GB2312" w:hAnsi="仿宋_GB2312" w:eastAsia="仿宋_GB2312" w:cs="仿宋_GB2312"/>
                <w:color w:val="auto"/>
                <w:sz w:val="21"/>
                <w:szCs w:val="21"/>
              </w:rPr>
              <w:t>意见</w:t>
            </w:r>
          </w:p>
        </w:tc>
        <w:tc>
          <w:tcPr>
            <w:tcW w:w="6632" w:type="dxa"/>
            <w:gridSpan w:val="7"/>
            <w:shd w:val="clear" w:color="auto" w:fill="FFFFFF"/>
            <w:vAlign w:val="center"/>
          </w:tcPr>
          <w:p>
            <w:pPr>
              <w:spacing w:before="120" w:after="120" w:line="24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w:t>
            </w:r>
          </w:p>
          <w:p>
            <w:pPr>
              <w:spacing w:before="120" w:after="120" w:line="24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w:t>
            </w:r>
          </w:p>
          <w:p>
            <w:pPr>
              <w:spacing w:before="120" w:after="120" w:line="24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负责人（签章）：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（单位盖章）</w:t>
            </w:r>
          </w:p>
          <w:p>
            <w:pPr>
              <w:spacing w:before="120" w:after="120" w:line="24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年   月    日</w:t>
            </w:r>
          </w:p>
        </w:tc>
      </w:tr>
    </w:tbl>
    <w:p>
      <w:pPr>
        <w:rPr>
          <w:rFonts w:hint="eastAsia" w:ascii="仿宋_GB2312" w:hAnsi="仿宋_GB2312" w:eastAsia="仿宋_GB2312" w:cs="仿宋_GB2312"/>
          <w:color w:val="auto"/>
          <w:sz w:val="21"/>
          <w:szCs w:val="21"/>
        </w:rPr>
      </w:pPr>
    </w:p>
    <w:bookmarkEnd w:id="0"/>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Monotype Corsiva">
    <w:altName w:val="Mongolian Baiti"/>
    <w:panose1 w:val="00000000000000000000"/>
    <w:charset w:val="00"/>
    <w:family w:val="script"/>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52B"/>
    <w:rsid w:val="000439AE"/>
    <w:rsid w:val="001D10F3"/>
    <w:rsid w:val="007D02BD"/>
    <w:rsid w:val="0086352B"/>
    <w:rsid w:val="00CC7A25"/>
    <w:rsid w:val="01176E74"/>
    <w:rsid w:val="026029FA"/>
    <w:rsid w:val="039D533C"/>
    <w:rsid w:val="088B07EB"/>
    <w:rsid w:val="08B171E7"/>
    <w:rsid w:val="094B38F4"/>
    <w:rsid w:val="0A780A04"/>
    <w:rsid w:val="0BCC3044"/>
    <w:rsid w:val="0E121AE2"/>
    <w:rsid w:val="0F4D5130"/>
    <w:rsid w:val="0FCC498E"/>
    <w:rsid w:val="102513CE"/>
    <w:rsid w:val="10612D69"/>
    <w:rsid w:val="10763E09"/>
    <w:rsid w:val="10C1158F"/>
    <w:rsid w:val="117B4D56"/>
    <w:rsid w:val="139E38C8"/>
    <w:rsid w:val="13AC33AC"/>
    <w:rsid w:val="158B13F5"/>
    <w:rsid w:val="160D5659"/>
    <w:rsid w:val="176D4238"/>
    <w:rsid w:val="188D19F2"/>
    <w:rsid w:val="1913157F"/>
    <w:rsid w:val="192E4869"/>
    <w:rsid w:val="19867FDA"/>
    <w:rsid w:val="1ADA22E2"/>
    <w:rsid w:val="1AFC5636"/>
    <w:rsid w:val="1B0076A2"/>
    <w:rsid w:val="1B837D8A"/>
    <w:rsid w:val="1C741BC1"/>
    <w:rsid w:val="1ECF2733"/>
    <w:rsid w:val="1FC771E4"/>
    <w:rsid w:val="1FD45834"/>
    <w:rsid w:val="2027378F"/>
    <w:rsid w:val="20357F11"/>
    <w:rsid w:val="206243AC"/>
    <w:rsid w:val="233F4F36"/>
    <w:rsid w:val="257E5B2A"/>
    <w:rsid w:val="25B6790C"/>
    <w:rsid w:val="26D60BC0"/>
    <w:rsid w:val="27D146A8"/>
    <w:rsid w:val="29CE3EAA"/>
    <w:rsid w:val="2ACB627D"/>
    <w:rsid w:val="2B2506E5"/>
    <w:rsid w:val="2BCE6268"/>
    <w:rsid w:val="2BD44353"/>
    <w:rsid w:val="2CE01A44"/>
    <w:rsid w:val="2ECC0974"/>
    <w:rsid w:val="2F033377"/>
    <w:rsid w:val="306A0A28"/>
    <w:rsid w:val="31A768B8"/>
    <w:rsid w:val="321D0B35"/>
    <w:rsid w:val="337F04EC"/>
    <w:rsid w:val="33BF6099"/>
    <w:rsid w:val="343A618F"/>
    <w:rsid w:val="365B418F"/>
    <w:rsid w:val="366F3C8E"/>
    <w:rsid w:val="37FA461E"/>
    <w:rsid w:val="38F70B53"/>
    <w:rsid w:val="39071770"/>
    <w:rsid w:val="393919F8"/>
    <w:rsid w:val="3B8435EF"/>
    <w:rsid w:val="3B917E52"/>
    <w:rsid w:val="3C9A7DB9"/>
    <w:rsid w:val="3CB268CC"/>
    <w:rsid w:val="3CB31648"/>
    <w:rsid w:val="3D2E1E34"/>
    <w:rsid w:val="401F1144"/>
    <w:rsid w:val="4029264B"/>
    <w:rsid w:val="41B5776C"/>
    <w:rsid w:val="41C45A8E"/>
    <w:rsid w:val="41CA5ECA"/>
    <w:rsid w:val="41F86204"/>
    <w:rsid w:val="448F3C81"/>
    <w:rsid w:val="458C0658"/>
    <w:rsid w:val="45F81EC4"/>
    <w:rsid w:val="45FA7096"/>
    <w:rsid w:val="46956F56"/>
    <w:rsid w:val="47A96C53"/>
    <w:rsid w:val="4A8543C0"/>
    <w:rsid w:val="4B320583"/>
    <w:rsid w:val="4B690E7F"/>
    <w:rsid w:val="4C922A3A"/>
    <w:rsid w:val="4C9C770E"/>
    <w:rsid w:val="4D5E2687"/>
    <w:rsid w:val="4DD3088D"/>
    <w:rsid w:val="4E454530"/>
    <w:rsid w:val="4F214312"/>
    <w:rsid w:val="4F864D22"/>
    <w:rsid w:val="50D1653B"/>
    <w:rsid w:val="51C04038"/>
    <w:rsid w:val="52D37FA1"/>
    <w:rsid w:val="53354076"/>
    <w:rsid w:val="53362606"/>
    <w:rsid w:val="536F31E4"/>
    <w:rsid w:val="556F6A19"/>
    <w:rsid w:val="57065CAD"/>
    <w:rsid w:val="59386AE3"/>
    <w:rsid w:val="5BE82E1B"/>
    <w:rsid w:val="5E8F239D"/>
    <w:rsid w:val="5ED6060A"/>
    <w:rsid w:val="6070095A"/>
    <w:rsid w:val="607D61D4"/>
    <w:rsid w:val="61E219B5"/>
    <w:rsid w:val="620760D8"/>
    <w:rsid w:val="621F6433"/>
    <w:rsid w:val="626C2B3F"/>
    <w:rsid w:val="63A745C4"/>
    <w:rsid w:val="64171B4D"/>
    <w:rsid w:val="655870E5"/>
    <w:rsid w:val="659951FA"/>
    <w:rsid w:val="660E3494"/>
    <w:rsid w:val="67C666CB"/>
    <w:rsid w:val="68437D37"/>
    <w:rsid w:val="69A23A76"/>
    <w:rsid w:val="6A430E1C"/>
    <w:rsid w:val="6B7C5DB4"/>
    <w:rsid w:val="6C8246E0"/>
    <w:rsid w:val="6D2F4EC1"/>
    <w:rsid w:val="6D56365A"/>
    <w:rsid w:val="6E356C32"/>
    <w:rsid w:val="6E3A449D"/>
    <w:rsid w:val="6EAD0567"/>
    <w:rsid w:val="6EDC06D7"/>
    <w:rsid w:val="6FF0525B"/>
    <w:rsid w:val="72714109"/>
    <w:rsid w:val="73E24424"/>
    <w:rsid w:val="74D36584"/>
    <w:rsid w:val="758D1C62"/>
    <w:rsid w:val="772046BC"/>
    <w:rsid w:val="77B34FEF"/>
    <w:rsid w:val="78620220"/>
    <w:rsid w:val="789C2684"/>
    <w:rsid w:val="7A772B81"/>
    <w:rsid w:val="7BB2349A"/>
    <w:rsid w:val="7D0F20FA"/>
    <w:rsid w:val="7DAE0A4E"/>
    <w:rsid w:val="7DF36AA3"/>
    <w:rsid w:val="7E2D5814"/>
    <w:rsid w:val="7E2D633C"/>
    <w:rsid w:val="7F2041EF"/>
    <w:rsid w:val="7FA87BBB"/>
    <w:rsid w:val="7FFA178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9"/>
    <w:pPr>
      <w:keepNext/>
      <w:spacing w:before="120" w:after="120"/>
      <w:ind w:left="100" w:leftChars="100" w:right="100" w:rightChars="100" w:firstLine="200" w:firstLineChars="200"/>
      <w:jc w:val="left"/>
      <w:outlineLvl w:val="0"/>
    </w:pPr>
    <w:rPr>
      <w:rFonts w:ascii="Monotype Corsiva" w:hAnsi="Monotype Corsiva" w:eastAsia="黑体"/>
      <w:sz w:val="32"/>
      <w:szCs w:val="24"/>
    </w:rPr>
  </w:style>
  <w:style w:type="character" w:default="1" w:styleId="6">
    <w:name w:val="Default Paragraph Font"/>
    <w:semiHidden/>
    <w:qFormat/>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rFonts w:ascii="Times New Roman" w:hAnsi="Times New Roman"/>
      <w:kern w:val="0"/>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7">
    <w:name w:val="Strong"/>
    <w:basedOn w:val="6"/>
    <w:qFormat/>
    <w:uiPriority w:val="99"/>
    <w:rPr>
      <w:rFonts w:cs="Times New Roman"/>
      <w:b/>
    </w:rPr>
  </w:style>
  <w:style w:type="character" w:styleId="8">
    <w:name w:val="page number"/>
    <w:basedOn w:val="6"/>
    <w:qFormat/>
    <w:uiPriority w:val="99"/>
    <w:rPr>
      <w:rFonts w:cs="Times New Roman"/>
    </w:rPr>
  </w:style>
  <w:style w:type="table" w:styleId="10">
    <w:name w:val="Table Grid"/>
    <w:basedOn w:val="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Heading 1 Char"/>
    <w:basedOn w:val="6"/>
    <w:link w:val="2"/>
    <w:qFormat/>
    <w:uiPriority w:val="9"/>
    <w:rPr>
      <w:b/>
      <w:bCs/>
      <w:kern w:val="44"/>
      <w:sz w:val="44"/>
      <w:szCs w:val="44"/>
    </w:rPr>
  </w:style>
  <w:style w:type="character" w:customStyle="1" w:styleId="12">
    <w:name w:val="Footer Char"/>
    <w:basedOn w:val="6"/>
    <w:link w:val="3"/>
    <w:semiHidden/>
    <w:qFormat/>
    <w:uiPriority w:val="99"/>
    <w:rPr>
      <w:sz w:val="18"/>
      <w:szCs w:val="18"/>
    </w:rPr>
  </w:style>
  <w:style w:type="character" w:customStyle="1" w:styleId="13">
    <w:name w:val="Header Char"/>
    <w:basedOn w:val="6"/>
    <w:link w:val="4"/>
    <w:semiHidden/>
    <w:qFormat/>
    <w:uiPriority w:val="99"/>
    <w:rPr>
      <w:sz w:val="18"/>
      <w:szCs w:val="18"/>
    </w:rPr>
  </w:style>
  <w:style w:type="paragraph" w:customStyle="1" w:styleId="14">
    <w:name w:val="msolistparagraph"/>
    <w:basedOn w:val="1"/>
    <w:qFormat/>
    <w:uiPriority w:val="99"/>
    <w:pPr>
      <w:widowControl/>
      <w:spacing w:beforeAutospacing="1"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232</Words>
  <Characters>1323</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Administrator.063F16A5FFCC45A</dc:creator>
  <cp:lastModifiedBy>禚元荟</cp:lastModifiedBy>
  <cp:lastPrinted>2021-09-18T08:39:54Z</cp:lastPrinted>
  <dcterms:modified xsi:type="dcterms:W3CDTF">2021-09-18T08:40:47Z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