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jc w:val="center"/>
        <w:rPr>
          <w:rFonts w:hint="eastAsia" w:ascii="宋体" w:hAnsi="宋体" w:eastAsia="宋体" w:cs="宋体"/>
          <w:sz w:val="44"/>
          <w:szCs w:val="44"/>
        </w:rPr>
      </w:pPr>
      <w:r>
        <w:rPr>
          <w:rFonts w:hint="eastAsia" w:ascii="宋体" w:hAnsi="宋体" w:eastAsia="宋体" w:cs="宋体"/>
          <w:sz w:val="44"/>
          <w:szCs w:val="44"/>
        </w:rPr>
        <w:t>综合评分表</w:t>
      </w:r>
    </w:p>
    <w:p>
      <w:pPr>
        <w:jc w:val="left"/>
        <w:rPr>
          <w:rFonts w:ascii="仿宋" w:hAnsi="仿宋" w:eastAsia="仿宋"/>
          <w:sz w:val="24"/>
          <w:szCs w:val="24"/>
        </w:rPr>
      </w:pPr>
    </w:p>
    <w:p>
      <w:pPr>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供应商名称：                              最终评分：</w:t>
      </w:r>
    </w:p>
    <w:tbl>
      <w:tblPr>
        <w:tblStyle w:val="7"/>
        <w:tblW w:w="8528"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861"/>
        <w:gridCol w:w="3670"/>
        <w:gridCol w:w="3153"/>
        <w:gridCol w:w="844"/>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834" w:hRule="atLeast"/>
        </w:trPr>
        <w:tc>
          <w:tcPr>
            <w:tcW w:w="861"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分值（100）</w:t>
            </w:r>
          </w:p>
        </w:tc>
        <w:tc>
          <w:tcPr>
            <w:tcW w:w="367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评审内容</w:t>
            </w:r>
          </w:p>
        </w:tc>
        <w:tc>
          <w:tcPr>
            <w:tcW w:w="3153"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评分细则</w:t>
            </w:r>
          </w:p>
        </w:tc>
        <w:tc>
          <w:tcPr>
            <w:tcW w:w="844"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1458" w:hRule="atLeast"/>
        </w:trPr>
        <w:tc>
          <w:tcPr>
            <w:tcW w:w="861"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3670" w:type="dxa"/>
            <w:tcBorders>
              <w:top w:val="outset" w:color="auto" w:sz="6" w:space="0"/>
              <w:left w:val="outset" w:color="auto" w:sz="6" w:space="0"/>
              <w:bottom w:val="outset" w:color="auto" w:sz="6" w:space="0"/>
              <w:right w:val="outset" w:color="auto" w:sz="6" w:space="0"/>
            </w:tcBorders>
            <w:vAlign w:val="center"/>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提供</w:t>
            </w:r>
            <w:r>
              <w:rPr>
                <w:rFonts w:hint="eastAsia" w:ascii="宋体" w:hAnsi="宋体" w:eastAsia="宋体" w:cs="宋体"/>
                <w:color w:val="auto"/>
                <w:sz w:val="21"/>
                <w:szCs w:val="21"/>
                <w:lang w:eastAsia="zh-CN"/>
              </w:rPr>
              <w:t>企业</w:t>
            </w:r>
            <w:r>
              <w:rPr>
                <w:rFonts w:hint="eastAsia" w:ascii="宋体" w:hAnsi="宋体" w:eastAsia="宋体" w:cs="宋体"/>
                <w:color w:val="auto"/>
                <w:sz w:val="21"/>
                <w:szCs w:val="21"/>
              </w:rPr>
              <w:t>资质证明</w:t>
            </w:r>
            <w:r>
              <w:rPr>
                <w:rFonts w:hint="eastAsia" w:ascii="宋体" w:hAnsi="宋体" w:eastAsia="宋体" w:cs="宋体"/>
                <w:color w:val="auto"/>
                <w:sz w:val="21"/>
                <w:szCs w:val="21"/>
                <w:lang w:eastAsia="zh-CN"/>
              </w:rPr>
              <w:t>材料（</w:t>
            </w:r>
            <w:r>
              <w:rPr>
                <w:rFonts w:hint="eastAsia" w:ascii="宋体" w:hAnsi="宋体" w:eastAsia="宋体" w:cs="宋体"/>
                <w:color w:val="auto"/>
                <w:sz w:val="21"/>
                <w:szCs w:val="21"/>
              </w:rPr>
              <w:t>复印件</w:t>
            </w:r>
            <w:r>
              <w:rPr>
                <w:rFonts w:hint="eastAsia" w:ascii="宋体" w:hAnsi="宋体" w:eastAsia="宋体" w:cs="宋体"/>
                <w:color w:val="auto"/>
                <w:sz w:val="21"/>
                <w:szCs w:val="21"/>
                <w:lang w:eastAsia="zh-CN"/>
              </w:rPr>
              <w:t>）</w:t>
            </w:r>
          </w:p>
        </w:tc>
        <w:tc>
          <w:tcPr>
            <w:tcW w:w="3153" w:type="dxa"/>
            <w:tcBorders>
              <w:top w:val="outset" w:color="auto" w:sz="6" w:space="0"/>
              <w:left w:val="outset" w:color="auto" w:sz="6" w:space="0"/>
              <w:bottom w:val="outset" w:color="auto" w:sz="6" w:space="0"/>
              <w:right w:val="outset" w:color="auto" w:sz="6" w:space="0"/>
            </w:tcBorders>
            <w:vAlign w:val="center"/>
          </w:tcPr>
          <w:p>
            <w:pPr>
              <w:jc w:val="left"/>
              <w:rPr>
                <w:rFonts w:hint="eastAsia" w:ascii="宋体" w:hAnsi="宋体" w:eastAsia="宋体" w:cs="宋体"/>
                <w:color w:val="auto"/>
                <w:sz w:val="21"/>
                <w:szCs w:val="21"/>
                <w:lang w:val="en-US"/>
              </w:rPr>
            </w:pPr>
            <w:r>
              <w:rPr>
                <w:rFonts w:hint="eastAsia" w:ascii="宋体" w:hAnsi="宋体" w:eastAsia="宋体" w:cs="宋体"/>
                <w:color w:val="auto"/>
                <w:sz w:val="21"/>
                <w:szCs w:val="21"/>
                <w:lang w:eastAsia="zh-CN"/>
              </w:rPr>
              <w:t>具有通信工程服务或通信网络维修维护或无线通信网络系统性能检测服务等经营资质，得</w:t>
            </w:r>
            <w:r>
              <w:rPr>
                <w:rFonts w:hint="eastAsia" w:ascii="宋体" w:hAnsi="宋体" w:eastAsia="宋体" w:cs="宋体"/>
                <w:color w:val="auto"/>
                <w:sz w:val="21"/>
                <w:szCs w:val="21"/>
                <w:lang w:val="en-US" w:eastAsia="zh-CN"/>
              </w:rPr>
              <w:t>20分，未提供得0分。</w:t>
            </w:r>
          </w:p>
        </w:tc>
        <w:tc>
          <w:tcPr>
            <w:tcW w:w="844" w:type="dxa"/>
            <w:tcBorders>
              <w:top w:val="outset" w:color="auto" w:sz="6" w:space="0"/>
              <w:left w:val="outset" w:color="auto" w:sz="6" w:space="0"/>
              <w:bottom w:val="outset" w:color="auto" w:sz="6" w:space="0"/>
              <w:right w:val="outset" w:color="auto" w:sz="6" w:space="0"/>
            </w:tcBorders>
          </w:tcPr>
          <w:p>
            <w:pPr>
              <w:jc w:val="left"/>
              <w:rPr>
                <w:rFonts w:hint="eastAsia" w:ascii="宋体" w:hAnsi="宋体" w:eastAsia="宋体" w:cs="宋体"/>
                <w:color w:val="auto"/>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1415" w:hRule="atLeast"/>
        </w:trPr>
        <w:tc>
          <w:tcPr>
            <w:tcW w:w="861"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3670" w:type="dxa"/>
            <w:tcBorders>
              <w:top w:val="outset" w:color="auto" w:sz="6" w:space="0"/>
              <w:left w:val="outset" w:color="auto" w:sz="6" w:space="0"/>
              <w:bottom w:val="outset" w:color="auto" w:sz="6" w:space="0"/>
              <w:right w:val="outset" w:color="auto" w:sz="6" w:space="0"/>
            </w:tcBorders>
            <w:vAlign w:val="center"/>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本地综合服务支撑能力</w:t>
            </w:r>
          </w:p>
        </w:tc>
        <w:tc>
          <w:tcPr>
            <w:tcW w:w="3153" w:type="dxa"/>
            <w:tcBorders>
              <w:top w:val="outset" w:color="auto" w:sz="6" w:space="0"/>
              <w:left w:val="outset" w:color="auto" w:sz="6" w:space="0"/>
              <w:bottom w:val="outset" w:color="auto" w:sz="6" w:space="0"/>
              <w:right w:val="outset" w:color="auto" w:sz="6" w:space="0"/>
            </w:tcBorders>
            <w:vAlign w:val="center"/>
          </w:tcPr>
          <w:p>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投标人在广</w:t>
            </w:r>
            <w:r>
              <w:rPr>
                <w:rFonts w:hint="eastAsia" w:ascii="宋体" w:hAnsi="宋体" w:eastAsia="宋体" w:cs="宋体"/>
                <w:color w:val="auto"/>
                <w:sz w:val="21"/>
                <w:szCs w:val="21"/>
                <w:lang w:eastAsia="zh-CN"/>
              </w:rPr>
              <w:t>州</w:t>
            </w:r>
            <w:r>
              <w:rPr>
                <w:rFonts w:hint="eastAsia" w:ascii="宋体" w:hAnsi="宋体" w:eastAsia="宋体" w:cs="宋体"/>
                <w:color w:val="auto"/>
                <w:sz w:val="21"/>
                <w:szCs w:val="21"/>
              </w:rPr>
              <w:t>地区设有长期稳定的服务机构的得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分，公司注册</w:t>
            </w:r>
            <w:r>
              <w:rPr>
                <w:rFonts w:hint="eastAsia" w:ascii="宋体" w:hAnsi="宋体" w:eastAsia="宋体" w:cs="宋体"/>
                <w:color w:val="auto"/>
                <w:sz w:val="21"/>
                <w:szCs w:val="21"/>
                <w:lang w:eastAsia="zh-CN"/>
              </w:rPr>
              <w:t>地在增城</w:t>
            </w:r>
            <w:r>
              <w:rPr>
                <w:rFonts w:hint="eastAsia" w:ascii="宋体" w:hAnsi="宋体" w:eastAsia="宋体" w:cs="宋体"/>
                <w:color w:val="auto"/>
                <w:sz w:val="21"/>
                <w:szCs w:val="21"/>
              </w:rPr>
              <w:t>的另外加</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tc>
        <w:tc>
          <w:tcPr>
            <w:tcW w:w="844" w:type="dxa"/>
            <w:tcBorders>
              <w:top w:val="outset" w:color="auto" w:sz="6" w:space="0"/>
              <w:left w:val="outset" w:color="auto" w:sz="6" w:space="0"/>
              <w:bottom w:val="outset" w:color="auto" w:sz="6" w:space="0"/>
              <w:right w:val="outset" w:color="auto" w:sz="6" w:space="0"/>
            </w:tcBorders>
          </w:tcPr>
          <w:p>
            <w:pPr>
              <w:jc w:val="left"/>
              <w:rPr>
                <w:rFonts w:hint="eastAsia" w:ascii="宋体" w:hAnsi="宋体" w:eastAsia="宋体" w:cs="宋体"/>
                <w:color w:val="auto"/>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1415" w:hRule="atLeast"/>
        </w:trPr>
        <w:tc>
          <w:tcPr>
            <w:tcW w:w="861"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w:t>
            </w:r>
          </w:p>
        </w:tc>
        <w:tc>
          <w:tcPr>
            <w:tcW w:w="3670" w:type="dxa"/>
            <w:tcBorders>
              <w:top w:val="outset" w:color="auto" w:sz="6" w:space="0"/>
              <w:left w:val="outset" w:color="auto" w:sz="6" w:space="0"/>
              <w:bottom w:val="outset" w:color="auto" w:sz="6" w:space="0"/>
              <w:right w:val="outset" w:color="auto" w:sz="6" w:space="0"/>
            </w:tcBorders>
            <w:vAlign w:val="center"/>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年1月1日起至今（以合同签订时间为准），实施的</w:t>
            </w:r>
            <w:r>
              <w:rPr>
                <w:rFonts w:hint="eastAsia" w:ascii="宋体" w:hAnsi="宋体" w:eastAsia="宋体" w:cs="宋体"/>
                <w:color w:val="auto"/>
                <w:sz w:val="21"/>
                <w:szCs w:val="21"/>
                <w:lang w:eastAsia="zh-CN"/>
              </w:rPr>
              <w:t>通信工程</w:t>
            </w:r>
            <w:r>
              <w:rPr>
                <w:rFonts w:hint="eastAsia" w:ascii="宋体" w:hAnsi="宋体" w:eastAsia="宋体" w:cs="宋体"/>
                <w:color w:val="auto"/>
                <w:sz w:val="21"/>
                <w:szCs w:val="21"/>
              </w:rPr>
              <w:t>项目经验情况。</w:t>
            </w:r>
          </w:p>
        </w:tc>
        <w:tc>
          <w:tcPr>
            <w:tcW w:w="3153" w:type="dxa"/>
            <w:tcBorders>
              <w:top w:val="outset" w:color="auto" w:sz="6" w:space="0"/>
              <w:left w:val="outset" w:color="auto" w:sz="6" w:space="0"/>
              <w:bottom w:val="outset" w:color="auto" w:sz="6" w:space="0"/>
              <w:right w:val="outset" w:color="auto" w:sz="6" w:space="0"/>
            </w:tcBorders>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每一个项目得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分，最高</w:t>
            </w:r>
            <w:r>
              <w:rPr>
                <w:rFonts w:hint="eastAsia" w:ascii="宋体" w:hAnsi="宋体" w:eastAsia="宋体" w:cs="宋体"/>
                <w:color w:val="auto"/>
                <w:sz w:val="21"/>
                <w:szCs w:val="21"/>
                <w:lang w:eastAsia="zh-CN"/>
              </w:rPr>
              <w:t>得</w:t>
            </w:r>
            <w:r>
              <w:rPr>
                <w:rFonts w:hint="eastAsia" w:ascii="宋体" w:hAnsi="宋体" w:eastAsia="宋体" w:cs="宋体"/>
                <w:color w:val="auto"/>
                <w:sz w:val="21"/>
                <w:szCs w:val="21"/>
              </w:rPr>
              <w:t>30分。提供合同扫描件作为证明材料，未提供得0分</w:t>
            </w:r>
            <w:r>
              <w:rPr>
                <w:rFonts w:hint="eastAsia" w:ascii="宋体" w:hAnsi="宋体" w:eastAsia="宋体" w:cs="宋体"/>
                <w:color w:val="auto"/>
                <w:sz w:val="21"/>
                <w:szCs w:val="21"/>
                <w:lang w:eastAsia="zh-CN"/>
              </w:rPr>
              <w:t>。</w:t>
            </w:r>
          </w:p>
        </w:tc>
        <w:tc>
          <w:tcPr>
            <w:tcW w:w="844" w:type="dxa"/>
            <w:tcBorders>
              <w:top w:val="outset" w:color="auto" w:sz="6" w:space="0"/>
              <w:left w:val="outset" w:color="auto" w:sz="6" w:space="0"/>
              <w:bottom w:val="outset" w:color="auto" w:sz="6" w:space="0"/>
              <w:right w:val="outset" w:color="auto" w:sz="6" w:space="0"/>
            </w:tcBorders>
          </w:tcPr>
          <w:p>
            <w:pPr>
              <w:jc w:val="left"/>
              <w:rPr>
                <w:rFonts w:hint="eastAsia" w:ascii="宋体" w:hAnsi="宋体" w:eastAsia="宋体" w:cs="宋体"/>
                <w:color w:val="auto"/>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1415" w:hRule="atLeast"/>
        </w:trPr>
        <w:tc>
          <w:tcPr>
            <w:tcW w:w="861"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0</w:t>
            </w:r>
          </w:p>
        </w:tc>
        <w:tc>
          <w:tcPr>
            <w:tcW w:w="3670" w:type="dxa"/>
            <w:tcBorders>
              <w:top w:val="outset" w:color="auto" w:sz="6" w:space="0"/>
              <w:left w:val="outset" w:color="auto" w:sz="6" w:space="0"/>
              <w:bottom w:val="outset" w:color="auto" w:sz="6" w:space="0"/>
              <w:right w:val="outset" w:color="auto" w:sz="6" w:space="0"/>
            </w:tcBorders>
            <w:vAlign w:val="center"/>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财务状况</w:t>
            </w:r>
          </w:p>
        </w:tc>
        <w:tc>
          <w:tcPr>
            <w:tcW w:w="3153" w:type="dxa"/>
            <w:tcBorders>
              <w:top w:val="outset" w:color="auto" w:sz="6" w:space="0"/>
              <w:left w:val="outset" w:color="auto" w:sz="6" w:space="0"/>
              <w:bottom w:val="outset" w:color="auto" w:sz="6" w:space="0"/>
              <w:right w:val="outset" w:color="auto" w:sz="6" w:space="0"/>
            </w:tcBorders>
            <w:vAlign w:val="center"/>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具有独立的财务管理、财务核算和资产管理制度</w:t>
            </w:r>
            <w:r>
              <w:rPr>
                <w:rFonts w:hint="eastAsia" w:ascii="宋体" w:hAnsi="宋体" w:cs="宋体"/>
                <w:color w:val="auto"/>
                <w:sz w:val="21"/>
                <w:szCs w:val="21"/>
                <w:lang w:val="en-US" w:eastAsia="zh-CN"/>
              </w:rPr>
              <w:t>的得10</w:t>
            </w:r>
            <w:bookmarkStart w:id="0" w:name="_GoBack"/>
            <w:bookmarkEnd w:id="0"/>
            <w:r>
              <w:rPr>
                <w:rFonts w:hint="eastAsia" w:ascii="宋体" w:hAnsi="宋体" w:cs="宋体"/>
                <w:color w:val="auto"/>
                <w:sz w:val="21"/>
                <w:szCs w:val="21"/>
                <w:lang w:val="en-US" w:eastAsia="zh-CN"/>
              </w:rPr>
              <w:t>分，未提供相关证明材料的得0分。</w:t>
            </w:r>
          </w:p>
        </w:tc>
        <w:tc>
          <w:tcPr>
            <w:tcW w:w="844" w:type="dxa"/>
            <w:tcBorders>
              <w:top w:val="outset" w:color="auto" w:sz="6" w:space="0"/>
              <w:left w:val="outset" w:color="auto" w:sz="6" w:space="0"/>
              <w:bottom w:val="outset" w:color="auto" w:sz="6" w:space="0"/>
              <w:right w:val="outset" w:color="auto" w:sz="6" w:space="0"/>
            </w:tcBorders>
          </w:tcPr>
          <w:p>
            <w:pPr>
              <w:jc w:val="left"/>
              <w:rPr>
                <w:rFonts w:hint="eastAsia" w:ascii="宋体" w:hAnsi="宋体" w:eastAsia="宋体" w:cs="宋体"/>
                <w:color w:val="auto"/>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1905" w:hRule="atLeast"/>
        </w:trPr>
        <w:tc>
          <w:tcPr>
            <w:tcW w:w="861"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3670" w:type="dxa"/>
            <w:tcBorders>
              <w:top w:val="outset" w:color="auto" w:sz="6" w:space="0"/>
              <w:left w:val="outset" w:color="auto" w:sz="6" w:space="0"/>
              <w:bottom w:val="outset" w:color="auto" w:sz="6" w:space="0"/>
              <w:right w:val="outset" w:color="auto" w:sz="6" w:space="0"/>
            </w:tcBorders>
            <w:vAlign w:val="center"/>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价格分</w:t>
            </w:r>
          </w:p>
        </w:tc>
        <w:tc>
          <w:tcPr>
            <w:tcW w:w="3153" w:type="dxa"/>
            <w:tcBorders>
              <w:top w:val="outset" w:color="auto" w:sz="6" w:space="0"/>
              <w:left w:val="outset" w:color="auto" w:sz="6" w:space="0"/>
              <w:bottom w:val="outset" w:color="auto" w:sz="6" w:space="0"/>
              <w:right w:val="outset" w:color="auto" w:sz="6" w:space="0"/>
            </w:tcBorders>
            <w:vAlign w:val="center"/>
          </w:tcPr>
          <w:tbl>
            <w:tblPr>
              <w:tblStyle w:val="7"/>
              <w:tblW w:w="3137" w:type="dxa"/>
              <w:tblInd w:w="0" w:type="dxa"/>
              <w:tblLayout w:type="fixed"/>
              <w:tblCellMar>
                <w:top w:w="0" w:type="dxa"/>
                <w:left w:w="0" w:type="dxa"/>
                <w:bottom w:w="0" w:type="dxa"/>
                <w:right w:w="0" w:type="dxa"/>
              </w:tblCellMar>
            </w:tblPr>
            <w:tblGrid>
              <w:gridCol w:w="3137"/>
            </w:tblGrid>
            <w:tr>
              <w:tblPrEx>
                <w:tblLayout w:type="fixed"/>
                <w:tblCellMar>
                  <w:top w:w="0" w:type="dxa"/>
                  <w:left w:w="0" w:type="dxa"/>
                  <w:bottom w:w="0" w:type="dxa"/>
                  <w:right w:w="0" w:type="dxa"/>
                </w:tblCellMar>
              </w:tblPrEx>
              <w:tc>
                <w:tcPr>
                  <w:tcW w:w="3137" w:type="dxa"/>
                  <w:vAlign w:val="center"/>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取供应商有效报价的最低价为基准价，其价格分为满分。其他供应商价格分统一按照下列公式计算：</w:t>
                  </w:r>
                </w:p>
              </w:tc>
            </w:tr>
            <w:tr>
              <w:tblPrEx>
                <w:tblLayout w:type="fixed"/>
                <w:tblCellMar>
                  <w:top w:w="0" w:type="dxa"/>
                  <w:left w:w="0" w:type="dxa"/>
                  <w:bottom w:w="0" w:type="dxa"/>
                  <w:right w:w="0" w:type="dxa"/>
                </w:tblCellMar>
              </w:tblPrEx>
              <w:tc>
                <w:tcPr>
                  <w:tcW w:w="3137" w:type="dxa"/>
                  <w:vAlign w:val="center"/>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价格评分=（评标基准价／供应商报价）×10分</w:t>
                  </w:r>
                </w:p>
              </w:tc>
            </w:tr>
          </w:tbl>
          <w:p>
            <w:pPr>
              <w:jc w:val="left"/>
              <w:rPr>
                <w:rFonts w:hint="eastAsia" w:ascii="宋体" w:hAnsi="宋体" w:eastAsia="宋体" w:cs="宋体"/>
                <w:color w:val="auto"/>
                <w:sz w:val="21"/>
                <w:szCs w:val="21"/>
              </w:rPr>
            </w:pPr>
          </w:p>
        </w:tc>
        <w:tc>
          <w:tcPr>
            <w:tcW w:w="844" w:type="dxa"/>
            <w:tcBorders>
              <w:top w:val="outset" w:color="auto" w:sz="6" w:space="0"/>
              <w:left w:val="outset" w:color="auto" w:sz="6" w:space="0"/>
              <w:bottom w:val="outset" w:color="auto" w:sz="6" w:space="0"/>
              <w:right w:val="outset" w:color="auto" w:sz="6" w:space="0"/>
            </w:tcBorders>
          </w:tcPr>
          <w:p>
            <w:pPr>
              <w:rPr>
                <w:rFonts w:hint="eastAsia" w:ascii="宋体" w:hAnsi="宋体" w:eastAsia="宋体" w:cs="宋体"/>
                <w:color w:val="auto"/>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1935" w:hRule="atLeast"/>
        </w:trPr>
        <w:tc>
          <w:tcPr>
            <w:tcW w:w="861"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10</w:t>
            </w:r>
          </w:p>
        </w:tc>
        <w:tc>
          <w:tcPr>
            <w:tcW w:w="3670" w:type="dxa"/>
            <w:tcBorders>
              <w:top w:val="outset" w:color="auto" w:sz="6" w:space="0"/>
              <w:left w:val="outset" w:color="auto" w:sz="6" w:space="0"/>
              <w:bottom w:val="outset" w:color="auto" w:sz="6" w:space="0"/>
              <w:right w:val="outset" w:color="auto" w:sz="6" w:space="0"/>
            </w:tcBorders>
            <w:vAlign w:val="center"/>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对不良信用记录的扣分</w:t>
            </w:r>
          </w:p>
        </w:tc>
        <w:tc>
          <w:tcPr>
            <w:tcW w:w="3153" w:type="dxa"/>
            <w:tcBorders>
              <w:top w:val="outset" w:color="auto" w:sz="6" w:space="0"/>
              <w:left w:val="outset" w:color="auto" w:sz="6" w:space="0"/>
              <w:bottom w:val="outset" w:color="auto" w:sz="6" w:space="0"/>
              <w:right w:val="outset" w:color="auto" w:sz="6" w:space="0"/>
            </w:tcBorders>
            <w:vAlign w:val="center"/>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以“信用中国”（www.creditchina.gov.cn）网站为查询渠道，</w:t>
            </w:r>
            <w:r>
              <w:rPr>
                <w:rFonts w:hint="eastAsia" w:ascii="宋体" w:hAnsi="宋体" w:eastAsia="宋体" w:cs="宋体"/>
                <w:color w:val="auto"/>
                <w:sz w:val="21"/>
                <w:szCs w:val="21"/>
                <w:lang w:eastAsia="zh-CN"/>
              </w:rPr>
              <w:t>无</w:t>
            </w:r>
            <w:r>
              <w:rPr>
                <w:rFonts w:hint="eastAsia" w:ascii="宋体" w:hAnsi="宋体" w:eastAsia="宋体" w:cs="宋体"/>
                <w:color w:val="auto"/>
                <w:sz w:val="21"/>
                <w:szCs w:val="21"/>
              </w:rPr>
              <w:t>不良信用记录</w:t>
            </w:r>
            <w:r>
              <w:rPr>
                <w:rFonts w:hint="eastAsia" w:ascii="宋体" w:hAnsi="宋体" w:cs="宋体"/>
                <w:color w:val="auto"/>
                <w:sz w:val="21"/>
                <w:szCs w:val="21"/>
                <w:lang w:eastAsia="zh-CN"/>
              </w:rPr>
              <w:t>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r>
              <w:rPr>
                <w:rFonts w:hint="eastAsia" w:ascii="宋体" w:hAnsi="宋体" w:cs="宋体"/>
                <w:color w:val="auto"/>
                <w:sz w:val="21"/>
                <w:szCs w:val="21"/>
                <w:lang w:eastAsia="zh-CN"/>
              </w:rPr>
              <w:t>有</w:t>
            </w:r>
            <w:r>
              <w:rPr>
                <w:rFonts w:hint="eastAsia" w:ascii="宋体" w:hAnsi="宋体" w:eastAsia="宋体" w:cs="宋体"/>
                <w:color w:val="auto"/>
                <w:sz w:val="21"/>
                <w:szCs w:val="21"/>
              </w:rPr>
              <w:t>不良信用记录</w:t>
            </w:r>
            <w:r>
              <w:rPr>
                <w:rFonts w:hint="eastAsia" w:ascii="宋体" w:hAnsi="宋体" w:cs="宋体"/>
                <w:color w:val="auto"/>
                <w:sz w:val="21"/>
                <w:szCs w:val="21"/>
                <w:lang w:eastAsia="zh-CN"/>
              </w:rPr>
              <w:t>或未</w:t>
            </w:r>
            <w:r>
              <w:rPr>
                <w:rFonts w:hint="eastAsia" w:ascii="宋体" w:hAnsi="宋体" w:eastAsia="宋体" w:cs="宋体"/>
                <w:color w:val="auto"/>
                <w:sz w:val="21"/>
                <w:szCs w:val="21"/>
                <w:lang w:eastAsia="zh-CN"/>
              </w:rPr>
              <w:t>提供相关证明的</w:t>
            </w:r>
            <w:r>
              <w:rPr>
                <w:rFonts w:hint="eastAsia" w:ascii="宋体" w:hAnsi="宋体" w:eastAsia="宋体" w:cs="宋体"/>
                <w:color w:val="auto"/>
                <w:sz w:val="21"/>
                <w:szCs w:val="21"/>
              </w:rPr>
              <w:t>得0分。</w:t>
            </w:r>
          </w:p>
        </w:tc>
        <w:tc>
          <w:tcPr>
            <w:tcW w:w="844" w:type="dxa"/>
            <w:tcBorders>
              <w:top w:val="outset" w:color="auto" w:sz="6" w:space="0"/>
              <w:left w:val="outset" w:color="auto" w:sz="6" w:space="0"/>
              <w:bottom w:val="outset" w:color="auto" w:sz="6" w:space="0"/>
              <w:right w:val="outset" w:color="auto" w:sz="6" w:space="0"/>
            </w:tcBorders>
          </w:tcPr>
          <w:p>
            <w:pPr>
              <w:jc w:val="left"/>
              <w:rPr>
                <w:rFonts w:hint="eastAsia" w:ascii="宋体" w:hAnsi="宋体" w:eastAsia="宋体" w:cs="宋体"/>
                <w:color w:val="auto"/>
                <w:sz w:val="21"/>
                <w:szCs w:val="21"/>
              </w:rPr>
            </w:pPr>
          </w:p>
        </w:tc>
      </w:tr>
    </w:tbl>
    <w:p>
      <w:pPr>
        <w:jc w:val="left"/>
        <w:rPr>
          <w:rFonts w:hint="eastAsia" w:ascii="宋体" w:hAnsi="宋体" w:eastAsia="宋体" w:cs="宋体"/>
          <w:sz w:val="21"/>
          <w:szCs w:val="21"/>
        </w:rPr>
      </w:pPr>
    </w:p>
    <w:p>
      <w:pPr>
        <w:jc w:val="lef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E02AE"/>
    <w:rsid w:val="00013DBD"/>
    <w:rsid w:val="000469D9"/>
    <w:rsid w:val="000C2A79"/>
    <w:rsid w:val="00192675"/>
    <w:rsid w:val="001A54AD"/>
    <w:rsid w:val="002577C8"/>
    <w:rsid w:val="002D20A0"/>
    <w:rsid w:val="002E02AE"/>
    <w:rsid w:val="004E7890"/>
    <w:rsid w:val="004F6DF3"/>
    <w:rsid w:val="005221EC"/>
    <w:rsid w:val="00586DC7"/>
    <w:rsid w:val="00595638"/>
    <w:rsid w:val="00674EC3"/>
    <w:rsid w:val="006F057D"/>
    <w:rsid w:val="007F1E49"/>
    <w:rsid w:val="007F5569"/>
    <w:rsid w:val="00923148"/>
    <w:rsid w:val="0097220D"/>
    <w:rsid w:val="009C3057"/>
    <w:rsid w:val="00B222AD"/>
    <w:rsid w:val="00D70A74"/>
    <w:rsid w:val="00F10EFD"/>
    <w:rsid w:val="00F1627B"/>
    <w:rsid w:val="00FF7134"/>
    <w:rsid w:val="14C00DD6"/>
    <w:rsid w:val="2A2E7DEC"/>
    <w:rsid w:val="34A83DCF"/>
    <w:rsid w:val="55AB2CE1"/>
    <w:rsid w:val="64491D7F"/>
    <w:rsid w:val="73D4577E"/>
    <w:rsid w:val="7F666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3"/>
    <w:link w:val="10"/>
    <w:qFormat/>
    <w:uiPriority w:val="0"/>
    <w:pPr>
      <w:autoSpaceDE w:val="0"/>
      <w:autoSpaceDN w:val="0"/>
      <w:adjustRightInd w:val="0"/>
      <w:snapToGrid w:val="0"/>
      <w:spacing w:line="360" w:lineRule="auto"/>
      <w:outlineLvl w:val="3"/>
    </w:pPr>
    <w:rPr>
      <w:rFonts w:ascii="宋体" w:hAnsi="Arial" w:cs="宋体"/>
      <w:color w:val="000000"/>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unhideWhenUsed/>
    <w:uiPriority w:val="99"/>
    <w:pPr>
      <w:ind w:firstLine="420" w:firstLineChars="20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semiHidden/>
    <w:qFormat/>
    <w:uiPriority w:val="99"/>
    <w:rPr>
      <w:sz w:val="18"/>
      <w:szCs w:val="18"/>
    </w:rPr>
  </w:style>
  <w:style w:type="character" w:customStyle="1" w:styleId="9">
    <w:name w:val="页脚 Char"/>
    <w:basedOn w:val="6"/>
    <w:link w:val="4"/>
    <w:semiHidden/>
    <w:qFormat/>
    <w:uiPriority w:val="99"/>
    <w:rPr>
      <w:sz w:val="18"/>
      <w:szCs w:val="18"/>
    </w:rPr>
  </w:style>
  <w:style w:type="character" w:customStyle="1" w:styleId="10">
    <w:name w:val="标题 4 Char"/>
    <w:basedOn w:val="6"/>
    <w:link w:val="2"/>
    <w:qFormat/>
    <w:uiPriority w:val="0"/>
    <w:rPr>
      <w:rFonts w:ascii="宋体" w:hAnsi="Arial" w:eastAsia="宋体" w:cs="宋体"/>
      <w:color w:val="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AEDCD5-AE3A-4528-9944-9ECB53EA15F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155</Words>
  <Characters>885</Characters>
  <Lines>7</Lines>
  <Paragraphs>2</Paragraphs>
  <ScaleCrop>false</ScaleCrop>
  <LinksUpToDate>false</LinksUpToDate>
  <CharactersWithSpaces>1038</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2019-07-24T02:58:00Z</dcterms:created>
  <dc:creator>钟国良</dc:creator>
  <cp:lastModifiedBy>Administrator</cp:lastModifiedBy>
  <dcterms:modified xsi:type="dcterms:W3CDTF">2021-08-19T06:52:48Z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