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人才引进系统申请法人单位管理员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权限操作指南</w:t>
      </w:r>
    </w:p>
    <w:p>
      <w:pPr>
        <w:spacing w:line="520" w:lineRule="exact"/>
        <w:jc w:val="left"/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一、按照《法人单位管理员权限系统申请指引》（见附件1）在系统上申请法人单位管理员权限。 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二、填写《广州市人事电子政务平台用户开户申请单》（附件2），加盖单位意见和公章后</w:t>
      </w:r>
      <w:r>
        <w:fldChar w:fldCharType="begin"/>
      </w:r>
      <w:r>
        <w:instrText xml:space="preserve"> HYPERLINK "mailto:将申请单原件扫描发送至邮箱zcrcjlzx@163.com" </w:instrText>
      </w:r>
      <w:r>
        <w:fldChar w:fldCharType="separate"/>
      </w:r>
      <w:r>
        <w:rPr>
          <w:rStyle w:val="11"/>
          <w:rFonts w:hint="eastAsia" w:ascii="仿宋_GB2312" w:eastAsia="仿宋_GB2312"/>
          <w:color w:val="000000" w:themeColor="text1"/>
          <w:sz w:val="32"/>
          <w:szCs w:val="32"/>
        </w:rPr>
        <w:t>将申请单原件扫描发送至邮箱zcrcjlzx@163.com</w:t>
      </w:r>
      <w:r>
        <w:rPr>
          <w:rStyle w:val="11"/>
          <w:rFonts w:hint="eastAsia"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1.姓名和身份证号码皆须填写单位法人信息。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2.授权使用系统名称为“广州市人才引进申办系统”。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3.用户类型为“法人单位”。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4.一个单位仅限申请一个账号。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发送《广州市人事电子政务平台用户开户申请单》的扫描件时，邮件主题统一为“人才引进申办系统申请法人单位管理员权限—XX公司”格式。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三、申请单位完成以上操作后，我区人才办于3个工作日内进行审批。申请单位可登录系统查看审批进度，或致电咨询（020-82731913,020-82731139,020-82758916）。</w:t>
      </w:r>
    </w:p>
    <w:p>
      <w:pPr>
        <w:spacing w:line="520" w:lineRule="exact"/>
        <w:jc w:val="left"/>
      </w:pPr>
    </w:p>
    <w:p>
      <w:pPr>
        <w:spacing w:line="520" w:lineRule="exact"/>
        <w:jc w:val="left"/>
      </w:pPr>
    </w:p>
    <w:p>
      <w:pPr>
        <w:spacing w:line="520" w:lineRule="exact"/>
        <w:jc w:val="left"/>
      </w:pPr>
    </w:p>
    <w:p>
      <w:pPr>
        <w:spacing w:line="520" w:lineRule="exact"/>
        <w:jc w:val="left"/>
      </w:pPr>
    </w:p>
    <w:p>
      <w:pPr>
        <w:jc w:val="left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法人单位管理员权限系统申请指引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第一步：打开人才引进申办系统界面。</w:t>
      </w:r>
      <w:r>
        <w:fldChar w:fldCharType="begin"/>
      </w:r>
      <w:r>
        <w:instrText xml:space="preserve"> HYPERLINK "http://gzrsj.hrssgz.gov.cn/vsgzhr/Login_rcyjsb.aspx" </w:instrText>
      </w:r>
      <w:r>
        <w:fldChar w:fldCharType="separate"/>
      </w:r>
      <w:r>
        <w:rPr>
          <w:rStyle w:val="11"/>
          <w:rFonts w:hint="eastAsia" w:ascii="仿宋_GB2312" w:eastAsia="仿宋_GB2312"/>
          <w:sz w:val="32"/>
          <w:szCs w:val="32"/>
        </w:rPr>
        <w:t>http://gzrsj.hrssgz.gov.cn/vsgzhr/Login_rcyjsb.aspx</w:t>
      </w:r>
      <w:r>
        <w:rPr>
          <w:rStyle w:val="11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2867025"/>
            <wp:effectExtent l="19050" t="0" r="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3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第二步：用户注册。需要用单位法人信息（法人的姓名和身份证号码）注册。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3028950"/>
            <wp:effectExtent l="19050" t="0" r="0" b="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3181350"/>
            <wp:effectExtent l="19050" t="0" r="0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3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第三步：用户注册完成后，在登录窗口下方点选“单位用户申请(申请前请先注册为用户)”链接，到达单位用户申请页面。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27146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3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第四步：输入登录名、密码、验证码进行系统登录：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3238500"/>
            <wp:effectExtent l="19050" t="0" r="0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第五步：补充填写申报人信息。根据申报人情况填写基本信息，点击【保存并下一步】</w:t>
      </w:r>
      <w:r>
        <w:rPr>
          <w:color w:val="000000"/>
          <w:shd w:val="clear" w:color="auto" w:fill="FFFFFF"/>
        </w:rPr>
        <w:drawing>
          <wp:inline distT="0" distB="0" distL="0" distR="0">
            <wp:extent cx="4191000" cy="4514850"/>
            <wp:effectExtent l="19050" t="0" r="0" b="0"/>
            <wp:docPr id="6" name="图片 27" descr="C:\Users\Administrator\Desktop\微信图片_2019050717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 descr="C:\Users\Administrator\Desktop\微信图片_201905071719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</w:p>
    <w:p>
      <w:pPr>
        <w:spacing w:line="220" w:lineRule="atLeast"/>
        <w:rPr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 xml:space="preserve"> 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第六步：点击红色字体【申请新系统权限】：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drawing>
          <wp:inline distT="0" distB="0" distL="0" distR="0">
            <wp:extent cx="5276850" cy="3143250"/>
            <wp:effectExtent l="19050" t="0" r="0" b="0"/>
            <wp:docPr id="7" name="图片 28" descr="C:\Users\Administrator\Desktop\微信图片_2019050717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 descr="C:\Users\Administrator\Desktop\微信图片_201905071719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第七步：点击所需申请系统所在行的【选择】按钮：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drawing>
          <wp:inline distT="0" distB="0" distL="0" distR="0">
            <wp:extent cx="5276850" cy="2943225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第八步：选择用户类型。例如：需要开通的是法人单位权限，就点击“法人单位”所在行的【选择】按钮：</w:t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drawing>
          <wp:inline distT="0" distB="0" distL="0" distR="0">
            <wp:extent cx="5276850" cy="1638300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000000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第九步：在呈报审批的主管部门中选择：广州市增城区人力资源和社会保障局（原人事局），代码（800011），再点击【申请权限】，完成权限的申请，等待呈报的主管审批。</w:t>
      </w:r>
      <w:r>
        <w:rPr>
          <w:rFonts w:hint="eastAsia"/>
          <w:color w:val="000000"/>
          <w:shd w:val="clear" w:color="auto" w:fill="FFFFFF"/>
        </w:rPr>
        <w:drawing>
          <wp:inline distT="0" distB="0" distL="0" distR="0">
            <wp:extent cx="5276850" cy="2343150"/>
            <wp:effectExtent l="1905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第十步：提示申请成功后回到申请列表，通过【状态】栏跟踪主管部门审核情况。经主管部门审核通过后，该账号的法人单位管理员权限就开设完成。</w:t>
      </w: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B8903C0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0DC1AC3"/>
    <w:rsid w:val="5142683F"/>
    <w:rsid w:val="5155171E"/>
    <w:rsid w:val="52B9061B"/>
    <w:rsid w:val="52BE6EB4"/>
    <w:rsid w:val="52F157C7"/>
    <w:rsid w:val="53462E94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2021-09-06T03:46:02Z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