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3620" w14:textId="77777777" w:rsidR="00F57654" w:rsidRDefault="00F57654" w:rsidP="00B05D22">
      <w:pPr>
        <w:spacing w:beforeLines="100" w:before="312" w:afterLines="100" w:after="312" w:line="480" w:lineRule="auto"/>
        <w:ind w:firstLineChars="0" w:firstLine="0"/>
        <w:jc w:val="center"/>
        <w:rPr>
          <w:b/>
          <w:bCs/>
          <w:sz w:val="44"/>
          <w:szCs w:val="44"/>
        </w:rPr>
      </w:pPr>
    </w:p>
    <w:p w14:paraId="111F39F8" w14:textId="77777777" w:rsidR="00F57654" w:rsidRDefault="00F57654" w:rsidP="00B05D22">
      <w:pPr>
        <w:spacing w:beforeLines="100" w:before="312" w:afterLines="100" w:after="312" w:line="480" w:lineRule="auto"/>
        <w:ind w:firstLineChars="0" w:firstLine="0"/>
        <w:jc w:val="center"/>
        <w:rPr>
          <w:b/>
          <w:bCs/>
          <w:sz w:val="44"/>
          <w:szCs w:val="44"/>
        </w:rPr>
      </w:pPr>
    </w:p>
    <w:p w14:paraId="6A5E88EC" w14:textId="77777777" w:rsidR="00F57654" w:rsidRDefault="00F57654" w:rsidP="00B05D22">
      <w:pPr>
        <w:spacing w:beforeLines="100" w:before="312" w:afterLines="100" w:after="312" w:line="480" w:lineRule="auto"/>
        <w:ind w:firstLineChars="0" w:firstLine="0"/>
        <w:jc w:val="center"/>
        <w:rPr>
          <w:b/>
          <w:bCs/>
          <w:sz w:val="44"/>
          <w:szCs w:val="44"/>
        </w:rPr>
      </w:pPr>
    </w:p>
    <w:p w14:paraId="6DA1F758" w14:textId="77777777" w:rsidR="00F57654" w:rsidRDefault="00F57654" w:rsidP="00B05D22">
      <w:pPr>
        <w:spacing w:beforeLines="100" w:before="312" w:afterLines="100" w:after="312" w:line="480" w:lineRule="auto"/>
        <w:ind w:firstLineChars="0" w:firstLine="0"/>
        <w:jc w:val="center"/>
        <w:rPr>
          <w:b/>
          <w:bCs/>
          <w:sz w:val="44"/>
          <w:szCs w:val="44"/>
        </w:rPr>
      </w:pPr>
    </w:p>
    <w:p w14:paraId="44402B22" w14:textId="77777777" w:rsidR="00F57654" w:rsidRDefault="00F57654" w:rsidP="00B05D22">
      <w:pPr>
        <w:spacing w:beforeLines="100" w:before="312" w:afterLines="100" w:after="312" w:line="480" w:lineRule="auto"/>
        <w:ind w:firstLineChars="0" w:firstLine="0"/>
        <w:jc w:val="center"/>
        <w:rPr>
          <w:b/>
          <w:bCs/>
          <w:sz w:val="44"/>
          <w:szCs w:val="44"/>
        </w:rPr>
      </w:pPr>
    </w:p>
    <w:p w14:paraId="2C766B73" w14:textId="799AD73D" w:rsidR="00B05D22" w:rsidRDefault="00B05D22" w:rsidP="00B05D22">
      <w:pPr>
        <w:spacing w:beforeLines="100" w:before="312" w:afterLines="100" w:after="312" w:line="480" w:lineRule="auto"/>
        <w:ind w:firstLineChars="0" w:firstLine="0"/>
        <w:jc w:val="center"/>
        <w:rPr>
          <w:b/>
          <w:bCs/>
          <w:sz w:val="44"/>
          <w:szCs w:val="44"/>
        </w:rPr>
      </w:pPr>
      <w:r>
        <w:rPr>
          <w:rFonts w:hint="eastAsia"/>
          <w:b/>
          <w:bCs/>
          <w:sz w:val="44"/>
          <w:szCs w:val="44"/>
        </w:rPr>
        <w:t>增城经济技术开发区核心区</w:t>
      </w:r>
    </w:p>
    <w:p w14:paraId="5604E601" w14:textId="04E1D561" w:rsidR="00B05D22" w:rsidRDefault="00B05D22" w:rsidP="00B05D22">
      <w:pPr>
        <w:spacing w:beforeLines="100" w:before="312" w:afterLines="100" w:after="312" w:line="480" w:lineRule="auto"/>
        <w:ind w:firstLineChars="0" w:firstLine="0"/>
        <w:jc w:val="center"/>
        <w:rPr>
          <w:b/>
          <w:bCs/>
          <w:sz w:val="44"/>
          <w:szCs w:val="44"/>
        </w:rPr>
      </w:pPr>
      <w:r>
        <w:rPr>
          <w:b/>
          <w:bCs/>
          <w:sz w:val="44"/>
          <w:szCs w:val="44"/>
        </w:rPr>
        <w:t>2020</w:t>
      </w:r>
      <w:r>
        <w:rPr>
          <w:b/>
          <w:bCs/>
          <w:sz w:val="44"/>
          <w:szCs w:val="44"/>
        </w:rPr>
        <w:t>年环境状况与管理评估</w:t>
      </w:r>
      <w:r>
        <w:rPr>
          <w:rFonts w:hint="eastAsia"/>
          <w:b/>
          <w:bCs/>
          <w:sz w:val="44"/>
          <w:szCs w:val="44"/>
        </w:rPr>
        <w:t>报告</w:t>
      </w:r>
      <w:r w:rsidR="00F641BF">
        <w:rPr>
          <w:rFonts w:hint="eastAsia"/>
          <w:b/>
          <w:bCs/>
          <w:sz w:val="44"/>
          <w:szCs w:val="44"/>
        </w:rPr>
        <w:t>（简要版）</w:t>
      </w:r>
    </w:p>
    <w:p w14:paraId="5656EDA1" w14:textId="77777777" w:rsidR="00B05D22" w:rsidRDefault="00B05D22" w:rsidP="00B05D22">
      <w:pPr>
        <w:ind w:firstLineChars="0" w:firstLine="0"/>
        <w:jc w:val="center"/>
        <w:rPr>
          <w:sz w:val="44"/>
          <w:szCs w:val="44"/>
        </w:rPr>
      </w:pPr>
    </w:p>
    <w:p w14:paraId="5FE7283B" w14:textId="77777777" w:rsidR="00B05D22" w:rsidRDefault="00B05D22" w:rsidP="00B05D22">
      <w:pPr>
        <w:ind w:firstLineChars="0" w:firstLine="0"/>
        <w:jc w:val="center"/>
        <w:rPr>
          <w:sz w:val="44"/>
          <w:szCs w:val="44"/>
        </w:rPr>
      </w:pPr>
    </w:p>
    <w:p w14:paraId="41FF4B1B" w14:textId="77777777" w:rsidR="00B05D22" w:rsidRDefault="00B05D22" w:rsidP="00B05D22">
      <w:pPr>
        <w:ind w:firstLineChars="0" w:firstLine="0"/>
        <w:jc w:val="center"/>
        <w:rPr>
          <w:sz w:val="44"/>
          <w:szCs w:val="44"/>
        </w:rPr>
      </w:pPr>
    </w:p>
    <w:p w14:paraId="79F12552" w14:textId="77777777" w:rsidR="00B05D22" w:rsidRDefault="00B05D22" w:rsidP="00B05D22">
      <w:pPr>
        <w:ind w:firstLineChars="0" w:firstLine="0"/>
        <w:jc w:val="center"/>
        <w:rPr>
          <w:sz w:val="44"/>
          <w:szCs w:val="44"/>
        </w:rPr>
      </w:pPr>
    </w:p>
    <w:p w14:paraId="3331A4D0" w14:textId="77777777" w:rsidR="00B05D22" w:rsidRDefault="00B05D22" w:rsidP="00B05D22">
      <w:pPr>
        <w:ind w:firstLineChars="0" w:firstLine="0"/>
        <w:jc w:val="center"/>
        <w:rPr>
          <w:sz w:val="44"/>
          <w:szCs w:val="44"/>
        </w:rPr>
      </w:pPr>
    </w:p>
    <w:p w14:paraId="128C9A4E" w14:textId="77777777" w:rsidR="00B05D22" w:rsidRDefault="00B05D22" w:rsidP="00B05D22">
      <w:pPr>
        <w:ind w:firstLineChars="0" w:firstLine="0"/>
        <w:jc w:val="center"/>
        <w:rPr>
          <w:b/>
          <w:bCs/>
          <w:sz w:val="44"/>
          <w:szCs w:val="44"/>
        </w:rPr>
      </w:pPr>
    </w:p>
    <w:p w14:paraId="3708548A" w14:textId="7ACEEE31" w:rsidR="00B05D22" w:rsidRDefault="00B05D22" w:rsidP="00B05D22">
      <w:pPr>
        <w:ind w:firstLineChars="0" w:firstLine="0"/>
        <w:jc w:val="center"/>
        <w:rPr>
          <w:b/>
          <w:bCs/>
          <w:sz w:val="30"/>
          <w:szCs w:val="30"/>
        </w:rPr>
      </w:pPr>
      <w:r>
        <w:rPr>
          <w:rFonts w:hint="eastAsia"/>
          <w:b/>
          <w:bCs/>
          <w:sz w:val="30"/>
          <w:szCs w:val="30"/>
        </w:rPr>
        <w:t>增城经济技术开发区国土规划建设环保局</w:t>
      </w:r>
    </w:p>
    <w:p w14:paraId="55A0006F" w14:textId="6F94CBAD" w:rsidR="00B05D22" w:rsidRDefault="00B05D22" w:rsidP="00B05D22">
      <w:pPr>
        <w:ind w:firstLineChars="0" w:firstLine="0"/>
        <w:jc w:val="center"/>
        <w:rPr>
          <w:b/>
          <w:bCs/>
          <w:sz w:val="30"/>
          <w:szCs w:val="30"/>
        </w:rPr>
      </w:pPr>
      <w:r>
        <w:rPr>
          <w:rFonts w:hint="eastAsia"/>
          <w:b/>
          <w:bCs/>
          <w:sz w:val="30"/>
          <w:szCs w:val="30"/>
        </w:rPr>
        <w:t>重庆</w:t>
      </w:r>
      <w:proofErr w:type="gramStart"/>
      <w:r>
        <w:rPr>
          <w:rFonts w:hint="eastAsia"/>
          <w:b/>
          <w:bCs/>
          <w:sz w:val="30"/>
          <w:szCs w:val="30"/>
        </w:rPr>
        <w:t>浩</w:t>
      </w:r>
      <w:proofErr w:type="gramEnd"/>
      <w:r>
        <w:rPr>
          <w:rFonts w:hint="eastAsia"/>
          <w:b/>
          <w:bCs/>
          <w:sz w:val="30"/>
          <w:szCs w:val="30"/>
        </w:rPr>
        <w:t>力环境影响评价有限公司</w:t>
      </w:r>
    </w:p>
    <w:p w14:paraId="763D750B" w14:textId="79E130C0" w:rsidR="00B05D22" w:rsidRDefault="00B05D22" w:rsidP="00B05D22">
      <w:pPr>
        <w:ind w:firstLineChars="0" w:firstLine="0"/>
        <w:jc w:val="center"/>
        <w:rPr>
          <w:b/>
          <w:bCs/>
          <w:sz w:val="30"/>
          <w:szCs w:val="30"/>
        </w:rPr>
        <w:sectPr w:rsidR="00B05D22" w:rsidSect="00F5765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upperRoman"/>
          <w:cols w:space="425"/>
          <w:docGrid w:type="lines" w:linePitch="312"/>
        </w:sectPr>
      </w:pPr>
      <w:r>
        <w:rPr>
          <w:rFonts w:hint="eastAsia"/>
          <w:b/>
          <w:bCs/>
          <w:sz w:val="30"/>
          <w:szCs w:val="30"/>
        </w:rPr>
        <w:t>编制日期：二</w:t>
      </w:r>
      <w:r>
        <w:rPr>
          <w:b/>
          <w:bCs/>
          <w:sz w:val="30"/>
          <w:szCs w:val="30"/>
        </w:rPr>
        <w:t>O</w:t>
      </w:r>
      <w:r>
        <w:rPr>
          <w:rFonts w:hint="eastAsia"/>
          <w:b/>
          <w:bCs/>
          <w:sz w:val="30"/>
          <w:szCs w:val="30"/>
        </w:rPr>
        <w:t>二一年</w:t>
      </w:r>
      <w:r w:rsidR="00F641BF">
        <w:rPr>
          <w:rFonts w:hint="eastAsia"/>
          <w:b/>
          <w:bCs/>
          <w:sz w:val="30"/>
          <w:szCs w:val="30"/>
        </w:rPr>
        <w:t>五</w:t>
      </w:r>
      <w:r>
        <w:rPr>
          <w:rFonts w:hint="eastAsia"/>
          <w:b/>
          <w:bCs/>
          <w:sz w:val="30"/>
          <w:szCs w:val="30"/>
        </w:rPr>
        <w:t>月</w:t>
      </w:r>
    </w:p>
    <w:sdt>
      <w:sdtPr>
        <w:rPr>
          <w:rFonts w:ascii="Times New Roman" w:eastAsia="宋体" w:hAnsi="Times New Roman" w:cs="Times New Roman"/>
          <w:color w:val="auto"/>
          <w:kern w:val="2"/>
          <w:sz w:val="24"/>
          <w:szCs w:val="22"/>
          <w:lang w:val="zh-CN"/>
        </w:rPr>
        <w:id w:val="-1979069814"/>
        <w:docPartObj>
          <w:docPartGallery w:val="Table of Contents"/>
          <w:docPartUnique/>
        </w:docPartObj>
      </w:sdtPr>
      <w:sdtEndPr>
        <w:rPr>
          <w:b/>
          <w:bCs/>
        </w:rPr>
      </w:sdtEndPr>
      <w:sdtContent>
        <w:p w14:paraId="6F9026E1" w14:textId="048387FE" w:rsidR="00F57654" w:rsidRDefault="00F57654" w:rsidP="00F57654">
          <w:pPr>
            <w:pStyle w:val="TOC"/>
            <w:spacing w:line="240" w:lineRule="auto"/>
            <w:ind w:firstLine="480"/>
            <w:jc w:val="center"/>
          </w:pPr>
          <w:r>
            <w:rPr>
              <w:lang w:val="zh-CN"/>
            </w:rPr>
            <w:t>目录</w:t>
          </w:r>
        </w:p>
        <w:p w14:paraId="6A139E88" w14:textId="39AE3D48" w:rsidR="00F57654" w:rsidRDefault="00F57654" w:rsidP="00F57654">
          <w:pPr>
            <w:pStyle w:val="TOC1"/>
            <w:tabs>
              <w:tab w:val="left" w:pos="1050"/>
              <w:tab w:val="right" w:leader="dot" w:pos="8296"/>
            </w:tabs>
            <w:spacing w:line="240" w:lineRule="auto"/>
            <w:ind w:firstLine="480"/>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72164691" w:history="1">
            <w:r w:rsidRPr="00807C8B">
              <w:rPr>
                <w:rStyle w:val="a9"/>
                <w:noProof/>
              </w:rPr>
              <w:t>1</w:t>
            </w:r>
            <w:r>
              <w:rPr>
                <w:rFonts w:asciiTheme="minorHAnsi" w:eastAsiaTheme="minorEastAsia" w:hAnsiTheme="minorHAnsi" w:cstheme="minorBidi"/>
                <w:noProof/>
                <w:sz w:val="21"/>
              </w:rPr>
              <w:tab/>
            </w:r>
            <w:r w:rsidRPr="00807C8B">
              <w:rPr>
                <w:rStyle w:val="a9"/>
                <w:noProof/>
              </w:rPr>
              <w:t>评估区域概况</w:t>
            </w:r>
            <w:r>
              <w:rPr>
                <w:noProof/>
                <w:webHidden/>
              </w:rPr>
              <w:tab/>
            </w:r>
            <w:r>
              <w:rPr>
                <w:noProof/>
                <w:webHidden/>
              </w:rPr>
              <w:fldChar w:fldCharType="begin"/>
            </w:r>
            <w:r>
              <w:rPr>
                <w:noProof/>
                <w:webHidden/>
              </w:rPr>
              <w:instrText xml:space="preserve"> PAGEREF _Toc72164691 \h </w:instrText>
            </w:r>
            <w:r>
              <w:rPr>
                <w:noProof/>
                <w:webHidden/>
              </w:rPr>
            </w:r>
            <w:r>
              <w:rPr>
                <w:noProof/>
                <w:webHidden/>
              </w:rPr>
              <w:fldChar w:fldCharType="separate"/>
            </w:r>
            <w:r w:rsidR="00B46427">
              <w:rPr>
                <w:noProof/>
                <w:webHidden/>
              </w:rPr>
              <w:t>1</w:t>
            </w:r>
            <w:r>
              <w:rPr>
                <w:noProof/>
                <w:webHidden/>
              </w:rPr>
              <w:fldChar w:fldCharType="end"/>
            </w:r>
          </w:hyperlink>
        </w:p>
        <w:p w14:paraId="0DB5B4F4" w14:textId="16C96853" w:rsidR="00F57654" w:rsidRDefault="001B4004" w:rsidP="00F57654">
          <w:pPr>
            <w:pStyle w:val="TOC1"/>
            <w:tabs>
              <w:tab w:val="left" w:pos="1050"/>
              <w:tab w:val="right" w:leader="dot" w:pos="8296"/>
            </w:tabs>
            <w:spacing w:line="240" w:lineRule="auto"/>
            <w:ind w:firstLine="480"/>
            <w:rPr>
              <w:rFonts w:asciiTheme="minorHAnsi" w:eastAsiaTheme="minorEastAsia" w:hAnsiTheme="minorHAnsi" w:cstheme="minorBidi"/>
              <w:noProof/>
              <w:sz w:val="21"/>
            </w:rPr>
          </w:pPr>
          <w:hyperlink w:anchor="_Toc72164692" w:history="1">
            <w:r w:rsidR="00F57654" w:rsidRPr="00807C8B">
              <w:rPr>
                <w:rStyle w:val="a9"/>
                <w:noProof/>
              </w:rPr>
              <w:t>2</w:t>
            </w:r>
            <w:r w:rsidR="00F57654">
              <w:rPr>
                <w:rFonts w:asciiTheme="minorHAnsi" w:eastAsiaTheme="minorEastAsia" w:hAnsiTheme="minorHAnsi" w:cstheme="minorBidi"/>
                <w:noProof/>
                <w:sz w:val="21"/>
              </w:rPr>
              <w:tab/>
            </w:r>
            <w:r w:rsidR="00F57654" w:rsidRPr="00807C8B">
              <w:rPr>
                <w:rStyle w:val="a9"/>
                <w:noProof/>
              </w:rPr>
              <w:t>规划执行情况</w:t>
            </w:r>
            <w:r w:rsidR="00F57654">
              <w:rPr>
                <w:noProof/>
                <w:webHidden/>
              </w:rPr>
              <w:tab/>
            </w:r>
            <w:r w:rsidR="00F57654">
              <w:rPr>
                <w:noProof/>
                <w:webHidden/>
              </w:rPr>
              <w:fldChar w:fldCharType="begin"/>
            </w:r>
            <w:r w:rsidR="00F57654">
              <w:rPr>
                <w:noProof/>
                <w:webHidden/>
              </w:rPr>
              <w:instrText xml:space="preserve"> PAGEREF _Toc72164692 \h </w:instrText>
            </w:r>
            <w:r w:rsidR="00F57654">
              <w:rPr>
                <w:noProof/>
                <w:webHidden/>
              </w:rPr>
            </w:r>
            <w:r w:rsidR="00F57654">
              <w:rPr>
                <w:noProof/>
                <w:webHidden/>
              </w:rPr>
              <w:fldChar w:fldCharType="separate"/>
            </w:r>
            <w:r w:rsidR="00B46427">
              <w:rPr>
                <w:noProof/>
                <w:webHidden/>
              </w:rPr>
              <w:t>2</w:t>
            </w:r>
            <w:r w:rsidR="00F57654">
              <w:rPr>
                <w:noProof/>
                <w:webHidden/>
              </w:rPr>
              <w:fldChar w:fldCharType="end"/>
            </w:r>
          </w:hyperlink>
        </w:p>
        <w:p w14:paraId="0EEBBD8D" w14:textId="39771AEF" w:rsidR="00F57654" w:rsidRDefault="001B4004" w:rsidP="00F57654">
          <w:pPr>
            <w:pStyle w:val="TOC1"/>
            <w:tabs>
              <w:tab w:val="left" w:pos="1050"/>
              <w:tab w:val="right" w:leader="dot" w:pos="8296"/>
            </w:tabs>
            <w:spacing w:line="240" w:lineRule="auto"/>
            <w:ind w:firstLine="480"/>
            <w:rPr>
              <w:rFonts w:asciiTheme="minorHAnsi" w:eastAsiaTheme="minorEastAsia" w:hAnsiTheme="minorHAnsi" w:cstheme="minorBidi"/>
              <w:noProof/>
              <w:sz w:val="21"/>
            </w:rPr>
          </w:pPr>
          <w:hyperlink w:anchor="_Toc72164693" w:history="1">
            <w:r w:rsidR="00F57654" w:rsidRPr="00807C8B">
              <w:rPr>
                <w:rStyle w:val="a9"/>
                <w:noProof/>
              </w:rPr>
              <w:t>3</w:t>
            </w:r>
            <w:r w:rsidR="00F57654">
              <w:rPr>
                <w:rFonts w:asciiTheme="minorHAnsi" w:eastAsiaTheme="minorEastAsia" w:hAnsiTheme="minorHAnsi" w:cstheme="minorBidi"/>
                <w:noProof/>
                <w:sz w:val="21"/>
              </w:rPr>
              <w:tab/>
            </w:r>
            <w:r w:rsidR="00F57654" w:rsidRPr="00807C8B">
              <w:rPr>
                <w:rStyle w:val="a9"/>
                <w:noProof/>
              </w:rPr>
              <w:t>环境质量现状</w:t>
            </w:r>
            <w:r w:rsidR="00F57654">
              <w:rPr>
                <w:noProof/>
                <w:webHidden/>
              </w:rPr>
              <w:tab/>
            </w:r>
            <w:r w:rsidR="00F57654">
              <w:rPr>
                <w:noProof/>
                <w:webHidden/>
              </w:rPr>
              <w:fldChar w:fldCharType="begin"/>
            </w:r>
            <w:r w:rsidR="00F57654">
              <w:rPr>
                <w:noProof/>
                <w:webHidden/>
              </w:rPr>
              <w:instrText xml:space="preserve"> PAGEREF _Toc72164693 \h </w:instrText>
            </w:r>
            <w:r w:rsidR="00F57654">
              <w:rPr>
                <w:noProof/>
                <w:webHidden/>
              </w:rPr>
            </w:r>
            <w:r w:rsidR="00F57654">
              <w:rPr>
                <w:noProof/>
                <w:webHidden/>
              </w:rPr>
              <w:fldChar w:fldCharType="separate"/>
            </w:r>
            <w:r w:rsidR="00B46427">
              <w:rPr>
                <w:noProof/>
                <w:webHidden/>
              </w:rPr>
              <w:t>2</w:t>
            </w:r>
            <w:r w:rsidR="00F57654">
              <w:rPr>
                <w:noProof/>
                <w:webHidden/>
              </w:rPr>
              <w:fldChar w:fldCharType="end"/>
            </w:r>
          </w:hyperlink>
        </w:p>
        <w:p w14:paraId="04D37396" w14:textId="10AA5183"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694" w:history="1">
            <w:r w:rsidR="00F57654" w:rsidRPr="00807C8B">
              <w:rPr>
                <w:rStyle w:val="a9"/>
                <w:noProof/>
              </w:rPr>
              <w:t>3.1</w:t>
            </w:r>
            <w:r w:rsidR="00F57654" w:rsidRPr="00807C8B">
              <w:rPr>
                <w:rStyle w:val="a9"/>
                <w:noProof/>
              </w:rPr>
              <w:t>大气环境质量</w:t>
            </w:r>
            <w:r w:rsidR="00F57654">
              <w:rPr>
                <w:noProof/>
                <w:webHidden/>
              </w:rPr>
              <w:tab/>
            </w:r>
            <w:r w:rsidR="00F57654">
              <w:rPr>
                <w:noProof/>
                <w:webHidden/>
              </w:rPr>
              <w:fldChar w:fldCharType="begin"/>
            </w:r>
            <w:r w:rsidR="00F57654">
              <w:rPr>
                <w:noProof/>
                <w:webHidden/>
              </w:rPr>
              <w:instrText xml:space="preserve"> PAGEREF _Toc72164694 \h </w:instrText>
            </w:r>
            <w:r w:rsidR="00F57654">
              <w:rPr>
                <w:noProof/>
                <w:webHidden/>
              </w:rPr>
            </w:r>
            <w:r w:rsidR="00F57654">
              <w:rPr>
                <w:noProof/>
                <w:webHidden/>
              </w:rPr>
              <w:fldChar w:fldCharType="separate"/>
            </w:r>
            <w:r w:rsidR="00B46427">
              <w:rPr>
                <w:noProof/>
                <w:webHidden/>
              </w:rPr>
              <w:t>2</w:t>
            </w:r>
            <w:r w:rsidR="00F57654">
              <w:rPr>
                <w:noProof/>
                <w:webHidden/>
              </w:rPr>
              <w:fldChar w:fldCharType="end"/>
            </w:r>
          </w:hyperlink>
        </w:p>
        <w:p w14:paraId="3F05FF29" w14:textId="2E6F2208"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695" w:history="1">
            <w:r w:rsidR="00F57654" w:rsidRPr="00807C8B">
              <w:rPr>
                <w:rStyle w:val="a9"/>
                <w:noProof/>
              </w:rPr>
              <w:t>3.2</w:t>
            </w:r>
            <w:r w:rsidR="00F57654" w:rsidRPr="00807C8B">
              <w:rPr>
                <w:rStyle w:val="a9"/>
                <w:noProof/>
              </w:rPr>
              <w:t>地表水环境质量</w:t>
            </w:r>
            <w:r w:rsidR="00F57654">
              <w:rPr>
                <w:noProof/>
                <w:webHidden/>
              </w:rPr>
              <w:tab/>
            </w:r>
            <w:r w:rsidR="00F57654">
              <w:rPr>
                <w:noProof/>
                <w:webHidden/>
              </w:rPr>
              <w:fldChar w:fldCharType="begin"/>
            </w:r>
            <w:r w:rsidR="00F57654">
              <w:rPr>
                <w:noProof/>
                <w:webHidden/>
              </w:rPr>
              <w:instrText xml:space="preserve"> PAGEREF _Toc72164695 \h </w:instrText>
            </w:r>
            <w:r w:rsidR="00F57654">
              <w:rPr>
                <w:noProof/>
                <w:webHidden/>
              </w:rPr>
            </w:r>
            <w:r w:rsidR="00F57654">
              <w:rPr>
                <w:noProof/>
                <w:webHidden/>
              </w:rPr>
              <w:fldChar w:fldCharType="separate"/>
            </w:r>
            <w:r w:rsidR="00B46427">
              <w:rPr>
                <w:noProof/>
                <w:webHidden/>
              </w:rPr>
              <w:t>3</w:t>
            </w:r>
            <w:r w:rsidR="00F57654">
              <w:rPr>
                <w:noProof/>
                <w:webHidden/>
              </w:rPr>
              <w:fldChar w:fldCharType="end"/>
            </w:r>
          </w:hyperlink>
        </w:p>
        <w:p w14:paraId="641A8E2D" w14:textId="6412E25C"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696" w:history="1">
            <w:r w:rsidR="00F57654" w:rsidRPr="00807C8B">
              <w:rPr>
                <w:rStyle w:val="a9"/>
                <w:noProof/>
              </w:rPr>
              <w:t>3.3</w:t>
            </w:r>
            <w:r w:rsidR="00F57654" w:rsidRPr="00807C8B">
              <w:rPr>
                <w:rStyle w:val="a9"/>
                <w:noProof/>
              </w:rPr>
              <w:t>地下水环境</w:t>
            </w:r>
            <w:r w:rsidR="00F57654">
              <w:rPr>
                <w:noProof/>
                <w:webHidden/>
              </w:rPr>
              <w:tab/>
            </w:r>
            <w:r w:rsidR="00F57654">
              <w:rPr>
                <w:noProof/>
                <w:webHidden/>
              </w:rPr>
              <w:fldChar w:fldCharType="begin"/>
            </w:r>
            <w:r w:rsidR="00F57654">
              <w:rPr>
                <w:noProof/>
                <w:webHidden/>
              </w:rPr>
              <w:instrText xml:space="preserve"> PAGEREF _Toc72164696 \h </w:instrText>
            </w:r>
            <w:r w:rsidR="00F57654">
              <w:rPr>
                <w:noProof/>
                <w:webHidden/>
              </w:rPr>
            </w:r>
            <w:r w:rsidR="00F57654">
              <w:rPr>
                <w:noProof/>
                <w:webHidden/>
              </w:rPr>
              <w:fldChar w:fldCharType="separate"/>
            </w:r>
            <w:r w:rsidR="00B46427">
              <w:rPr>
                <w:noProof/>
                <w:webHidden/>
              </w:rPr>
              <w:t>4</w:t>
            </w:r>
            <w:r w:rsidR="00F57654">
              <w:rPr>
                <w:noProof/>
                <w:webHidden/>
              </w:rPr>
              <w:fldChar w:fldCharType="end"/>
            </w:r>
          </w:hyperlink>
        </w:p>
        <w:p w14:paraId="69CD3CB8" w14:textId="029FC888"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697" w:history="1">
            <w:r w:rsidR="00F57654" w:rsidRPr="00807C8B">
              <w:rPr>
                <w:rStyle w:val="a9"/>
                <w:noProof/>
              </w:rPr>
              <w:t>3.4</w:t>
            </w:r>
            <w:r w:rsidR="00F57654" w:rsidRPr="00807C8B">
              <w:rPr>
                <w:rStyle w:val="a9"/>
                <w:noProof/>
              </w:rPr>
              <w:t>声环境</w:t>
            </w:r>
            <w:r w:rsidR="00F57654">
              <w:rPr>
                <w:noProof/>
                <w:webHidden/>
              </w:rPr>
              <w:tab/>
            </w:r>
            <w:r w:rsidR="00F57654">
              <w:rPr>
                <w:noProof/>
                <w:webHidden/>
              </w:rPr>
              <w:fldChar w:fldCharType="begin"/>
            </w:r>
            <w:r w:rsidR="00F57654">
              <w:rPr>
                <w:noProof/>
                <w:webHidden/>
              </w:rPr>
              <w:instrText xml:space="preserve"> PAGEREF _Toc72164697 \h </w:instrText>
            </w:r>
            <w:r w:rsidR="00F57654">
              <w:rPr>
                <w:noProof/>
                <w:webHidden/>
              </w:rPr>
            </w:r>
            <w:r w:rsidR="00F57654">
              <w:rPr>
                <w:noProof/>
                <w:webHidden/>
              </w:rPr>
              <w:fldChar w:fldCharType="separate"/>
            </w:r>
            <w:r w:rsidR="00B46427">
              <w:rPr>
                <w:noProof/>
                <w:webHidden/>
              </w:rPr>
              <w:t>5</w:t>
            </w:r>
            <w:r w:rsidR="00F57654">
              <w:rPr>
                <w:noProof/>
                <w:webHidden/>
              </w:rPr>
              <w:fldChar w:fldCharType="end"/>
            </w:r>
          </w:hyperlink>
        </w:p>
        <w:p w14:paraId="019F6006" w14:textId="29B58583"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698" w:history="1">
            <w:r w:rsidR="00F57654" w:rsidRPr="00807C8B">
              <w:rPr>
                <w:rStyle w:val="a9"/>
                <w:noProof/>
              </w:rPr>
              <w:t>3.5</w:t>
            </w:r>
            <w:r w:rsidR="00F57654" w:rsidRPr="00807C8B">
              <w:rPr>
                <w:rStyle w:val="a9"/>
                <w:noProof/>
              </w:rPr>
              <w:t>土壤环境</w:t>
            </w:r>
            <w:r w:rsidR="00F57654">
              <w:rPr>
                <w:noProof/>
                <w:webHidden/>
              </w:rPr>
              <w:tab/>
            </w:r>
            <w:r w:rsidR="00F57654">
              <w:rPr>
                <w:noProof/>
                <w:webHidden/>
              </w:rPr>
              <w:fldChar w:fldCharType="begin"/>
            </w:r>
            <w:r w:rsidR="00F57654">
              <w:rPr>
                <w:noProof/>
                <w:webHidden/>
              </w:rPr>
              <w:instrText xml:space="preserve"> PAGEREF _Toc72164698 \h </w:instrText>
            </w:r>
            <w:r w:rsidR="00F57654">
              <w:rPr>
                <w:noProof/>
                <w:webHidden/>
              </w:rPr>
            </w:r>
            <w:r w:rsidR="00F57654">
              <w:rPr>
                <w:noProof/>
                <w:webHidden/>
              </w:rPr>
              <w:fldChar w:fldCharType="separate"/>
            </w:r>
            <w:r w:rsidR="00B46427">
              <w:rPr>
                <w:noProof/>
                <w:webHidden/>
              </w:rPr>
              <w:t>5</w:t>
            </w:r>
            <w:r w:rsidR="00F57654">
              <w:rPr>
                <w:noProof/>
                <w:webHidden/>
              </w:rPr>
              <w:fldChar w:fldCharType="end"/>
            </w:r>
          </w:hyperlink>
        </w:p>
        <w:p w14:paraId="5A337F59" w14:textId="228FBE5B"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699" w:history="1">
            <w:r w:rsidR="00F57654" w:rsidRPr="00807C8B">
              <w:rPr>
                <w:rStyle w:val="a9"/>
                <w:noProof/>
              </w:rPr>
              <w:t>3.6</w:t>
            </w:r>
            <w:r w:rsidR="00F57654" w:rsidRPr="00807C8B">
              <w:rPr>
                <w:rStyle w:val="a9"/>
                <w:noProof/>
              </w:rPr>
              <w:t>资源环境承载力变化分析</w:t>
            </w:r>
            <w:r w:rsidR="00F57654">
              <w:rPr>
                <w:noProof/>
                <w:webHidden/>
              </w:rPr>
              <w:tab/>
            </w:r>
            <w:r w:rsidR="00F57654">
              <w:rPr>
                <w:noProof/>
                <w:webHidden/>
              </w:rPr>
              <w:fldChar w:fldCharType="begin"/>
            </w:r>
            <w:r w:rsidR="00F57654">
              <w:rPr>
                <w:noProof/>
                <w:webHidden/>
              </w:rPr>
              <w:instrText xml:space="preserve"> PAGEREF _Toc72164699 \h </w:instrText>
            </w:r>
            <w:r w:rsidR="00F57654">
              <w:rPr>
                <w:noProof/>
                <w:webHidden/>
              </w:rPr>
            </w:r>
            <w:r w:rsidR="00F57654">
              <w:rPr>
                <w:noProof/>
                <w:webHidden/>
              </w:rPr>
              <w:fldChar w:fldCharType="separate"/>
            </w:r>
            <w:r w:rsidR="00B46427">
              <w:rPr>
                <w:noProof/>
                <w:webHidden/>
              </w:rPr>
              <w:t>6</w:t>
            </w:r>
            <w:r w:rsidR="00F57654">
              <w:rPr>
                <w:noProof/>
                <w:webHidden/>
              </w:rPr>
              <w:fldChar w:fldCharType="end"/>
            </w:r>
          </w:hyperlink>
        </w:p>
        <w:p w14:paraId="04A969E1" w14:textId="796EBA17" w:rsidR="00F57654" w:rsidRDefault="001B4004" w:rsidP="00F57654">
          <w:pPr>
            <w:pStyle w:val="TOC3"/>
            <w:tabs>
              <w:tab w:val="right" w:leader="dot" w:pos="8296"/>
            </w:tabs>
            <w:spacing w:line="240" w:lineRule="auto"/>
            <w:ind w:left="960" w:firstLine="480"/>
            <w:rPr>
              <w:rFonts w:asciiTheme="minorHAnsi" w:eastAsiaTheme="minorEastAsia" w:hAnsiTheme="minorHAnsi" w:cstheme="minorBidi"/>
              <w:noProof/>
              <w:sz w:val="21"/>
            </w:rPr>
          </w:pPr>
          <w:hyperlink w:anchor="_Toc72164700" w:history="1">
            <w:r w:rsidR="00F57654" w:rsidRPr="00807C8B">
              <w:rPr>
                <w:rStyle w:val="a9"/>
                <w:noProof/>
              </w:rPr>
              <w:t>3.6.1</w:t>
            </w:r>
            <w:r w:rsidR="00F57654" w:rsidRPr="00807C8B">
              <w:rPr>
                <w:rStyle w:val="a9"/>
                <w:noProof/>
              </w:rPr>
              <w:t>水资源承载力变化分析</w:t>
            </w:r>
            <w:r w:rsidR="00F57654">
              <w:rPr>
                <w:noProof/>
                <w:webHidden/>
              </w:rPr>
              <w:tab/>
            </w:r>
            <w:r w:rsidR="00F57654">
              <w:rPr>
                <w:noProof/>
                <w:webHidden/>
              </w:rPr>
              <w:fldChar w:fldCharType="begin"/>
            </w:r>
            <w:r w:rsidR="00F57654">
              <w:rPr>
                <w:noProof/>
                <w:webHidden/>
              </w:rPr>
              <w:instrText xml:space="preserve"> PAGEREF _Toc72164700 \h </w:instrText>
            </w:r>
            <w:r w:rsidR="00F57654">
              <w:rPr>
                <w:noProof/>
                <w:webHidden/>
              </w:rPr>
            </w:r>
            <w:r w:rsidR="00F57654">
              <w:rPr>
                <w:noProof/>
                <w:webHidden/>
              </w:rPr>
              <w:fldChar w:fldCharType="separate"/>
            </w:r>
            <w:r w:rsidR="00B46427">
              <w:rPr>
                <w:noProof/>
                <w:webHidden/>
              </w:rPr>
              <w:t>6</w:t>
            </w:r>
            <w:r w:rsidR="00F57654">
              <w:rPr>
                <w:noProof/>
                <w:webHidden/>
              </w:rPr>
              <w:fldChar w:fldCharType="end"/>
            </w:r>
          </w:hyperlink>
        </w:p>
        <w:p w14:paraId="724F94EF" w14:textId="7755B190" w:rsidR="00F57654" w:rsidRDefault="001B4004" w:rsidP="00F57654">
          <w:pPr>
            <w:pStyle w:val="TOC3"/>
            <w:tabs>
              <w:tab w:val="right" w:leader="dot" w:pos="8296"/>
            </w:tabs>
            <w:spacing w:line="240" w:lineRule="auto"/>
            <w:ind w:left="960" w:firstLine="480"/>
            <w:rPr>
              <w:rFonts w:asciiTheme="minorHAnsi" w:eastAsiaTheme="minorEastAsia" w:hAnsiTheme="minorHAnsi" w:cstheme="minorBidi"/>
              <w:noProof/>
              <w:sz w:val="21"/>
            </w:rPr>
          </w:pPr>
          <w:hyperlink w:anchor="_Toc72164701" w:history="1">
            <w:r w:rsidR="00F57654" w:rsidRPr="00807C8B">
              <w:rPr>
                <w:rStyle w:val="a9"/>
                <w:noProof/>
              </w:rPr>
              <w:t>3.6.2</w:t>
            </w:r>
            <w:r w:rsidR="00F57654" w:rsidRPr="00807C8B">
              <w:rPr>
                <w:rStyle w:val="a9"/>
                <w:noProof/>
              </w:rPr>
              <w:t>大气环境承载力变化分析</w:t>
            </w:r>
            <w:r w:rsidR="00F57654">
              <w:rPr>
                <w:noProof/>
                <w:webHidden/>
              </w:rPr>
              <w:tab/>
            </w:r>
            <w:r w:rsidR="00F57654">
              <w:rPr>
                <w:noProof/>
                <w:webHidden/>
              </w:rPr>
              <w:fldChar w:fldCharType="begin"/>
            </w:r>
            <w:r w:rsidR="00F57654">
              <w:rPr>
                <w:noProof/>
                <w:webHidden/>
              </w:rPr>
              <w:instrText xml:space="preserve"> PAGEREF _Toc72164701 \h </w:instrText>
            </w:r>
            <w:r w:rsidR="00F57654">
              <w:rPr>
                <w:noProof/>
                <w:webHidden/>
              </w:rPr>
            </w:r>
            <w:r w:rsidR="00F57654">
              <w:rPr>
                <w:noProof/>
                <w:webHidden/>
              </w:rPr>
              <w:fldChar w:fldCharType="separate"/>
            </w:r>
            <w:r w:rsidR="00B46427">
              <w:rPr>
                <w:noProof/>
                <w:webHidden/>
              </w:rPr>
              <w:t>7</w:t>
            </w:r>
            <w:r w:rsidR="00F57654">
              <w:rPr>
                <w:noProof/>
                <w:webHidden/>
              </w:rPr>
              <w:fldChar w:fldCharType="end"/>
            </w:r>
          </w:hyperlink>
        </w:p>
        <w:p w14:paraId="72117781" w14:textId="075088B9"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02" w:history="1">
            <w:r w:rsidR="00F57654" w:rsidRPr="00807C8B">
              <w:rPr>
                <w:rStyle w:val="a9"/>
                <w:noProof/>
              </w:rPr>
              <w:t>3.7</w:t>
            </w:r>
            <w:r w:rsidR="00F57654" w:rsidRPr="00807C8B">
              <w:rPr>
                <w:rStyle w:val="a9"/>
                <w:noProof/>
              </w:rPr>
              <w:t>土地资源承载力</w:t>
            </w:r>
            <w:r w:rsidR="00F57654">
              <w:rPr>
                <w:noProof/>
                <w:webHidden/>
              </w:rPr>
              <w:tab/>
            </w:r>
            <w:r w:rsidR="00F57654">
              <w:rPr>
                <w:noProof/>
                <w:webHidden/>
              </w:rPr>
              <w:fldChar w:fldCharType="begin"/>
            </w:r>
            <w:r w:rsidR="00F57654">
              <w:rPr>
                <w:noProof/>
                <w:webHidden/>
              </w:rPr>
              <w:instrText xml:space="preserve"> PAGEREF _Toc72164702 \h </w:instrText>
            </w:r>
            <w:r w:rsidR="00F57654">
              <w:rPr>
                <w:noProof/>
                <w:webHidden/>
              </w:rPr>
            </w:r>
            <w:r w:rsidR="00F57654">
              <w:rPr>
                <w:noProof/>
                <w:webHidden/>
              </w:rPr>
              <w:fldChar w:fldCharType="separate"/>
            </w:r>
            <w:r w:rsidR="00B46427">
              <w:rPr>
                <w:noProof/>
                <w:webHidden/>
              </w:rPr>
              <w:t>7</w:t>
            </w:r>
            <w:r w:rsidR="00F57654">
              <w:rPr>
                <w:noProof/>
                <w:webHidden/>
              </w:rPr>
              <w:fldChar w:fldCharType="end"/>
            </w:r>
          </w:hyperlink>
        </w:p>
        <w:p w14:paraId="2322723F" w14:textId="661A2CF7" w:rsidR="00F57654" w:rsidRDefault="001B4004" w:rsidP="00F57654">
          <w:pPr>
            <w:pStyle w:val="TOC1"/>
            <w:tabs>
              <w:tab w:val="left" w:pos="1050"/>
              <w:tab w:val="right" w:leader="dot" w:pos="8296"/>
            </w:tabs>
            <w:spacing w:line="240" w:lineRule="auto"/>
            <w:ind w:firstLine="480"/>
            <w:rPr>
              <w:rFonts w:asciiTheme="minorHAnsi" w:eastAsiaTheme="minorEastAsia" w:hAnsiTheme="minorHAnsi" w:cstheme="minorBidi"/>
              <w:noProof/>
              <w:sz w:val="21"/>
            </w:rPr>
          </w:pPr>
          <w:hyperlink w:anchor="_Toc72164703" w:history="1">
            <w:r w:rsidR="00F57654" w:rsidRPr="00807C8B">
              <w:rPr>
                <w:rStyle w:val="a9"/>
                <w:noProof/>
              </w:rPr>
              <w:t>4</w:t>
            </w:r>
            <w:r w:rsidR="00F57654">
              <w:rPr>
                <w:rFonts w:asciiTheme="minorHAnsi" w:eastAsiaTheme="minorEastAsia" w:hAnsiTheme="minorHAnsi" w:cstheme="minorBidi"/>
                <w:noProof/>
                <w:sz w:val="21"/>
              </w:rPr>
              <w:tab/>
            </w:r>
            <w:r w:rsidR="00F57654" w:rsidRPr="00807C8B">
              <w:rPr>
                <w:rStyle w:val="a9"/>
                <w:noProof/>
              </w:rPr>
              <w:t>园区核心区污染物排放情况</w:t>
            </w:r>
            <w:r w:rsidR="00F57654">
              <w:rPr>
                <w:noProof/>
                <w:webHidden/>
              </w:rPr>
              <w:tab/>
            </w:r>
            <w:r w:rsidR="00F57654">
              <w:rPr>
                <w:noProof/>
                <w:webHidden/>
              </w:rPr>
              <w:fldChar w:fldCharType="begin"/>
            </w:r>
            <w:r w:rsidR="00F57654">
              <w:rPr>
                <w:noProof/>
                <w:webHidden/>
              </w:rPr>
              <w:instrText xml:space="preserve"> PAGEREF _Toc72164703 \h </w:instrText>
            </w:r>
            <w:r w:rsidR="00F57654">
              <w:rPr>
                <w:noProof/>
                <w:webHidden/>
              </w:rPr>
            </w:r>
            <w:r w:rsidR="00F57654">
              <w:rPr>
                <w:noProof/>
                <w:webHidden/>
              </w:rPr>
              <w:fldChar w:fldCharType="separate"/>
            </w:r>
            <w:r w:rsidR="00B46427">
              <w:rPr>
                <w:noProof/>
                <w:webHidden/>
              </w:rPr>
              <w:t>8</w:t>
            </w:r>
            <w:r w:rsidR="00F57654">
              <w:rPr>
                <w:noProof/>
                <w:webHidden/>
              </w:rPr>
              <w:fldChar w:fldCharType="end"/>
            </w:r>
          </w:hyperlink>
        </w:p>
        <w:p w14:paraId="7B85A164" w14:textId="4B443BE8"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04" w:history="1">
            <w:r w:rsidR="00F57654" w:rsidRPr="00807C8B">
              <w:rPr>
                <w:rStyle w:val="a9"/>
                <w:noProof/>
              </w:rPr>
              <w:t>4.1</w:t>
            </w:r>
            <w:r w:rsidR="00F57654" w:rsidRPr="00807C8B">
              <w:rPr>
                <w:rStyle w:val="a9"/>
                <w:noProof/>
              </w:rPr>
              <w:t>废气污染物</w:t>
            </w:r>
            <w:r w:rsidR="00F57654">
              <w:rPr>
                <w:noProof/>
                <w:webHidden/>
              </w:rPr>
              <w:tab/>
            </w:r>
            <w:r w:rsidR="00F57654">
              <w:rPr>
                <w:noProof/>
                <w:webHidden/>
              </w:rPr>
              <w:fldChar w:fldCharType="begin"/>
            </w:r>
            <w:r w:rsidR="00F57654">
              <w:rPr>
                <w:noProof/>
                <w:webHidden/>
              </w:rPr>
              <w:instrText xml:space="preserve"> PAGEREF _Toc72164704 \h </w:instrText>
            </w:r>
            <w:r w:rsidR="00F57654">
              <w:rPr>
                <w:noProof/>
                <w:webHidden/>
              </w:rPr>
            </w:r>
            <w:r w:rsidR="00F57654">
              <w:rPr>
                <w:noProof/>
                <w:webHidden/>
              </w:rPr>
              <w:fldChar w:fldCharType="separate"/>
            </w:r>
            <w:r w:rsidR="00B46427">
              <w:rPr>
                <w:noProof/>
                <w:webHidden/>
              </w:rPr>
              <w:t>8</w:t>
            </w:r>
            <w:r w:rsidR="00F57654">
              <w:rPr>
                <w:noProof/>
                <w:webHidden/>
              </w:rPr>
              <w:fldChar w:fldCharType="end"/>
            </w:r>
          </w:hyperlink>
        </w:p>
        <w:p w14:paraId="508D769C" w14:textId="0EA8671F"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05" w:history="1">
            <w:r w:rsidR="00F57654" w:rsidRPr="00807C8B">
              <w:rPr>
                <w:rStyle w:val="a9"/>
                <w:noProof/>
              </w:rPr>
              <w:t>4.2</w:t>
            </w:r>
            <w:r w:rsidR="00F57654" w:rsidRPr="00807C8B">
              <w:rPr>
                <w:rStyle w:val="a9"/>
                <w:noProof/>
              </w:rPr>
              <w:t>废水污染物</w:t>
            </w:r>
            <w:r w:rsidR="00F57654">
              <w:rPr>
                <w:noProof/>
                <w:webHidden/>
              </w:rPr>
              <w:tab/>
            </w:r>
            <w:r w:rsidR="00F57654">
              <w:rPr>
                <w:noProof/>
                <w:webHidden/>
              </w:rPr>
              <w:fldChar w:fldCharType="begin"/>
            </w:r>
            <w:r w:rsidR="00F57654">
              <w:rPr>
                <w:noProof/>
                <w:webHidden/>
              </w:rPr>
              <w:instrText xml:space="preserve"> PAGEREF _Toc72164705 \h </w:instrText>
            </w:r>
            <w:r w:rsidR="00F57654">
              <w:rPr>
                <w:noProof/>
                <w:webHidden/>
              </w:rPr>
            </w:r>
            <w:r w:rsidR="00F57654">
              <w:rPr>
                <w:noProof/>
                <w:webHidden/>
              </w:rPr>
              <w:fldChar w:fldCharType="separate"/>
            </w:r>
            <w:r w:rsidR="00B46427">
              <w:rPr>
                <w:noProof/>
                <w:webHidden/>
              </w:rPr>
              <w:t>8</w:t>
            </w:r>
            <w:r w:rsidR="00F57654">
              <w:rPr>
                <w:noProof/>
                <w:webHidden/>
              </w:rPr>
              <w:fldChar w:fldCharType="end"/>
            </w:r>
          </w:hyperlink>
        </w:p>
        <w:p w14:paraId="5E0C0D1F" w14:textId="03A9C1D6"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06" w:history="1">
            <w:r w:rsidR="00F57654" w:rsidRPr="00807C8B">
              <w:rPr>
                <w:rStyle w:val="a9"/>
                <w:noProof/>
              </w:rPr>
              <w:t>4.3</w:t>
            </w:r>
            <w:r w:rsidR="00F57654" w:rsidRPr="00807C8B">
              <w:rPr>
                <w:rStyle w:val="a9"/>
                <w:noProof/>
              </w:rPr>
              <w:t>固体废物</w:t>
            </w:r>
            <w:r w:rsidR="00F57654">
              <w:rPr>
                <w:noProof/>
                <w:webHidden/>
              </w:rPr>
              <w:tab/>
            </w:r>
            <w:r w:rsidR="00F57654">
              <w:rPr>
                <w:noProof/>
                <w:webHidden/>
              </w:rPr>
              <w:fldChar w:fldCharType="begin"/>
            </w:r>
            <w:r w:rsidR="00F57654">
              <w:rPr>
                <w:noProof/>
                <w:webHidden/>
              </w:rPr>
              <w:instrText xml:space="preserve"> PAGEREF _Toc72164706 \h </w:instrText>
            </w:r>
            <w:r w:rsidR="00F57654">
              <w:rPr>
                <w:noProof/>
                <w:webHidden/>
              </w:rPr>
            </w:r>
            <w:r w:rsidR="00F57654">
              <w:rPr>
                <w:noProof/>
                <w:webHidden/>
              </w:rPr>
              <w:fldChar w:fldCharType="separate"/>
            </w:r>
            <w:r w:rsidR="00B46427">
              <w:rPr>
                <w:noProof/>
                <w:webHidden/>
              </w:rPr>
              <w:t>9</w:t>
            </w:r>
            <w:r w:rsidR="00F57654">
              <w:rPr>
                <w:noProof/>
                <w:webHidden/>
              </w:rPr>
              <w:fldChar w:fldCharType="end"/>
            </w:r>
          </w:hyperlink>
        </w:p>
        <w:p w14:paraId="0F603EEC" w14:textId="5A3B040A"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07" w:history="1">
            <w:r w:rsidR="00F57654" w:rsidRPr="00807C8B">
              <w:rPr>
                <w:rStyle w:val="a9"/>
                <w:noProof/>
              </w:rPr>
              <w:t>4.4</w:t>
            </w:r>
            <w:r w:rsidR="00F57654" w:rsidRPr="00807C8B">
              <w:rPr>
                <w:rStyle w:val="a9"/>
                <w:noProof/>
              </w:rPr>
              <w:t>企业达标排放情况</w:t>
            </w:r>
            <w:r w:rsidR="00F57654">
              <w:rPr>
                <w:noProof/>
                <w:webHidden/>
              </w:rPr>
              <w:tab/>
            </w:r>
            <w:r w:rsidR="00F57654">
              <w:rPr>
                <w:noProof/>
                <w:webHidden/>
              </w:rPr>
              <w:fldChar w:fldCharType="begin"/>
            </w:r>
            <w:r w:rsidR="00F57654">
              <w:rPr>
                <w:noProof/>
                <w:webHidden/>
              </w:rPr>
              <w:instrText xml:space="preserve"> PAGEREF _Toc72164707 \h </w:instrText>
            </w:r>
            <w:r w:rsidR="00F57654">
              <w:rPr>
                <w:noProof/>
                <w:webHidden/>
              </w:rPr>
            </w:r>
            <w:r w:rsidR="00F57654">
              <w:rPr>
                <w:noProof/>
                <w:webHidden/>
              </w:rPr>
              <w:fldChar w:fldCharType="separate"/>
            </w:r>
            <w:r w:rsidR="00B46427">
              <w:rPr>
                <w:noProof/>
                <w:webHidden/>
              </w:rPr>
              <w:t>9</w:t>
            </w:r>
            <w:r w:rsidR="00F57654">
              <w:rPr>
                <w:noProof/>
                <w:webHidden/>
              </w:rPr>
              <w:fldChar w:fldCharType="end"/>
            </w:r>
          </w:hyperlink>
        </w:p>
        <w:p w14:paraId="7A5AA358" w14:textId="68912EDA" w:rsidR="00F57654" w:rsidRDefault="001B4004" w:rsidP="00F57654">
          <w:pPr>
            <w:pStyle w:val="TOC1"/>
            <w:tabs>
              <w:tab w:val="left" w:pos="1050"/>
              <w:tab w:val="right" w:leader="dot" w:pos="8296"/>
            </w:tabs>
            <w:spacing w:line="240" w:lineRule="auto"/>
            <w:ind w:firstLine="480"/>
            <w:rPr>
              <w:rFonts w:asciiTheme="minorHAnsi" w:eastAsiaTheme="minorEastAsia" w:hAnsiTheme="minorHAnsi" w:cstheme="minorBidi"/>
              <w:noProof/>
              <w:sz w:val="21"/>
            </w:rPr>
          </w:pPr>
          <w:hyperlink w:anchor="_Toc72164708" w:history="1">
            <w:r w:rsidR="00F57654" w:rsidRPr="00807C8B">
              <w:rPr>
                <w:rStyle w:val="a9"/>
                <w:noProof/>
              </w:rPr>
              <w:t>5</w:t>
            </w:r>
            <w:r w:rsidR="00F57654">
              <w:rPr>
                <w:rFonts w:asciiTheme="minorHAnsi" w:eastAsiaTheme="minorEastAsia" w:hAnsiTheme="minorHAnsi" w:cstheme="minorBidi"/>
                <w:noProof/>
                <w:sz w:val="21"/>
              </w:rPr>
              <w:tab/>
            </w:r>
            <w:r w:rsidR="00F57654" w:rsidRPr="00807C8B">
              <w:rPr>
                <w:rStyle w:val="a9"/>
                <w:noProof/>
              </w:rPr>
              <w:t>环保管理情况</w:t>
            </w:r>
            <w:r w:rsidR="00F57654">
              <w:rPr>
                <w:noProof/>
                <w:webHidden/>
              </w:rPr>
              <w:tab/>
            </w:r>
            <w:r w:rsidR="00F57654">
              <w:rPr>
                <w:noProof/>
                <w:webHidden/>
              </w:rPr>
              <w:fldChar w:fldCharType="begin"/>
            </w:r>
            <w:r w:rsidR="00F57654">
              <w:rPr>
                <w:noProof/>
                <w:webHidden/>
              </w:rPr>
              <w:instrText xml:space="preserve"> PAGEREF _Toc72164708 \h </w:instrText>
            </w:r>
            <w:r w:rsidR="00F57654">
              <w:rPr>
                <w:noProof/>
                <w:webHidden/>
              </w:rPr>
            </w:r>
            <w:r w:rsidR="00F57654">
              <w:rPr>
                <w:noProof/>
                <w:webHidden/>
              </w:rPr>
              <w:fldChar w:fldCharType="separate"/>
            </w:r>
            <w:r w:rsidR="00B46427">
              <w:rPr>
                <w:noProof/>
                <w:webHidden/>
              </w:rPr>
              <w:t>9</w:t>
            </w:r>
            <w:r w:rsidR="00F57654">
              <w:rPr>
                <w:noProof/>
                <w:webHidden/>
              </w:rPr>
              <w:fldChar w:fldCharType="end"/>
            </w:r>
          </w:hyperlink>
        </w:p>
        <w:p w14:paraId="02396F58" w14:textId="7762EDA2"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09" w:history="1">
            <w:r w:rsidR="00F57654" w:rsidRPr="00807C8B">
              <w:rPr>
                <w:rStyle w:val="a9"/>
                <w:noProof/>
              </w:rPr>
              <w:t>5.1</w:t>
            </w:r>
            <w:r w:rsidR="00F57654" w:rsidRPr="00807C8B">
              <w:rPr>
                <w:rStyle w:val="a9"/>
                <w:noProof/>
              </w:rPr>
              <w:t>规划环评审查意见落实情况</w:t>
            </w:r>
            <w:r w:rsidR="00F57654">
              <w:rPr>
                <w:noProof/>
                <w:webHidden/>
              </w:rPr>
              <w:tab/>
            </w:r>
            <w:r w:rsidR="00F57654">
              <w:rPr>
                <w:noProof/>
                <w:webHidden/>
              </w:rPr>
              <w:fldChar w:fldCharType="begin"/>
            </w:r>
            <w:r w:rsidR="00F57654">
              <w:rPr>
                <w:noProof/>
                <w:webHidden/>
              </w:rPr>
              <w:instrText xml:space="preserve"> PAGEREF _Toc72164709 \h </w:instrText>
            </w:r>
            <w:r w:rsidR="00F57654">
              <w:rPr>
                <w:noProof/>
                <w:webHidden/>
              </w:rPr>
            </w:r>
            <w:r w:rsidR="00F57654">
              <w:rPr>
                <w:noProof/>
                <w:webHidden/>
              </w:rPr>
              <w:fldChar w:fldCharType="separate"/>
            </w:r>
            <w:r w:rsidR="00B46427">
              <w:rPr>
                <w:noProof/>
                <w:webHidden/>
              </w:rPr>
              <w:t>9</w:t>
            </w:r>
            <w:r w:rsidR="00F57654">
              <w:rPr>
                <w:noProof/>
                <w:webHidden/>
              </w:rPr>
              <w:fldChar w:fldCharType="end"/>
            </w:r>
          </w:hyperlink>
        </w:p>
        <w:p w14:paraId="7071268F" w14:textId="6C5B8940"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0" w:history="1">
            <w:r w:rsidR="00F57654" w:rsidRPr="00807C8B">
              <w:rPr>
                <w:rStyle w:val="a9"/>
                <w:noProof/>
              </w:rPr>
              <w:t>5.2</w:t>
            </w:r>
            <w:r w:rsidR="00F57654" w:rsidRPr="00807C8B">
              <w:rPr>
                <w:rStyle w:val="a9"/>
                <w:noProof/>
              </w:rPr>
              <w:t>企业环保手续措施落实情况</w:t>
            </w:r>
            <w:r w:rsidR="00F57654">
              <w:rPr>
                <w:noProof/>
                <w:webHidden/>
              </w:rPr>
              <w:tab/>
            </w:r>
            <w:r w:rsidR="00F57654">
              <w:rPr>
                <w:noProof/>
                <w:webHidden/>
              </w:rPr>
              <w:fldChar w:fldCharType="begin"/>
            </w:r>
            <w:r w:rsidR="00F57654">
              <w:rPr>
                <w:noProof/>
                <w:webHidden/>
              </w:rPr>
              <w:instrText xml:space="preserve"> PAGEREF _Toc72164710 \h </w:instrText>
            </w:r>
            <w:r w:rsidR="00F57654">
              <w:rPr>
                <w:noProof/>
                <w:webHidden/>
              </w:rPr>
            </w:r>
            <w:r w:rsidR="00F57654">
              <w:rPr>
                <w:noProof/>
                <w:webHidden/>
              </w:rPr>
              <w:fldChar w:fldCharType="separate"/>
            </w:r>
            <w:r w:rsidR="00B46427">
              <w:rPr>
                <w:noProof/>
                <w:webHidden/>
              </w:rPr>
              <w:t>12</w:t>
            </w:r>
            <w:r w:rsidR="00F57654">
              <w:rPr>
                <w:noProof/>
                <w:webHidden/>
              </w:rPr>
              <w:fldChar w:fldCharType="end"/>
            </w:r>
          </w:hyperlink>
        </w:p>
        <w:p w14:paraId="3FE12081" w14:textId="6B497BB6"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1" w:history="1">
            <w:r w:rsidR="00F57654" w:rsidRPr="00807C8B">
              <w:rPr>
                <w:rStyle w:val="a9"/>
                <w:noProof/>
              </w:rPr>
              <w:t>5.3</w:t>
            </w:r>
            <w:r w:rsidR="00F57654" w:rsidRPr="00807C8B">
              <w:rPr>
                <w:rStyle w:val="a9"/>
                <w:noProof/>
              </w:rPr>
              <w:t>环境风险防控措施落实情况</w:t>
            </w:r>
            <w:r w:rsidR="00F57654">
              <w:rPr>
                <w:noProof/>
                <w:webHidden/>
              </w:rPr>
              <w:tab/>
            </w:r>
            <w:r w:rsidR="00F57654">
              <w:rPr>
                <w:noProof/>
                <w:webHidden/>
              </w:rPr>
              <w:fldChar w:fldCharType="begin"/>
            </w:r>
            <w:r w:rsidR="00F57654">
              <w:rPr>
                <w:noProof/>
                <w:webHidden/>
              </w:rPr>
              <w:instrText xml:space="preserve"> PAGEREF _Toc72164711 \h </w:instrText>
            </w:r>
            <w:r w:rsidR="00F57654">
              <w:rPr>
                <w:noProof/>
                <w:webHidden/>
              </w:rPr>
            </w:r>
            <w:r w:rsidR="00F57654">
              <w:rPr>
                <w:noProof/>
                <w:webHidden/>
              </w:rPr>
              <w:fldChar w:fldCharType="separate"/>
            </w:r>
            <w:r w:rsidR="00B46427">
              <w:rPr>
                <w:noProof/>
                <w:webHidden/>
              </w:rPr>
              <w:t>12</w:t>
            </w:r>
            <w:r w:rsidR="00F57654">
              <w:rPr>
                <w:noProof/>
                <w:webHidden/>
              </w:rPr>
              <w:fldChar w:fldCharType="end"/>
            </w:r>
          </w:hyperlink>
        </w:p>
        <w:p w14:paraId="3AA8DCA4" w14:textId="3644FAB1"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2" w:history="1">
            <w:r w:rsidR="00F57654" w:rsidRPr="00807C8B">
              <w:rPr>
                <w:rStyle w:val="a9"/>
                <w:noProof/>
              </w:rPr>
              <w:t>5.4“</w:t>
            </w:r>
            <w:r w:rsidR="00F57654" w:rsidRPr="00807C8B">
              <w:rPr>
                <w:rStyle w:val="a9"/>
                <w:noProof/>
              </w:rPr>
              <w:t>三线一单</w:t>
            </w:r>
            <w:r w:rsidR="00F57654" w:rsidRPr="00807C8B">
              <w:rPr>
                <w:rStyle w:val="a9"/>
                <w:noProof/>
              </w:rPr>
              <w:t>”</w:t>
            </w:r>
            <w:r w:rsidR="00F57654" w:rsidRPr="00807C8B">
              <w:rPr>
                <w:rStyle w:val="a9"/>
                <w:noProof/>
              </w:rPr>
              <w:t>管控要求及落实情况</w:t>
            </w:r>
            <w:r w:rsidR="00F57654">
              <w:rPr>
                <w:noProof/>
                <w:webHidden/>
              </w:rPr>
              <w:tab/>
            </w:r>
            <w:r w:rsidR="00F57654">
              <w:rPr>
                <w:noProof/>
                <w:webHidden/>
              </w:rPr>
              <w:fldChar w:fldCharType="begin"/>
            </w:r>
            <w:r w:rsidR="00F57654">
              <w:rPr>
                <w:noProof/>
                <w:webHidden/>
              </w:rPr>
              <w:instrText xml:space="preserve"> PAGEREF _Toc72164712 \h </w:instrText>
            </w:r>
            <w:r w:rsidR="00F57654">
              <w:rPr>
                <w:noProof/>
                <w:webHidden/>
              </w:rPr>
            </w:r>
            <w:r w:rsidR="00F57654">
              <w:rPr>
                <w:noProof/>
                <w:webHidden/>
              </w:rPr>
              <w:fldChar w:fldCharType="separate"/>
            </w:r>
            <w:r w:rsidR="00B46427">
              <w:rPr>
                <w:noProof/>
                <w:webHidden/>
              </w:rPr>
              <w:t>13</w:t>
            </w:r>
            <w:r w:rsidR="00F57654">
              <w:rPr>
                <w:noProof/>
                <w:webHidden/>
              </w:rPr>
              <w:fldChar w:fldCharType="end"/>
            </w:r>
          </w:hyperlink>
        </w:p>
        <w:p w14:paraId="7B254901" w14:textId="4573726C"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3" w:history="1">
            <w:r w:rsidR="00F57654" w:rsidRPr="00807C8B">
              <w:rPr>
                <w:rStyle w:val="a9"/>
                <w:noProof/>
              </w:rPr>
              <w:t>5.5</w:t>
            </w:r>
            <w:r w:rsidR="00F57654" w:rsidRPr="00807C8B">
              <w:rPr>
                <w:rStyle w:val="a9"/>
                <w:noProof/>
              </w:rPr>
              <w:t>广州市环境空间管控区的管理要求及其落实情况</w:t>
            </w:r>
            <w:r w:rsidR="00F57654">
              <w:rPr>
                <w:noProof/>
                <w:webHidden/>
              </w:rPr>
              <w:tab/>
            </w:r>
            <w:r w:rsidR="00F57654">
              <w:rPr>
                <w:noProof/>
                <w:webHidden/>
              </w:rPr>
              <w:fldChar w:fldCharType="begin"/>
            </w:r>
            <w:r w:rsidR="00F57654">
              <w:rPr>
                <w:noProof/>
                <w:webHidden/>
              </w:rPr>
              <w:instrText xml:space="preserve"> PAGEREF _Toc72164713 \h </w:instrText>
            </w:r>
            <w:r w:rsidR="00F57654">
              <w:rPr>
                <w:noProof/>
                <w:webHidden/>
              </w:rPr>
            </w:r>
            <w:r w:rsidR="00F57654">
              <w:rPr>
                <w:noProof/>
                <w:webHidden/>
              </w:rPr>
              <w:fldChar w:fldCharType="separate"/>
            </w:r>
            <w:r w:rsidR="00B46427">
              <w:rPr>
                <w:noProof/>
                <w:webHidden/>
              </w:rPr>
              <w:t>14</w:t>
            </w:r>
            <w:r w:rsidR="00F57654">
              <w:rPr>
                <w:noProof/>
                <w:webHidden/>
              </w:rPr>
              <w:fldChar w:fldCharType="end"/>
            </w:r>
          </w:hyperlink>
        </w:p>
        <w:p w14:paraId="606EABDD" w14:textId="3187B163" w:rsidR="00F57654" w:rsidRDefault="001B4004" w:rsidP="00F57654">
          <w:pPr>
            <w:pStyle w:val="TOC3"/>
            <w:tabs>
              <w:tab w:val="right" w:leader="dot" w:pos="8296"/>
            </w:tabs>
            <w:spacing w:line="240" w:lineRule="auto"/>
            <w:ind w:left="960" w:firstLine="480"/>
            <w:rPr>
              <w:rFonts w:asciiTheme="minorHAnsi" w:eastAsiaTheme="minorEastAsia" w:hAnsiTheme="minorHAnsi" w:cstheme="minorBidi"/>
              <w:noProof/>
              <w:sz w:val="21"/>
            </w:rPr>
          </w:pPr>
          <w:hyperlink w:anchor="_Toc72164714" w:history="1">
            <w:r w:rsidR="00F57654" w:rsidRPr="00807C8B">
              <w:rPr>
                <w:rStyle w:val="a9"/>
                <w:noProof/>
              </w:rPr>
              <w:t>5.5.1</w:t>
            </w:r>
            <w:r w:rsidR="00F57654" w:rsidRPr="00807C8B">
              <w:rPr>
                <w:rStyle w:val="a9"/>
                <w:noProof/>
              </w:rPr>
              <w:t>生态环境空间管控</w:t>
            </w:r>
            <w:r w:rsidR="00F57654">
              <w:rPr>
                <w:noProof/>
                <w:webHidden/>
              </w:rPr>
              <w:tab/>
            </w:r>
            <w:r w:rsidR="00F57654">
              <w:rPr>
                <w:noProof/>
                <w:webHidden/>
              </w:rPr>
              <w:fldChar w:fldCharType="begin"/>
            </w:r>
            <w:r w:rsidR="00F57654">
              <w:rPr>
                <w:noProof/>
                <w:webHidden/>
              </w:rPr>
              <w:instrText xml:space="preserve"> PAGEREF _Toc72164714 \h </w:instrText>
            </w:r>
            <w:r w:rsidR="00F57654">
              <w:rPr>
                <w:noProof/>
                <w:webHidden/>
              </w:rPr>
            </w:r>
            <w:r w:rsidR="00F57654">
              <w:rPr>
                <w:noProof/>
                <w:webHidden/>
              </w:rPr>
              <w:fldChar w:fldCharType="separate"/>
            </w:r>
            <w:r w:rsidR="00B46427">
              <w:rPr>
                <w:noProof/>
                <w:webHidden/>
              </w:rPr>
              <w:t>14</w:t>
            </w:r>
            <w:r w:rsidR="00F57654">
              <w:rPr>
                <w:noProof/>
                <w:webHidden/>
              </w:rPr>
              <w:fldChar w:fldCharType="end"/>
            </w:r>
          </w:hyperlink>
        </w:p>
        <w:p w14:paraId="10C42AE9" w14:textId="48693469" w:rsidR="00F57654" w:rsidRDefault="001B4004" w:rsidP="00F57654">
          <w:pPr>
            <w:pStyle w:val="TOC3"/>
            <w:tabs>
              <w:tab w:val="right" w:leader="dot" w:pos="8296"/>
            </w:tabs>
            <w:spacing w:line="240" w:lineRule="auto"/>
            <w:ind w:left="960" w:firstLine="480"/>
            <w:rPr>
              <w:rFonts w:asciiTheme="minorHAnsi" w:eastAsiaTheme="minorEastAsia" w:hAnsiTheme="minorHAnsi" w:cstheme="minorBidi"/>
              <w:noProof/>
              <w:sz w:val="21"/>
            </w:rPr>
          </w:pPr>
          <w:hyperlink w:anchor="_Toc72164715" w:history="1">
            <w:r w:rsidR="00F57654" w:rsidRPr="00807C8B">
              <w:rPr>
                <w:rStyle w:val="a9"/>
                <w:noProof/>
              </w:rPr>
              <w:t>5.5.2</w:t>
            </w:r>
            <w:r w:rsidR="00F57654" w:rsidRPr="00807C8B">
              <w:rPr>
                <w:rStyle w:val="a9"/>
                <w:noProof/>
              </w:rPr>
              <w:t>大气环境空间管控</w:t>
            </w:r>
            <w:r w:rsidR="00F57654">
              <w:rPr>
                <w:noProof/>
                <w:webHidden/>
              </w:rPr>
              <w:tab/>
            </w:r>
            <w:r w:rsidR="00F57654">
              <w:rPr>
                <w:noProof/>
                <w:webHidden/>
              </w:rPr>
              <w:fldChar w:fldCharType="begin"/>
            </w:r>
            <w:r w:rsidR="00F57654">
              <w:rPr>
                <w:noProof/>
                <w:webHidden/>
              </w:rPr>
              <w:instrText xml:space="preserve"> PAGEREF _Toc72164715 \h </w:instrText>
            </w:r>
            <w:r w:rsidR="00F57654">
              <w:rPr>
                <w:noProof/>
                <w:webHidden/>
              </w:rPr>
            </w:r>
            <w:r w:rsidR="00F57654">
              <w:rPr>
                <w:noProof/>
                <w:webHidden/>
              </w:rPr>
              <w:fldChar w:fldCharType="separate"/>
            </w:r>
            <w:r w:rsidR="00B46427">
              <w:rPr>
                <w:noProof/>
                <w:webHidden/>
              </w:rPr>
              <w:t>15</w:t>
            </w:r>
            <w:r w:rsidR="00F57654">
              <w:rPr>
                <w:noProof/>
                <w:webHidden/>
              </w:rPr>
              <w:fldChar w:fldCharType="end"/>
            </w:r>
          </w:hyperlink>
        </w:p>
        <w:p w14:paraId="50AED627" w14:textId="25016DAD" w:rsidR="00F57654" w:rsidRDefault="001B4004" w:rsidP="00F57654">
          <w:pPr>
            <w:pStyle w:val="TOC3"/>
            <w:tabs>
              <w:tab w:val="right" w:leader="dot" w:pos="8296"/>
            </w:tabs>
            <w:spacing w:line="240" w:lineRule="auto"/>
            <w:ind w:left="960" w:firstLine="480"/>
            <w:rPr>
              <w:rFonts w:asciiTheme="minorHAnsi" w:eastAsiaTheme="minorEastAsia" w:hAnsiTheme="minorHAnsi" w:cstheme="minorBidi"/>
              <w:noProof/>
              <w:sz w:val="21"/>
            </w:rPr>
          </w:pPr>
          <w:hyperlink w:anchor="_Toc72164716" w:history="1">
            <w:r w:rsidR="00F57654" w:rsidRPr="00807C8B">
              <w:rPr>
                <w:rStyle w:val="a9"/>
                <w:noProof/>
              </w:rPr>
              <w:t>5.5.3</w:t>
            </w:r>
            <w:r w:rsidR="00F57654" w:rsidRPr="00807C8B">
              <w:rPr>
                <w:rStyle w:val="a9"/>
                <w:noProof/>
              </w:rPr>
              <w:t>水环境空间管控</w:t>
            </w:r>
            <w:r w:rsidR="00F57654">
              <w:rPr>
                <w:noProof/>
                <w:webHidden/>
              </w:rPr>
              <w:tab/>
            </w:r>
            <w:r w:rsidR="00F57654">
              <w:rPr>
                <w:noProof/>
                <w:webHidden/>
              </w:rPr>
              <w:fldChar w:fldCharType="begin"/>
            </w:r>
            <w:r w:rsidR="00F57654">
              <w:rPr>
                <w:noProof/>
                <w:webHidden/>
              </w:rPr>
              <w:instrText xml:space="preserve"> PAGEREF _Toc72164716 \h </w:instrText>
            </w:r>
            <w:r w:rsidR="00F57654">
              <w:rPr>
                <w:noProof/>
                <w:webHidden/>
              </w:rPr>
            </w:r>
            <w:r w:rsidR="00F57654">
              <w:rPr>
                <w:noProof/>
                <w:webHidden/>
              </w:rPr>
              <w:fldChar w:fldCharType="separate"/>
            </w:r>
            <w:r w:rsidR="00B46427">
              <w:rPr>
                <w:noProof/>
                <w:webHidden/>
              </w:rPr>
              <w:t>16</w:t>
            </w:r>
            <w:r w:rsidR="00F57654">
              <w:rPr>
                <w:noProof/>
                <w:webHidden/>
              </w:rPr>
              <w:fldChar w:fldCharType="end"/>
            </w:r>
          </w:hyperlink>
        </w:p>
        <w:p w14:paraId="5E5A8822" w14:textId="7785FEB1"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7" w:history="1">
            <w:r w:rsidR="00F57654" w:rsidRPr="00807C8B">
              <w:rPr>
                <w:rStyle w:val="a9"/>
                <w:noProof/>
              </w:rPr>
              <w:t>5.6</w:t>
            </w:r>
            <w:r w:rsidR="00F57654" w:rsidRPr="00807C8B">
              <w:rPr>
                <w:rStyle w:val="a9"/>
                <w:noProof/>
              </w:rPr>
              <w:t>园区企业准入要求及落实情况</w:t>
            </w:r>
            <w:r w:rsidR="00F57654">
              <w:rPr>
                <w:noProof/>
                <w:webHidden/>
              </w:rPr>
              <w:tab/>
            </w:r>
            <w:r w:rsidR="00F57654">
              <w:rPr>
                <w:noProof/>
                <w:webHidden/>
              </w:rPr>
              <w:fldChar w:fldCharType="begin"/>
            </w:r>
            <w:r w:rsidR="00F57654">
              <w:rPr>
                <w:noProof/>
                <w:webHidden/>
              </w:rPr>
              <w:instrText xml:space="preserve"> PAGEREF _Toc72164717 \h </w:instrText>
            </w:r>
            <w:r w:rsidR="00F57654">
              <w:rPr>
                <w:noProof/>
                <w:webHidden/>
              </w:rPr>
            </w:r>
            <w:r w:rsidR="00F57654">
              <w:rPr>
                <w:noProof/>
                <w:webHidden/>
              </w:rPr>
              <w:fldChar w:fldCharType="separate"/>
            </w:r>
            <w:r w:rsidR="00B46427">
              <w:rPr>
                <w:noProof/>
                <w:webHidden/>
              </w:rPr>
              <w:t>16</w:t>
            </w:r>
            <w:r w:rsidR="00F57654">
              <w:rPr>
                <w:noProof/>
                <w:webHidden/>
              </w:rPr>
              <w:fldChar w:fldCharType="end"/>
            </w:r>
          </w:hyperlink>
        </w:p>
        <w:p w14:paraId="522564C1" w14:textId="11D1912F"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8" w:history="1">
            <w:r w:rsidR="00F57654" w:rsidRPr="00807C8B">
              <w:rPr>
                <w:rStyle w:val="a9"/>
                <w:noProof/>
              </w:rPr>
              <w:t>5.7</w:t>
            </w:r>
            <w:r w:rsidR="00F57654" w:rsidRPr="00807C8B">
              <w:rPr>
                <w:rStyle w:val="a9"/>
                <w:noProof/>
              </w:rPr>
              <w:t>园区环保投诉管理情况</w:t>
            </w:r>
            <w:r w:rsidR="00F57654">
              <w:rPr>
                <w:noProof/>
                <w:webHidden/>
              </w:rPr>
              <w:tab/>
            </w:r>
            <w:r w:rsidR="00F57654">
              <w:rPr>
                <w:noProof/>
                <w:webHidden/>
              </w:rPr>
              <w:fldChar w:fldCharType="begin"/>
            </w:r>
            <w:r w:rsidR="00F57654">
              <w:rPr>
                <w:noProof/>
                <w:webHidden/>
              </w:rPr>
              <w:instrText xml:space="preserve"> PAGEREF _Toc72164718 \h </w:instrText>
            </w:r>
            <w:r w:rsidR="00F57654">
              <w:rPr>
                <w:noProof/>
                <w:webHidden/>
              </w:rPr>
            </w:r>
            <w:r w:rsidR="00F57654">
              <w:rPr>
                <w:noProof/>
                <w:webHidden/>
              </w:rPr>
              <w:fldChar w:fldCharType="separate"/>
            </w:r>
            <w:r w:rsidR="00B46427">
              <w:rPr>
                <w:noProof/>
                <w:webHidden/>
              </w:rPr>
              <w:t>17</w:t>
            </w:r>
            <w:r w:rsidR="00F57654">
              <w:rPr>
                <w:noProof/>
                <w:webHidden/>
              </w:rPr>
              <w:fldChar w:fldCharType="end"/>
            </w:r>
          </w:hyperlink>
        </w:p>
        <w:p w14:paraId="7F97293C" w14:textId="492F7954" w:rsidR="00F57654" w:rsidRDefault="001B4004" w:rsidP="00F57654">
          <w:pPr>
            <w:pStyle w:val="TOC2"/>
            <w:tabs>
              <w:tab w:val="right" w:leader="dot" w:pos="8296"/>
            </w:tabs>
            <w:spacing w:line="240" w:lineRule="auto"/>
            <w:ind w:left="480" w:firstLine="480"/>
            <w:rPr>
              <w:rFonts w:asciiTheme="minorHAnsi" w:eastAsiaTheme="minorEastAsia" w:hAnsiTheme="minorHAnsi" w:cstheme="minorBidi"/>
              <w:noProof/>
              <w:sz w:val="21"/>
            </w:rPr>
          </w:pPr>
          <w:hyperlink w:anchor="_Toc72164719" w:history="1">
            <w:r w:rsidR="00F57654" w:rsidRPr="00807C8B">
              <w:rPr>
                <w:rStyle w:val="a9"/>
                <w:noProof/>
              </w:rPr>
              <w:t>5.8</w:t>
            </w:r>
            <w:r w:rsidR="00F57654" w:rsidRPr="00807C8B">
              <w:rPr>
                <w:rStyle w:val="a9"/>
                <w:noProof/>
              </w:rPr>
              <w:t>园区日常环保巡查情况</w:t>
            </w:r>
            <w:r w:rsidR="00F57654">
              <w:rPr>
                <w:noProof/>
                <w:webHidden/>
              </w:rPr>
              <w:tab/>
            </w:r>
            <w:r w:rsidR="00F57654">
              <w:rPr>
                <w:noProof/>
                <w:webHidden/>
              </w:rPr>
              <w:fldChar w:fldCharType="begin"/>
            </w:r>
            <w:r w:rsidR="00F57654">
              <w:rPr>
                <w:noProof/>
                <w:webHidden/>
              </w:rPr>
              <w:instrText xml:space="preserve"> PAGEREF _Toc72164719 \h </w:instrText>
            </w:r>
            <w:r w:rsidR="00F57654">
              <w:rPr>
                <w:noProof/>
                <w:webHidden/>
              </w:rPr>
            </w:r>
            <w:r w:rsidR="00F57654">
              <w:rPr>
                <w:noProof/>
                <w:webHidden/>
              </w:rPr>
              <w:fldChar w:fldCharType="separate"/>
            </w:r>
            <w:r w:rsidR="00B46427">
              <w:rPr>
                <w:noProof/>
                <w:webHidden/>
              </w:rPr>
              <w:t>17</w:t>
            </w:r>
            <w:r w:rsidR="00F57654">
              <w:rPr>
                <w:noProof/>
                <w:webHidden/>
              </w:rPr>
              <w:fldChar w:fldCharType="end"/>
            </w:r>
          </w:hyperlink>
        </w:p>
        <w:p w14:paraId="6515DCEE" w14:textId="114BE40A" w:rsidR="00F57654" w:rsidRDefault="001B4004" w:rsidP="00F57654">
          <w:pPr>
            <w:pStyle w:val="TOC1"/>
            <w:tabs>
              <w:tab w:val="left" w:pos="1050"/>
              <w:tab w:val="right" w:leader="dot" w:pos="8296"/>
            </w:tabs>
            <w:spacing w:line="240" w:lineRule="auto"/>
            <w:ind w:firstLine="480"/>
            <w:rPr>
              <w:rFonts w:asciiTheme="minorHAnsi" w:eastAsiaTheme="minorEastAsia" w:hAnsiTheme="minorHAnsi" w:cstheme="minorBidi"/>
              <w:noProof/>
              <w:sz w:val="21"/>
            </w:rPr>
          </w:pPr>
          <w:hyperlink w:anchor="_Toc72164720" w:history="1">
            <w:r w:rsidR="00F57654" w:rsidRPr="00807C8B">
              <w:rPr>
                <w:rStyle w:val="a9"/>
                <w:noProof/>
              </w:rPr>
              <w:t>6</w:t>
            </w:r>
            <w:r w:rsidR="00F57654">
              <w:rPr>
                <w:rFonts w:asciiTheme="minorHAnsi" w:eastAsiaTheme="minorEastAsia" w:hAnsiTheme="minorHAnsi" w:cstheme="minorBidi"/>
                <w:noProof/>
                <w:sz w:val="21"/>
              </w:rPr>
              <w:tab/>
            </w:r>
            <w:r w:rsidR="00F57654" w:rsidRPr="00807C8B">
              <w:rPr>
                <w:rStyle w:val="a9"/>
                <w:noProof/>
              </w:rPr>
              <w:t>总体结论</w:t>
            </w:r>
            <w:r w:rsidR="00F57654">
              <w:rPr>
                <w:noProof/>
                <w:webHidden/>
              </w:rPr>
              <w:tab/>
            </w:r>
            <w:r w:rsidR="00F57654">
              <w:rPr>
                <w:noProof/>
                <w:webHidden/>
              </w:rPr>
              <w:fldChar w:fldCharType="begin"/>
            </w:r>
            <w:r w:rsidR="00F57654">
              <w:rPr>
                <w:noProof/>
                <w:webHidden/>
              </w:rPr>
              <w:instrText xml:space="preserve"> PAGEREF _Toc72164720 \h </w:instrText>
            </w:r>
            <w:r w:rsidR="00F57654">
              <w:rPr>
                <w:noProof/>
                <w:webHidden/>
              </w:rPr>
            </w:r>
            <w:r w:rsidR="00F57654">
              <w:rPr>
                <w:noProof/>
                <w:webHidden/>
              </w:rPr>
              <w:fldChar w:fldCharType="separate"/>
            </w:r>
            <w:r w:rsidR="00B46427">
              <w:rPr>
                <w:noProof/>
                <w:webHidden/>
              </w:rPr>
              <w:t>17</w:t>
            </w:r>
            <w:r w:rsidR="00F57654">
              <w:rPr>
                <w:noProof/>
                <w:webHidden/>
              </w:rPr>
              <w:fldChar w:fldCharType="end"/>
            </w:r>
          </w:hyperlink>
        </w:p>
        <w:p w14:paraId="08306E58" w14:textId="5AA4EF77" w:rsidR="00F57654" w:rsidRDefault="00F57654" w:rsidP="00F57654">
          <w:pPr>
            <w:spacing w:line="240" w:lineRule="auto"/>
            <w:ind w:firstLine="482"/>
          </w:pPr>
          <w:r>
            <w:rPr>
              <w:b/>
              <w:bCs/>
              <w:lang w:val="zh-CN"/>
            </w:rPr>
            <w:fldChar w:fldCharType="end"/>
          </w:r>
        </w:p>
      </w:sdtContent>
    </w:sdt>
    <w:p w14:paraId="70F1520A" w14:textId="77777777" w:rsidR="00B05D22" w:rsidRDefault="00B05D22">
      <w:pPr>
        <w:ind w:firstLine="480"/>
        <w:sectPr w:rsidR="00B05D22" w:rsidSect="00F57654">
          <w:pgSz w:w="11906" w:h="16838"/>
          <w:pgMar w:top="1440" w:right="1800" w:bottom="1440" w:left="1800" w:header="851" w:footer="992" w:gutter="0"/>
          <w:pgNumType w:fmt="upperRoman"/>
          <w:cols w:space="425"/>
          <w:docGrid w:type="lines" w:linePitch="312"/>
        </w:sectPr>
      </w:pPr>
    </w:p>
    <w:p w14:paraId="74E54F74" w14:textId="2A070CC7" w:rsidR="00B05D22" w:rsidRDefault="00B05D22" w:rsidP="00B05D22">
      <w:pPr>
        <w:pStyle w:val="1"/>
        <w:numPr>
          <w:ilvl w:val="0"/>
          <w:numId w:val="1"/>
        </w:numPr>
      </w:pPr>
      <w:bookmarkStart w:id="0" w:name="_Toc72164691"/>
      <w:r>
        <w:rPr>
          <w:rFonts w:hint="eastAsia"/>
        </w:rPr>
        <w:lastRenderedPageBreak/>
        <w:t>评估区域概况</w:t>
      </w:r>
      <w:bookmarkEnd w:id="0"/>
    </w:p>
    <w:p w14:paraId="29791DDA" w14:textId="77777777" w:rsidR="00313A37" w:rsidRDefault="00313A37" w:rsidP="00313A37">
      <w:pPr>
        <w:ind w:firstLine="480"/>
      </w:pPr>
      <w:r>
        <w:rPr>
          <w:rFonts w:hint="eastAsia"/>
        </w:rPr>
        <w:t>增城经济技术开发区位于广州东部，创建于</w:t>
      </w:r>
      <w:r>
        <w:rPr>
          <w:rFonts w:hint="eastAsia"/>
        </w:rPr>
        <w:t>1988</w:t>
      </w:r>
      <w:r>
        <w:rPr>
          <w:rFonts w:hint="eastAsia"/>
        </w:rPr>
        <w:t>年，</w:t>
      </w:r>
      <w:r>
        <w:rPr>
          <w:rFonts w:hint="eastAsia"/>
        </w:rPr>
        <w:t>2010</w:t>
      </w:r>
      <w:r>
        <w:rPr>
          <w:rFonts w:hint="eastAsia"/>
        </w:rPr>
        <w:t>年</w:t>
      </w:r>
      <w:r>
        <w:rPr>
          <w:rFonts w:hint="eastAsia"/>
        </w:rPr>
        <w:t>3</w:t>
      </w:r>
      <w:r>
        <w:rPr>
          <w:rFonts w:hint="eastAsia"/>
        </w:rPr>
        <w:t>月升级为国家级开发区，</w:t>
      </w:r>
      <w:r w:rsidRPr="00815BE9">
        <w:rPr>
          <w:rFonts w:hint="eastAsia"/>
        </w:rPr>
        <w:t>2015</w:t>
      </w:r>
      <w:r w:rsidRPr="00815BE9">
        <w:rPr>
          <w:rFonts w:hint="eastAsia"/>
        </w:rPr>
        <w:t>年</w:t>
      </w:r>
      <w:r w:rsidRPr="00815BE9">
        <w:rPr>
          <w:rFonts w:hint="eastAsia"/>
        </w:rPr>
        <w:t>12</w:t>
      </w:r>
      <w:r w:rsidRPr="00815BE9">
        <w:rPr>
          <w:rFonts w:hint="eastAsia"/>
        </w:rPr>
        <w:t>月全国第五家国家级侨商产业集聚区“侨梦苑”落户</w:t>
      </w:r>
      <w:r>
        <w:rPr>
          <w:rFonts w:hint="eastAsia"/>
        </w:rPr>
        <w:t>，目前，开发区核心区面积</w:t>
      </w:r>
      <w:r>
        <w:rPr>
          <w:rFonts w:hint="eastAsia"/>
        </w:rPr>
        <w:t>25.49</w:t>
      </w:r>
      <w:r>
        <w:rPr>
          <w:rFonts w:hint="eastAsia"/>
        </w:rPr>
        <w:t>平方公里。</w:t>
      </w:r>
    </w:p>
    <w:p w14:paraId="267B0A97" w14:textId="77777777" w:rsidR="00313A37" w:rsidRDefault="00313A37" w:rsidP="00313A37">
      <w:pPr>
        <w:ind w:firstLine="480"/>
      </w:pPr>
      <w:r>
        <w:rPr>
          <w:rFonts w:hint="eastAsia"/>
        </w:rPr>
        <w:t>2005</w:t>
      </w:r>
      <w:r>
        <w:rPr>
          <w:rFonts w:hint="eastAsia"/>
        </w:rPr>
        <w:t>年，增城经济技术开发区以广州东部（增城）汽车产业基地第一次进行规划，总规划面积为</w:t>
      </w:r>
      <w:r>
        <w:rPr>
          <w:rFonts w:hint="eastAsia"/>
        </w:rPr>
        <w:t>22.07</w:t>
      </w:r>
      <w:r>
        <w:rPr>
          <w:rFonts w:hint="eastAsia"/>
        </w:rPr>
        <w:t>平方公里。</w:t>
      </w:r>
      <w:r>
        <w:t>200</w:t>
      </w:r>
      <w:r>
        <w:rPr>
          <w:rFonts w:hint="eastAsia"/>
        </w:rPr>
        <w:t>9</w:t>
      </w:r>
      <w:r>
        <w:rPr>
          <w:rFonts w:hint="eastAsia"/>
        </w:rPr>
        <w:t>年广东增城工业园区管理委员会对汽车产业基地规划范围</w:t>
      </w:r>
      <w:r>
        <w:rPr>
          <w:rFonts w:hint="eastAsia"/>
        </w:rPr>
        <w:t>22.07</w:t>
      </w:r>
      <w:r>
        <w:t xml:space="preserve"> </w:t>
      </w:r>
      <w:r>
        <w:rPr>
          <w:rFonts w:hint="eastAsia"/>
        </w:rPr>
        <w:t>平方公里进行环境影响评价工作，并于</w:t>
      </w:r>
      <w:r>
        <w:t>200</w:t>
      </w:r>
      <w:r>
        <w:rPr>
          <w:rFonts w:hint="eastAsia"/>
        </w:rPr>
        <w:t>9</w:t>
      </w:r>
      <w:r>
        <w:rPr>
          <w:rFonts w:hint="eastAsia"/>
        </w:rPr>
        <w:t>年</w:t>
      </w:r>
      <w:r>
        <w:rPr>
          <w:rFonts w:hint="eastAsia"/>
        </w:rPr>
        <w:t>9</w:t>
      </w:r>
      <w:r>
        <w:rPr>
          <w:rFonts w:hint="eastAsia"/>
        </w:rPr>
        <w:t>月</w:t>
      </w:r>
      <w:r>
        <w:rPr>
          <w:rFonts w:hint="eastAsia"/>
        </w:rPr>
        <w:t>16</w:t>
      </w:r>
      <w:r>
        <w:rPr>
          <w:rFonts w:hint="eastAsia"/>
        </w:rPr>
        <w:t>日获得广州市环境保护局的批复（穗环管</w:t>
      </w:r>
      <w:r>
        <w:t>[200</w:t>
      </w:r>
      <w:r>
        <w:rPr>
          <w:rFonts w:hint="eastAsia"/>
        </w:rPr>
        <w:t>9</w:t>
      </w:r>
      <w:r>
        <w:t>]</w:t>
      </w:r>
      <w:r>
        <w:rPr>
          <w:rFonts w:hint="eastAsia"/>
        </w:rPr>
        <w:t>189</w:t>
      </w:r>
      <w:r>
        <w:t xml:space="preserve"> </w:t>
      </w:r>
      <w:r>
        <w:rPr>
          <w:rFonts w:hint="eastAsia"/>
        </w:rPr>
        <w:t>号）。在</w:t>
      </w:r>
      <w:r>
        <w:rPr>
          <w:rFonts w:hint="eastAsia"/>
        </w:rPr>
        <w:t>2015</w:t>
      </w:r>
      <w:r>
        <w:rPr>
          <w:rFonts w:hint="eastAsia"/>
        </w:rPr>
        <w:t>年提出了规划调整，并编制完成“广州东部（增城）汽车产业基地控制性详细规划（</w:t>
      </w:r>
      <w:r>
        <w:rPr>
          <w:rFonts w:hint="eastAsia"/>
        </w:rPr>
        <w:t>2015</w:t>
      </w:r>
      <w:r>
        <w:rPr>
          <w:rFonts w:hint="eastAsia"/>
        </w:rPr>
        <w:t>）”，规划面积略有增加，总规划面积为</w:t>
      </w:r>
      <w:r>
        <w:rPr>
          <w:rFonts w:hint="eastAsia"/>
        </w:rPr>
        <w:t>25.49</w:t>
      </w:r>
      <w:r>
        <w:rPr>
          <w:rFonts w:hint="eastAsia"/>
        </w:rPr>
        <w:t>平方公里，</w:t>
      </w:r>
      <w:r w:rsidRPr="00815BE9">
        <w:rPr>
          <w:rFonts w:hint="eastAsia"/>
        </w:rPr>
        <w:t>规划范围即为现增城经济技术开发区核心区范围。</w:t>
      </w:r>
    </w:p>
    <w:p w14:paraId="595206E4" w14:textId="1F216ECA" w:rsidR="00313A37" w:rsidRDefault="00313A37" w:rsidP="00313A37">
      <w:pPr>
        <w:ind w:firstLine="480"/>
      </w:pPr>
      <w:r>
        <w:rPr>
          <w:rFonts w:hint="eastAsia"/>
        </w:rPr>
        <w:t>为加快落实《国务院关于推进国家级经济技术开发区创新提升打造改革开放新高地的意见》（国发〔</w:t>
      </w:r>
      <w:r>
        <w:rPr>
          <w:rFonts w:hint="eastAsia"/>
        </w:rPr>
        <w:t>2019</w:t>
      </w:r>
      <w:r>
        <w:rPr>
          <w:rFonts w:hint="eastAsia"/>
        </w:rPr>
        <w:t>〕</w:t>
      </w:r>
      <w:r>
        <w:rPr>
          <w:rFonts w:hint="eastAsia"/>
        </w:rPr>
        <w:t>11</w:t>
      </w:r>
      <w:r>
        <w:rPr>
          <w:rFonts w:hint="eastAsia"/>
        </w:rPr>
        <w:t>号）、《国务院办公厅关于促进开发区改革和创新发展的若干意见》（国办发〔</w:t>
      </w:r>
      <w:r>
        <w:rPr>
          <w:rFonts w:hint="eastAsia"/>
        </w:rPr>
        <w:t>2017</w:t>
      </w:r>
      <w:r>
        <w:rPr>
          <w:rFonts w:hint="eastAsia"/>
        </w:rPr>
        <w:t>〕</w:t>
      </w:r>
      <w:r>
        <w:rPr>
          <w:rFonts w:hint="eastAsia"/>
        </w:rPr>
        <w:t>7</w:t>
      </w:r>
      <w:r>
        <w:rPr>
          <w:rFonts w:hint="eastAsia"/>
        </w:rPr>
        <w:t>号）等文件精神，推动增城开发区高质量发展，利用增城开发区区位优势，发挥龙头辐射带动作用，整合区位相邻相近的工业集聚区，推动增城中南部一体化发展，全面打造改革开放新高地，</w:t>
      </w:r>
      <w:r>
        <w:rPr>
          <w:rFonts w:hint="eastAsia"/>
        </w:rPr>
        <w:t>2019</w:t>
      </w:r>
      <w:r>
        <w:rPr>
          <w:rFonts w:hint="eastAsia"/>
        </w:rPr>
        <w:t>年</w:t>
      </w:r>
      <w:r>
        <w:rPr>
          <w:rFonts w:hint="eastAsia"/>
        </w:rPr>
        <w:t>12</w:t>
      </w:r>
      <w:r>
        <w:rPr>
          <w:rFonts w:hint="eastAsia"/>
        </w:rPr>
        <w:t>月</w:t>
      </w:r>
      <w:r>
        <w:rPr>
          <w:rFonts w:hint="eastAsia"/>
        </w:rPr>
        <w:t>31</w:t>
      </w:r>
      <w:r>
        <w:rPr>
          <w:rFonts w:hint="eastAsia"/>
        </w:rPr>
        <w:t>日广州市增城区人民政府、增城经济技术开发区管委会印发《广州市增城区委托增城经济开发区管理“一区多园”工作方案》，实施增城开发区“一区多园”管理。“一区多园”管理范围</w:t>
      </w:r>
      <w:proofErr w:type="gramStart"/>
      <w:r>
        <w:rPr>
          <w:rFonts w:hint="eastAsia"/>
        </w:rPr>
        <w:t>包括国批园区</w:t>
      </w:r>
      <w:proofErr w:type="gramEnd"/>
      <w:r>
        <w:rPr>
          <w:rFonts w:hint="eastAsia"/>
        </w:rPr>
        <w:t>和受委托管理园区，管理面积共</w:t>
      </w:r>
      <w:r>
        <w:rPr>
          <w:rFonts w:hint="eastAsia"/>
        </w:rPr>
        <w:t>99</w:t>
      </w:r>
      <w:r>
        <w:rPr>
          <w:rFonts w:hint="eastAsia"/>
        </w:rPr>
        <w:t>平方公里。增城经济技术开发区“一区多园”管理范围见</w:t>
      </w:r>
      <w:r w:rsidRPr="00F57654">
        <w:rPr>
          <w:rFonts w:hint="eastAsia"/>
        </w:rPr>
        <w:t>附图</w:t>
      </w:r>
      <w:r w:rsidRPr="00F57654">
        <w:rPr>
          <w:rFonts w:hint="eastAsia"/>
        </w:rPr>
        <w:t>1</w:t>
      </w:r>
      <w:r>
        <w:rPr>
          <w:rFonts w:hint="eastAsia"/>
        </w:rPr>
        <w:t>，原管理范围（开发区核心区）见附图</w:t>
      </w:r>
      <w:r>
        <w:rPr>
          <w:rFonts w:hint="eastAsia"/>
        </w:rPr>
        <w:t>2</w:t>
      </w:r>
      <w:r>
        <w:rPr>
          <w:rFonts w:hint="eastAsia"/>
        </w:rPr>
        <w:t>。</w:t>
      </w:r>
    </w:p>
    <w:p w14:paraId="0A91AC4E" w14:textId="3ADF2FF8" w:rsidR="00B05D22" w:rsidRDefault="00313A37" w:rsidP="00313A37">
      <w:pPr>
        <w:ind w:firstLine="480"/>
      </w:pPr>
      <w:r>
        <w:rPr>
          <w:rFonts w:hint="eastAsia"/>
        </w:rPr>
        <w:t>根据《广东省生态环境厅印发</w:t>
      </w:r>
      <w:r>
        <w:rPr>
          <w:rFonts w:hint="eastAsia"/>
        </w:rPr>
        <w:t>&lt;</w:t>
      </w:r>
      <w:r>
        <w:rPr>
          <w:rFonts w:hint="eastAsia"/>
        </w:rPr>
        <w:t>关于进一步加强工业园区环境保护工作的意见</w:t>
      </w:r>
      <w:r>
        <w:rPr>
          <w:rFonts w:hint="eastAsia"/>
        </w:rPr>
        <w:t>&gt;</w:t>
      </w:r>
      <w:r>
        <w:rPr>
          <w:rFonts w:hint="eastAsia"/>
        </w:rPr>
        <w:t>的通知》（</w:t>
      </w:r>
      <w:proofErr w:type="gramStart"/>
      <w:r>
        <w:rPr>
          <w:rFonts w:hint="eastAsia"/>
        </w:rPr>
        <w:t>粤环发</w:t>
      </w:r>
      <w:proofErr w:type="gramEnd"/>
      <w:r>
        <w:rPr>
          <w:rFonts w:hint="eastAsia"/>
        </w:rPr>
        <w:t>〔</w:t>
      </w:r>
      <w:r>
        <w:rPr>
          <w:rFonts w:hint="eastAsia"/>
        </w:rPr>
        <w:t>2019</w:t>
      </w:r>
      <w:r>
        <w:rPr>
          <w:rFonts w:hint="eastAsia"/>
        </w:rPr>
        <w:t>〕</w:t>
      </w:r>
      <w:r>
        <w:rPr>
          <w:rFonts w:hint="eastAsia"/>
        </w:rPr>
        <w:t>1</w:t>
      </w:r>
      <w:r>
        <w:rPr>
          <w:rFonts w:hint="eastAsia"/>
        </w:rPr>
        <w:t>号）中有关开发区、专业园区应开展年度环境管理状况评估的要求，应对增城经济技术开发区</w:t>
      </w:r>
      <w:r>
        <w:rPr>
          <w:rFonts w:hint="eastAsia"/>
        </w:rPr>
        <w:t>20</w:t>
      </w:r>
      <w:r>
        <w:t>20</w:t>
      </w:r>
      <w:r>
        <w:rPr>
          <w:rFonts w:hint="eastAsia"/>
        </w:rPr>
        <w:t>年度环境状况与管理情况进行评估并公布。本次年度环境状况与环保管理评估范围为日常管理范围，即增城经济技术开发区核心区约</w:t>
      </w:r>
      <w:r>
        <w:rPr>
          <w:rFonts w:hint="eastAsia"/>
        </w:rPr>
        <w:t>25.49</w:t>
      </w:r>
      <w:r>
        <w:rPr>
          <w:rFonts w:hint="eastAsia"/>
        </w:rPr>
        <w:t>平方公里区域（以下简称“开发区核心区”）。</w:t>
      </w:r>
    </w:p>
    <w:p w14:paraId="6B820701" w14:textId="77777777" w:rsidR="00B05D22" w:rsidRPr="00B05D22" w:rsidRDefault="00B05D22" w:rsidP="00B05D22">
      <w:pPr>
        <w:ind w:firstLine="480"/>
      </w:pPr>
    </w:p>
    <w:p w14:paraId="1C25FEDE" w14:textId="77777777" w:rsidR="00B05D22" w:rsidRDefault="00B05D22" w:rsidP="00313A37">
      <w:pPr>
        <w:pStyle w:val="1"/>
        <w:numPr>
          <w:ilvl w:val="0"/>
          <w:numId w:val="1"/>
        </w:numPr>
      </w:pPr>
      <w:bookmarkStart w:id="1" w:name="_Toc70608711"/>
      <w:bookmarkStart w:id="2" w:name="_Toc72164692"/>
      <w:r>
        <w:rPr>
          <w:rFonts w:hint="eastAsia"/>
        </w:rPr>
        <w:lastRenderedPageBreak/>
        <w:t>规划执行情况</w:t>
      </w:r>
      <w:bookmarkEnd w:id="1"/>
      <w:bookmarkEnd w:id="2"/>
    </w:p>
    <w:p w14:paraId="25D2AD0D" w14:textId="207131A8" w:rsidR="00313A37" w:rsidRDefault="00313A37" w:rsidP="00313A37">
      <w:pPr>
        <w:ind w:firstLine="480"/>
      </w:pPr>
      <w:r>
        <w:rPr>
          <w:rFonts w:hint="eastAsia"/>
        </w:rPr>
        <w:t>广州东部（增城）汽车产业基地第一次规划为</w:t>
      </w:r>
      <w:r>
        <w:rPr>
          <w:rFonts w:hint="eastAsia"/>
        </w:rPr>
        <w:t>2005</w:t>
      </w:r>
      <w:r>
        <w:rPr>
          <w:rFonts w:hint="eastAsia"/>
        </w:rPr>
        <w:t>年，规划年限为</w:t>
      </w:r>
      <w:r>
        <w:rPr>
          <w:rFonts w:hint="eastAsia"/>
        </w:rPr>
        <w:t>2005-2020</w:t>
      </w:r>
      <w:r>
        <w:rPr>
          <w:rFonts w:hint="eastAsia"/>
        </w:rPr>
        <w:t>年。其中，近期为</w:t>
      </w:r>
      <w:r>
        <w:rPr>
          <w:rFonts w:hint="eastAsia"/>
        </w:rPr>
        <w:t>2005-2010</w:t>
      </w:r>
      <w:r>
        <w:rPr>
          <w:rFonts w:hint="eastAsia"/>
        </w:rPr>
        <w:t>，远期为</w:t>
      </w:r>
      <w:r>
        <w:rPr>
          <w:rFonts w:hint="eastAsia"/>
        </w:rPr>
        <w:t>2011-2020</w:t>
      </w:r>
      <w:r>
        <w:rPr>
          <w:rFonts w:hint="eastAsia"/>
        </w:rPr>
        <w:t>。总规划面积为</w:t>
      </w:r>
      <w:r>
        <w:rPr>
          <w:rFonts w:hint="eastAsia"/>
        </w:rPr>
        <w:t>22.07</w:t>
      </w:r>
      <w:r>
        <w:rPr>
          <w:rFonts w:hint="eastAsia"/>
        </w:rPr>
        <w:t>平方公里。</w:t>
      </w:r>
      <w:r>
        <w:t>200</w:t>
      </w:r>
      <w:r>
        <w:rPr>
          <w:rFonts w:hint="eastAsia"/>
        </w:rPr>
        <w:t>9</w:t>
      </w:r>
      <w:r>
        <w:rPr>
          <w:rFonts w:hint="eastAsia"/>
        </w:rPr>
        <w:t>年广东增城工业园区管理委员会对汽车产业基地规划范围</w:t>
      </w:r>
      <w:r>
        <w:rPr>
          <w:rFonts w:hint="eastAsia"/>
        </w:rPr>
        <w:t>22.07</w:t>
      </w:r>
      <w:r>
        <w:t xml:space="preserve"> </w:t>
      </w:r>
      <w:r>
        <w:rPr>
          <w:rFonts w:hint="eastAsia"/>
        </w:rPr>
        <w:t>平方公里进行环境影响评价工作，形成了《广州东部（增城）汽车产业基地区域环境影响报告书》</w:t>
      </w:r>
      <w:r w:rsidRPr="00313A37">
        <w:rPr>
          <w:rFonts w:hint="eastAsia"/>
        </w:rPr>
        <w:t>（以下统一简称原《规划环评》）</w:t>
      </w:r>
      <w:r>
        <w:rPr>
          <w:rFonts w:hint="eastAsia"/>
        </w:rPr>
        <w:t>并于</w:t>
      </w:r>
      <w:r>
        <w:t>200</w:t>
      </w:r>
      <w:r>
        <w:rPr>
          <w:rFonts w:hint="eastAsia"/>
        </w:rPr>
        <w:t>9</w:t>
      </w:r>
      <w:r>
        <w:rPr>
          <w:rFonts w:hint="eastAsia"/>
        </w:rPr>
        <w:t>年</w:t>
      </w:r>
      <w:r>
        <w:rPr>
          <w:rFonts w:hint="eastAsia"/>
        </w:rPr>
        <w:t>9</w:t>
      </w:r>
      <w:r>
        <w:rPr>
          <w:rFonts w:hint="eastAsia"/>
        </w:rPr>
        <w:t>月</w:t>
      </w:r>
      <w:r>
        <w:rPr>
          <w:rFonts w:hint="eastAsia"/>
        </w:rPr>
        <w:t>16</w:t>
      </w:r>
      <w:r>
        <w:rPr>
          <w:rFonts w:hint="eastAsia"/>
        </w:rPr>
        <w:t>日获得广州市环境保护局的批复（穗环管</w:t>
      </w:r>
      <w:r>
        <w:t>[200</w:t>
      </w:r>
      <w:r>
        <w:rPr>
          <w:rFonts w:hint="eastAsia"/>
        </w:rPr>
        <w:t>9</w:t>
      </w:r>
      <w:r>
        <w:t>]</w:t>
      </w:r>
      <w:r>
        <w:rPr>
          <w:rFonts w:hint="eastAsia"/>
        </w:rPr>
        <w:t>189</w:t>
      </w:r>
      <w:r>
        <w:t xml:space="preserve"> </w:t>
      </w:r>
      <w:r>
        <w:rPr>
          <w:rFonts w:hint="eastAsia"/>
        </w:rPr>
        <w:t>号）。在</w:t>
      </w:r>
      <w:r>
        <w:rPr>
          <w:rFonts w:hint="eastAsia"/>
        </w:rPr>
        <w:t>2015</w:t>
      </w:r>
      <w:r>
        <w:rPr>
          <w:rFonts w:hint="eastAsia"/>
        </w:rPr>
        <w:t>年提出了规划调整，并编制完成《广州东部（增城）汽车产业基地控制性详细规划（</w:t>
      </w:r>
      <w:r>
        <w:rPr>
          <w:rFonts w:hint="eastAsia"/>
        </w:rPr>
        <w:t>2015</w:t>
      </w:r>
      <w:r>
        <w:rPr>
          <w:rFonts w:hint="eastAsia"/>
        </w:rPr>
        <w:t>）》，规划面积略有增加，总规划面积为</w:t>
      </w:r>
      <w:r>
        <w:rPr>
          <w:rFonts w:hint="eastAsia"/>
        </w:rPr>
        <w:t>25.49</w:t>
      </w:r>
      <w:r>
        <w:rPr>
          <w:rFonts w:hint="eastAsia"/>
        </w:rPr>
        <w:t>平方公里，并于</w:t>
      </w:r>
      <w:r>
        <w:rPr>
          <w:rFonts w:hint="eastAsia"/>
        </w:rPr>
        <w:t>2017</w:t>
      </w:r>
      <w:r>
        <w:rPr>
          <w:rFonts w:hint="eastAsia"/>
        </w:rPr>
        <w:t>年根据产业基地实际情况对产业基地环境影响进行了跟踪评价，形成了《广州东部（增城）汽车产业基地区域环境影响跟踪评价报告书》（以下统一简称《跟踪环评》）</w:t>
      </w:r>
    </w:p>
    <w:p w14:paraId="78AF4983" w14:textId="6DC76A8D" w:rsidR="00B05D22" w:rsidRDefault="00B05D22" w:rsidP="00B05D22">
      <w:pPr>
        <w:ind w:firstLine="480"/>
      </w:pPr>
      <w:r>
        <w:rPr>
          <w:rFonts w:hint="eastAsia"/>
        </w:rPr>
        <w:t>根据现场调查和数据分析，开发区核心区的发展满足总体规划、环</w:t>
      </w:r>
      <w:proofErr w:type="gramStart"/>
      <w:r>
        <w:rPr>
          <w:rFonts w:hint="eastAsia"/>
        </w:rPr>
        <w:t>评及其</w:t>
      </w:r>
      <w:proofErr w:type="gramEnd"/>
      <w:r>
        <w:rPr>
          <w:rFonts w:hint="eastAsia"/>
        </w:rPr>
        <w:t>批复要求，汽车产业基地的发展规模和时序与总体规划、原环评基本一致；工业用地成片布置；入区项目与产业政策基本相符；园区的环境管理体系较为完善；基础设施建设较为完善，目前已形成较系统的区域监测系统。</w:t>
      </w:r>
    </w:p>
    <w:p w14:paraId="77A40FA3" w14:textId="77777777" w:rsidR="00B05D22" w:rsidRDefault="00B05D22" w:rsidP="00313A37">
      <w:pPr>
        <w:pStyle w:val="1"/>
        <w:numPr>
          <w:ilvl w:val="0"/>
          <w:numId w:val="1"/>
        </w:numPr>
      </w:pPr>
      <w:bookmarkStart w:id="3" w:name="_Toc70608712"/>
      <w:bookmarkStart w:id="4" w:name="_Toc72164693"/>
      <w:r>
        <w:rPr>
          <w:rFonts w:hint="eastAsia"/>
        </w:rPr>
        <w:t>环境质量现状</w:t>
      </w:r>
      <w:bookmarkEnd w:id="3"/>
      <w:bookmarkEnd w:id="4"/>
    </w:p>
    <w:p w14:paraId="6BF8D387" w14:textId="0698B791" w:rsidR="00B05D22" w:rsidRDefault="00313A37" w:rsidP="00313A37">
      <w:pPr>
        <w:pStyle w:val="2"/>
      </w:pPr>
      <w:bookmarkStart w:id="5" w:name="_Toc70608713"/>
      <w:bookmarkStart w:id="6" w:name="_Toc72164694"/>
      <w:r>
        <w:rPr>
          <w:rFonts w:hint="eastAsia"/>
        </w:rPr>
        <w:t>3.1</w:t>
      </w:r>
      <w:r>
        <w:rPr>
          <w:rFonts w:hint="eastAsia"/>
        </w:rPr>
        <w:t>大气环境质量</w:t>
      </w:r>
      <w:bookmarkEnd w:id="5"/>
      <w:bookmarkEnd w:id="6"/>
    </w:p>
    <w:p w14:paraId="65A7337B" w14:textId="77777777" w:rsidR="00313A37" w:rsidRDefault="00313A37" w:rsidP="00313A37">
      <w:pPr>
        <w:ind w:firstLine="480"/>
      </w:pPr>
      <w:r>
        <w:t>增城经济技术开发区</w:t>
      </w:r>
      <w:r>
        <w:rPr>
          <w:rFonts w:hint="eastAsia"/>
        </w:rPr>
        <w:t>环境空气质量长期监测站点“开发区”测点位于增城经济技术开发区管委会顶楼（开发区核心区内），于</w:t>
      </w:r>
      <w:r>
        <w:t>2019</w:t>
      </w:r>
      <w:r>
        <w:rPr>
          <w:rFonts w:hint="eastAsia"/>
        </w:rPr>
        <w:t>年正式投入使用。</w:t>
      </w:r>
      <w:r>
        <w:rPr>
          <w:rFonts w:hint="eastAsia"/>
        </w:rPr>
        <w:t>2020</w:t>
      </w:r>
      <w:r>
        <w:rPr>
          <w:rFonts w:hint="eastAsia"/>
        </w:rPr>
        <w:t>年开发区测点空气质量达标</w:t>
      </w:r>
      <w:r>
        <w:t>301</w:t>
      </w:r>
      <w:r>
        <w:rPr>
          <w:rFonts w:hint="eastAsia"/>
        </w:rPr>
        <w:t>天，达标天数比例为</w:t>
      </w:r>
      <w:r>
        <w:t>95</w:t>
      </w:r>
      <w:r>
        <w:rPr>
          <w:rFonts w:hint="eastAsia"/>
        </w:rPr>
        <w:t>.2%</w:t>
      </w:r>
      <w:r>
        <w:rPr>
          <w:rFonts w:hint="eastAsia"/>
        </w:rPr>
        <w:t>，同比增加</w:t>
      </w:r>
      <w:r>
        <w:t>10.4</w:t>
      </w:r>
      <w:r>
        <w:rPr>
          <w:rFonts w:hint="eastAsia"/>
        </w:rPr>
        <w:t>个百分点；综合指数为</w:t>
      </w:r>
      <w:r>
        <w:t>3.61</w:t>
      </w:r>
      <w:r>
        <w:rPr>
          <w:rFonts w:hint="eastAsia"/>
        </w:rPr>
        <w:t>，同比下降</w:t>
      </w:r>
      <w:r>
        <w:t>22.9</w:t>
      </w:r>
      <w:r>
        <w:rPr>
          <w:rFonts w:hint="eastAsia"/>
        </w:rPr>
        <w:t>%</w:t>
      </w:r>
      <w:r>
        <w:rPr>
          <w:rFonts w:hint="eastAsia"/>
        </w:rPr>
        <w:t>（综合指数越</w:t>
      </w:r>
      <w:proofErr w:type="gramStart"/>
      <w:r>
        <w:rPr>
          <w:rFonts w:hint="eastAsia"/>
        </w:rPr>
        <w:t>低代表</w:t>
      </w:r>
      <w:proofErr w:type="gramEnd"/>
      <w:r>
        <w:rPr>
          <w:rFonts w:hint="eastAsia"/>
        </w:rPr>
        <w:t>环境空气质量越好）；各项指标均达《环境空气质量标准》（</w:t>
      </w:r>
      <w:r>
        <w:rPr>
          <w:rFonts w:hint="eastAsia"/>
        </w:rPr>
        <w:t>GB3095-2012</w:t>
      </w:r>
      <w:r>
        <w:rPr>
          <w:rFonts w:hint="eastAsia"/>
        </w:rPr>
        <w:t>）二级标准，各项指标浓度同比</w:t>
      </w:r>
      <w:r>
        <w:rPr>
          <w:rFonts w:hint="eastAsia"/>
        </w:rPr>
        <w:t>2</w:t>
      </w:r>
      <w:r>
        <w:t>019</w:t>
      </w:r>
      <w:r>
        <w:rPr>
          <w:rFonts w:hint="eastAsia"/>
        </w:rPr>
        <w:t>年均有下降，总体来说开发区核心区区域环境空气质量改善效果较为明显。</w:t>
      </w:r>
    </w:p>
    <w:p w14:paraId="52E48946" w14:textId="77777777" w:rsidR="00313A37" w:rsidRDefault="00313A37" w:rsidP="00313A37">
      <w:pPr>
        <w:pStyle w:val="a8"/>
        <w:spacing w:before="156" w:after="156"/>
        <w:ind w:firstLine="480"/>
        <w:rPr>
          <w:color w:val="auto"/>
        </w:rPr>
      </w:pPr>
    </w:p>
    <w:p w14:paraId="5A6ED0B8" w14:textId="6F976EA8" w:rsidR="00313A37" w:rsidRDefault="00313A37" w:rsidP="00313A37">
      <w:pPr>
        <w:pStyle w:val="a8"/>
        <w:spacing w:before="156" w:after="156"/>
        <w:ind w:firstLine="480"/>
        <w:rPr>
          <w:color w:val="auto"/>
        </w:rPr>
      </w:pPr>
      <w:r>
        <w:rPr>
          <w:color w:val="auto"/>
        </w:rPr>
        <w:lastRenderedPageBreak/>
        <w:t>表</w:t>
      </w:r>
      <w:r>
        <w:rPr>
          <w:color w:val="auto"/>
        </w:rPr>
        <w:t xml:space="preserve"> 3.1-</w:t>
      </w:r>
      <w:r>
        <w:rPr>
          <w:rFonts w:hint="eastAsia"/>
          <w:color w:val="auto"/>
        </w:rPr>
        <w:t>1 2020</w:t>
      </w:r>
      <w:r>
        <w:rPr>
          <w:rFonts w:hint="eastAsia"/>
          <w:color w:val="auto"/>
        </w:rPr>
        <w:t>年开发区测点环境空气主要污染物浓度同比变化情况</w:t>
      </w:r>
    </w:p>
    <w:p w14:paraId="684A1748" w14:textId="77777777" w:rsidR="00313A37" w:rsidRDefault="00313A37" w:rsidP="00313A37">
      <w:pPr>
        <w:pStyle w:val="a8"/>
        <w:spacing w:beforeLines="0" w:before="0" w:afterLines="0" w:after="0" w:line="240" w:lineRule="auto"/>
        <w:ind w:firstLine="482"/>
        <w:jc w:val="right"/>
        <w:rPr>
          <w:rFonts w:ascii="Times New Roman" w:hAnsi="Times New Roman"/>
          <w:b w:val="0"/>
          <w:color w:val="auto"/>
          <w:szCs w:val="22"/>
        </w:rPr>
      </w:pPr>
      <w:r>
        <w:rPr>
          <w:rFonts w:ascii="Times New Roman" w:hAnsi="Times New Roman" w:hint="eastAsia"/>
          <w:b w:val="0"/>
          <w:color w:val="auto"/>
          <w:szCs w:val="22"/>
        </w:rPr>
        <w:t>单位：μ</w:t>
      </w:r>
      <w:r>
        <w:rPr>
          <w:rFonts w:ascii="Times New Roman" w:hAnsi="Times New Roman" w:hint="eastAsia"/>
          <w:b w:val="0"/>
          <w:color w:val="auto"/>
          <w:szCs w:val="22"/>
        </w:rPr>
        <w:t>g/m</w:t>
      </w:r>
      <w:r>
        <w:rPr>
          <w:rFonts w:ascii="Times New Roman" w:hAnsi="Times New Roman"/>
          <w:b w:val="0"/>
          <w:color w:val="auto"/>
          <w:szCs w:val="22"/>
          <w:vertAlign w:val="superscript"/>
        </w:rPr>
        <w:t>3</w:t>
      </w:r>
      <w:r>
        <w:rPr>
          <w:rFonts w:ascii="Times New Roman" w:hAnsi="Times New Roman" w:hint="eastAsia"/>
          <w:b w:val="0"/>
          <w:color w:val="auto"/>
          <w:szCs w:val="22"/>
        </w:rPr>
        <w:t>、</w:t>
      </w:r>
      <w:r>
        <w:rPr>
          <w:rFonts w:ascii="Times New Roman" w:hAnsi="Times New Roman" w:hint="eastAsia"/>
          <w:b w:val="0"/>
          <w:color w:val="auto"/>
          <w:szCs w:val="22"/>
        </w:rPr>
        <w:t>CO</w:t>
      </w:r>
      <w:r>
        <w:rPr>
          <w:rFonts w:ascii="Times New Roman" w:hAnsi="Times New Roman" w:hint="eastAsia"/>
          <w:b w:val="0"/>
          <w:color w:val="auto"/>
          <w:szCs w:val="22"/>
        </w:rPr>
        <w:t>：</w:t>
      </w:r>
      <w:r>
        <w:rPr>
          <w:rFonts w:ascii="Times New Roman" w:hAnsi="Times New Roman" w:hint="eastAsia"/>
          <w:b w:val="0"/>
          <w:color w:val="auto"/>
          <w:szCs w:val="22"/>
        </w:rPr>
        <w:t>mg/m</w:t>
      </w:r>
      <w:r>
        <w:rPr>
          <w:rFonts w:ascii="Times New Roman" w:hAnsi="Times New Roman"/>
          <w:b w:val="0"/>
          <w:color w:val="auto"/>
          <w:szCs w:val="22"/>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795"/>
        <w:gridCol w:w="1116"/>
        <w:gridCol w:w="1116"/>
        <w:gridCol w:w="1116"/>
        <w:gridCol w:w="1115"/>
        <w:gridCol w:w="1116"/>
        <w:gridCol w:w="1116"/>
      </w:tblGrid>
      <w:tr w:rsidR="00313A37" w14:paraId="5AF278CB" w14:textId="77777777" w:rsidTr="0071102A">
        <w:trPr>
          <w:trHeight w:val="20"/>
        </w:trPr>
        <w:tc>
          <w:tcPr>
            <w:tcW w:w="846" w:type="dxa"/>
            <w:tcMar>
              <w:top w:w="15" w:type="dxa"/>
              <w:left w:w="15" w:type="dxa"/>
              <w:right w:w="15" w:type="dxa"/>
            </w:tcMar>
            <w:vAlign w:val="center"/>
          </w:tcPr>
          <w:p w14:paraId="7D6C0955" w14:textId="77777777" w:rsidR="00313A37" w:rsidRDefault="00313A37" w:rsidP="00313A37">
            <w:pPr>
              <w:pStyle w:val="-0"/>
              <w:rPr>
                <w:b/>
                <w:bCs/>
              </w:rPr>
            </w:pPr>
            <w:r>
              <w:rPr>
                <w:rFonts w:hint="eastAsia"/>
                <w:b/>
                <w:bCs/>
              </w:rPr>
              <w:t>站点</w:t>
            </w:r>
          </w:p>
          <w:p w14:paraId="34AEFC76" w14:textId="77777777" w:rsidR="00313A37" w:rsidRDefault="00313A37" w:rsidP="00313A37">
            <w:pPr>
              <w:pStyle w:val="-0"/>
              <w:rPr>
                <w:b/>
                <w:bCs/>
              </w:rPr>
            </w:pPr>
            <w:r>
              <w:rPr>
                <w:rFonts w:hint="eastAsia"/>
                <w:b/>
                <w:bCs/>
              </w:rPr>
              <w:t>名称</w:t>
            </w:r>
          </w:p>
        </w:tc>
        <w:tc>
          <w:tcPr>
            <w:tcW w:w="795" w:type="dxa"/>
            <w:tcMar>
              <w:top w:w="15" w:type="dxa"/>
              <w:left w:w="15" w:type="dxa"/>
              <w:right w:w="15" w:type="dxa"/>
            </w:tcMar>
            <w:vAlign w:val="center"/>
          </w:tcPr>
          <w:p w14:paraId="38181B00" w14:textId="77777777" w:rsidR="00313A37" w:rsidRDefault="00313A37" w:rsidP="00313A37">
            <w:pPr>
              <w:pStyle w:val="-0"/>
              <w:rPr>
                <w:b/>
                <w:bCs/>
              </w:rPr>
            </w:pPr>
            <w:r>
              <w:rPr>
                <w:rFonts w:hint="eastAsia"/>
                <w:b/>
                <w:bCs/>
              </w:rPr>
              <w:t>年份</w:t>
            </w:r>
          </w:p>
        </w:tc>
        <w:tc>
          <w:tcPr>
            <w:tcW w:w="1116" w:type="dxa"/>
            <w:tcMar>
              <w:top w:w="15" w:type="dxa"/>
              <w:left w:w="15" w:type="dxa"/>
              <w:right w:w="15" w:type="dxa"/>
            </w:tcMar>
            <w:vAlign w:val="center"/>
          </w:tcPr>
          <w:p w14:paraId="0FD0AA91" w14:textId="77777777" w:rsidR="00313A37" w:rsidRDefault="00313A37" w:rsidP="00313A37">
            <w:pPr>
              <w:pStyle w:val="-0"/>
              <w:rPr>
                <w:b/>
                <w:bCs/>
              </w:rPr>
            </w:pPr>
            <w:r>
              <w:rPr>
                <w:rFonts w:hint="eastAsia"/>
                <w:b/>
                <w:bCs/>
              </w:rPr>
              <w:t>PM</w:t>
            </w:r>
            <w:r>
              <w:rPr>
                <w:rFonts w:hint="eastAsia"/>
                <w:b/>
                <w:bCs/>
                <w:vertAlign w:val="subscript"/>
              </w:rPr>
              <w:t>2.5</w:t>
            </w:r>
          </w:p>
        </w:tc>
        <w:tc>
          <w:tcPr>
            <w:tcW w:w="1116" w:type="dxa"/>
            <w:tcMar>
              <w:top w:w="15" w:type="dxa"/>
              <w:left w:w="15" w:type="dxa"/>
              <w:right w:w="15" w:type="dxa"/>
            </w:tcMar>
            <w:vAlign w:val="center"/>
          </w:tcPr>
          <w:p w14:paraId="532C2ECD" w14:textId="77777777" w:rsidR="00313A37" w:rsidRDefault="00313A37" w:rsidP="00313A37">
            <w:pPr>
              <w:pStyle w:val="-0"/>
              <w:rPr>
                <w:b/>
                <w:bCs/>
              </w:rPr>
            </w:pPr>
            <w:r>
              <w:rPr>
                <w:rFonts w:hint="eastAsia"/>
                <w:b/>
                <w:bCs/>
              </w:rPr>
              <w:t>PM</w:t>
            </w:r>
            <w:r>
              <w:rPr>
                <w:rFonts w:hint="eastAsia"/>
                <w:b/>
                <w:bCs/>
                <w:vertAlign w:val="subscript"/>
              </w:rPr>
              <w:t>10</w:t>
            </w:r>
          </w:p>
        </w:tc>
        <w:tc>
          <w:tcPr>
            <w:tcW w:w="1116" w:type="dxa"/>
            <w:tcMar>
              <w:top w:w="15" w:type="dxa"/>
              <w:left w:w="15" w:type="dxa"/>
              <w:right w:w="15" w:type="dxa"/>
            </w:tcMar>
            <w:vAlign w:val="center"/>
          </w:tcPr>
          <w:p w14:paraId="610C5C2A" w14:textId="77777777" w:rsidR="00313A37" w:rsidRDefault="00313A37" w:rsidP="00313A37">
            <w:pPr>
              <w:pStyle w:val="-0"/>
              <w:rPr>
                <w:b/>
                <w:bCs/>
              </w:rPr>
            </w:pPr>
            <w:r>
              <w:rPr>
                <w:rFonts w:hint="eastAsia"/>
                <w:b/>
                <w:bCs/>
              </w:rPr>
              <w:t>NO</w:t>
            </w:r>
            <w:r>
              <w:rPr>
                <w:rFonts w:hint="eastAsia"/>
                <w:b/>
                <w:bCs/>
                <w:vertAlign w:val="subscript"/>
              </w:rPr>
              <w:t>2</w:t>
            </w:r>
          </w:p>
        </w:tc>
        <w:tc>
          <w:tcPr>
            <w:tcW w:w="1115" w:type="dxa"/>
            <w:tcMar>
              <w:top w:w="15" w:type="dxa"/>
              <w:left w:w="15" w:type="dxa"/>
              <w:right w:w="15" w:type="dxa"/>
            </w:tcMar>
            <w:vAlign w:val="center"/>
          </w:tcPr>
          <w:p w14:paraId="3238B477" w14:textId="77777777" w:rsidR="00313A37" w:rsidRDefault="00313A37" w:rsidP="00313A37">
            <w:pPr>
              <w:pStyle w:val="-0"/>
              <w:rPr>
                <w:b/>
                <w:bCs/>
              </w:rPr>
            </w:pPr>
            <w:r>
              <w:rPr>
                <w:rFonts w:hint="eastAsia"/>
                <w:b/>
                <w:bCs/>
              </w:rPr>
              <w:t>SO</w:t>
            </w:r>
            <w:r>
              <w:rPr>
                <w:rFonts w:hint="eastAsia"/>
                <w:b/>
                <w:bCs/>
                <w:vertAlign w:val="subscript"/>
              </w:rPr>
              <w:t>2</w:t>
            </w:r>
          </w:p>
        </w:tc>
        <w:tc>
          <w:tcPr>
            <w:tcW w:w="1116" w:type="dxa"/>
            <w:tcMar>
              <w:top w:w="15" w:type="dxa"/>
              <w:left w:w="15" w:type="dxa"/>
              <w:right w:w="15" w:type="dxa"/>
            </w:tcMar>
            <w:vAlign w:val="center"/>
          </w:tcPr>
          <w:p w14:paraId="447000B6" w14:textId="77777777" w:rsidR="00313A37" w:rsidRDefault="00313A37" w:rsidP="00313A37">
            <w:pPr>
              <w:pStyle w:val="-0"/>
              <w:rPr>
                <w:b/>
                <w:bCs/>
              </w:rPr>
            </w:pPr>
            <w:r>
              <w:rPr>
                <w:rFonts w:hint="eastAsia"/>
                <w:b/>
                <w:bCs/>
              </w:rPr>
              <w:t>O</w:t>
            </w:r>
            <w:r>
              <w:rPr>
                <w:rFonts w:hint="eastAsia"/>
                <w:b/>
                <w:bCs/>
                <w:vertAlign w:val="subscript"/>
              </w:rPr>
              <w:t>3</w:t>
            </w:r>
            <w:r>
              <w:rPr>
                <w:rFonts w:hint="eastAsia"/>
                <w:b/>
                <w:bCs/>
              </w:rPr>
              <w:t>-90per</w:t>
            </w:r>
          </w:p>
        </w:tc>
        <w:tc>
          <w:tcPr>
            <w:tcW w:w="1116" w:type="dxa"/>
            <w:tcMar>
              <w:top w:w="15" w:type="dxa"/>
              <w:left w:w="15" w:type="dxa"/>
              <w:right w:w="15" w:type="dxa"/>
            </w:tcMar>
            <w:vAlign w:val="center"/>
          </w:tcPr>
          <w:p w14:paraId="17D82AE6" w14:textId="77777777" w:rsidR="00313A37" w:rsidRDefault="00313A37" w:rsidP="00313A37">
            <w:pPr>
              <w:pStyle w:val="-0"/>
              <w:rPr>
                <w:b/>
                <w:bCs/>
              </w:rPr>
            </w:pPr>
            <w:r>
              <w:rPr>
                <w:rFonts w:hint="eastAsia"/>
                <w:b/>
                <w:bCs/>
              </w:rPr>
              <w:t>CO-95per</w:t>
            </w:r>
          </w:p>
        </w:tc>
      </w:tr>
      <w:tr w:rsidR="00313A37" w14:paraId="425EB839" w14:textId="77777777" w:rsidTr="0071102A">
        <w:trPr>
          <w:trHeight w:val="20"/>
        </w:trPr>
        <w:tc>
          <w:tcPr>
            <w:tcW w:w="846" w:type="dxa"/>
            <w:vMerge w:val="restart"/>
            <w:shd w:val="clear" w:color="auto" w:fill="FFFFFF"/>
            <w:tcMar>
              <w:top w:w="15" w:type="dxa"/>
              <w:left w:w="15" w:type="dxa"/>
              <w:right w:w="15" w:type="dxa"/>
            </w:tcMar>
            <w:vAlign w:val="center"/>
          </w:tcPr>
          <w:p w14:paraId="2310E947" w14:textId="77777777" w:rsidR="00313A37" w:rsidRDefault="00313A37" w:rsidP="00313A37">
            <w:pPr>
              <w:pStyle w:val="-0"/>
            </w:pPr>
            <w:r>
              <w:rPr>
                <w:rFonts w:hint="eastAsia"/>
              </w:rPr>
              <w:t>开发区</w:t>
            </w:r>
          </w:p>
        </w:tc>
        <w:tc>
          <w:tcPr>
            <w:tcW w:w="795" w:type="dxa"/>
            <w:shd w:val="clear" w:color="auto" w:fill="FFFFFF"/>
            <w:tcMar>
              <w:top w:w="15" w:type="dxa"/>
              <w:left w:w="15" w:type="dxa"/>
              <w:right w:w="15" w:type="dxa"/>
            </w:tcMar>
            <w:vAlign w:val="center"/>
          </w:tcPr>
          <w:p w14:paraId="5AD200FD" w14:textId="77777777" w:rsidR="00313A37" w:rsidRDefault="00313A37" w:rsidP="00313A37">
            <w:pPr>
              <w:pStyle w:val="-0"/>
            </w:pPr>
            <w:r>
              <w:rPr>
                <w:rFonts w:hint="eastAsia"/>
              </w:rPr>
              <w:t>2019</w:t>
            </w:r>
          </w:p>
        </w:tc>
        <w:tc>
          <w:tcPr>
            <w:tcW w:w="1116" w:type="dxa"/>
            <w:shd w:val="clear" w:color="auto" w:fill="FFFFFF"/>
            <w:tcMar>
              <w:top w:w="15" w:type="dxa"/>
              <w:left w:w="15" w:type="dxa"/>
              <w:right w:w="15" w:type="dxa"/>
            </w:tcMar>
            <w:vAlign w:val="center"/>
          </w:tcPr>
          <w:p w14:paraId="457CCC97" w14:textId="77777777" w:rsidR="00313A37" w:rsidRDefault="00313A37" w:rsidP="00313A37">
            <w:pPr>
              <w:pStyle w:val="-0"/>
            </w:pPr>
            <w:r>
              <w:rPr>
                <w:rFonts w:hint="eastAsia"/>
              </w:rPr>
              <w:t>34</w:t>
            </w:r>
          </w:p>
        </w:tc>
        <w:tc>
          <w:tcPr>
            <w:tcW w:w="1116" w:type="dxa"/>
            <w:shd w:val="clear" w:color="auto" w:fill="FFFFFF"/>
            <w:tcMar>
              <w:top w:w="15" w:type="dxa"/>
              <w:left w:w="15" w:type="dxa"/>
              <w:right w:w="15" w:type="dxa"/>
            </w:tcMar>
            <w:vAlign w:val="center"/>
          </w:tcPr>
          <w:p w14:paraId="5FC19F29" w14:textId="77777777" w:rsidR="00313A37" w:rsidRDefault="00313A37" w:rsidP="00313A37">
            <w:pPr>
              <w:pStyle w:val="-0"/>
            </w:pPr>
            <w:r>
              <w:rPr>
                <w:rFonts w:hint="eastAsia"/>
              </w:rPr>
              <w:t>64</w:t>
            </w:r>
          </w:p>
        </w:tc>
        <w:tc>
          <w:tcPr>
            <w:tcW w:w="1116" w:type="dxa"/>
            <w:shd w:val="clear" w:color="auto" w:fill="FFFFFF"/>
            <w:tcMar>
              <w:top w:w="15" w:type="dxa"/>
              <w:left w:w="15" w:type="dxa"/>
              <w:right w:w="15" w:type="dxa"/>
            </w:tcMar>
            <w:vAlign w:val="center"/>
          </w:tcPr>
          <w:p w14:paraId="2203CDB9" w14:textId="77777777" w:rsidR="00313A37" w:rsidRDefault="00313A37" w:rsidP="00313A37">
            <w:pPr>
              <w:pStyle w:val="-0"/>
            </w:pPr>
            <w:r>
              <w:rPr>
                <w:rFonts w:hint="eastAsia"/>
              </w:rPr>
              <w:t>48</w:t>
            </w:r>
          </w:p>
        </w:tc>
        <w:tc>
          <w:tcPr>
            <w:tcW w:w="1115" w:type="dxa"/>
            <w:shd w:val="clear" w:color="auto" w:fill="FFFFFF"/>
            <w:tcMar>
              <w:top w:w="15" w:type="dxa"/>
              <w:left w:w="15" w:type="dxa"/>
              <w:right w:w="15" w:type="dxa"/>
            </w:tcMar>
            <w:vAlign w:val="center"/>
          </w:tcPr>
          <w:p w14:paraId="06F80648" w14:textId="77777777" w:rsidR="00313A37" w:rsidRDefault="00313A37" w:rsidP="00313A37">
            <w:pPr>
              <w:pStyle w:val="-0"/>
            </w:pPr>
            <w:r>
              <w:rPr>
                <w:rFonts w:hint="eastAsia"/>
              </w:rPr>
              <w:t>12</w:t>
            </w:r>
          </w:p>
        </w:tc>
        <w:tc>
          <w:tcPr>
            <w:tcW w:w="1116" w:type="dxa"/>
            <w:shd w:val="clear" w:color="auto" w:fill="FFFFFF"/>
            <w:tcMar>
              <w:top w:w="15" w:type="dxa"/>
              <w:left w:w="15" w:type="dxa"/>
              <w:right w:w="15" w:type="dxa"/>
            </w:tcMar>
            <w:vAlign w:val="center"/>
          </w:tcPr>
          <w:p w14:paraId="7415A3FD" w14:textId="77777777" w:rsidR="00313A37" w:rsidRDefault="00313A37" w:rsidP="00313A37">
            <w:pPr>
              <w:pStyle w:val="-0"/>
            </w:pPr>
            <w:r>
              <w:rPr>
                <w:rFonts w:hint="eastAsia"/>
              </w:rPr>
              <w:t>172</w:t>
            </w:r>
          </w:p>
        </w:tc>
        <w:tc>
          <w:tcPr>
            <w:tcW w:w="1116" w:type="dxa"/>
            <w:shd w:val="clear" w:color="auto" w:fill="FFFFFF"/>
            <w:tcMar>
              <w:top w:w="15" w:type="dxa"/>
              <w:left w:w="15" w:type="dxa"/>
              <w:right w:w="15" w:type="dxa"/>
            </w:tcMar>
            <w:vAlign w:val="center"/>
          </w:tcPr>
          <w:p w14:paraId="7D4104B6" w14:textId="77777777" w:rsidR="00313A37" w:rsidRDefault="00313A37" w:rsidP="00313A37">
            <w:pPr>
              <w:pStyle w:val="-0"/>
            </w:pPr>
            <w:r>
              <w:rPr>
                <w:rFonts w:hint="eastAsia"/>
              </w:rPr>
              <w:t>1.3</w:t>
            </w:r>
          </w:p>
        </w:tc>
      </w:tr>
      <w:tr w:rsidR="00313A37" w14:paraId="39053400" w14:textId="77777777" w:rsidTr="0071102A">
        <w:trPr>
          <w:trHeight w:val="20"/>
        </w:trPr>
        <w:tc>
          <w:tcPr>
            <w:tcW w:w="846" w:type="dxa"/>
            <w:vMerge/>
            <w:shd w:val="clear" w:color="auto" w:fill="FFFFFF"/>
            <w:tcMar>
              <w:top w:w="15" w:type="dxa"/>
              <w:left w:w="15" w:type="dxa"/>
              <w:right w:w="15" w:type="dxa"/>
            </w:tcMar>
            <w:vAlign w:val="center"/>
          </w:tcPr>
          <w:p w14:paraId="46CE3128" w14:textId="77777777" w:rsidR="00313A37" w:rsidRDefault="00313A37" w:rsidP="00313A37">
            <w:pPr>
              <w:pStyle w:val="-0"/>
            </w:pPr>
          </w:p>
        </w:tc>
        <w:tc>
          <w:tcPr>
            <w:tcW w:w="795" w:type="dxa"/>
            <w:shd w:val="clear" w:color="auto" w:fill="FFFFFF"/>
            <w:tcMar>
              <w:top w:w="15" w:type="dxa"/>
              <w:left w:w="15" w:type="dxa"/>
              <w:right w:w="15" w:type="dxa"/>
            </w:tcMar>
            <w:vAlign w:val="center"/>
          </w:tcPr>
          <w:p w14:paraId="6F40AC30" w14:textId="77777777" w:rsidR="00313A37" w:rsidRDefault="00313A37" w:rsidP="00313A37">
            <w:pPr>
              <w:pStyle w:val="-0"/>
            </w:pPr>
            <w:r>
              <w:rPr>
                <w:rFonts w:hint="eastAsia"/>
              </w:rPr>
              <w:t>2020</w:t>
            </w:r>
          </w:p>
        </w:tc>
        <w:tc>
          <w:tcPr>
            <w:tcW w:w="1116" w:type="dxa"/>
            <w:shd w:val="clear" w:color="auto" w:fill="FFFFFF"/>
            <w:tcMar>
              <w:top w:w="15" w:type="dxa"/>
              <w:left w:w="15" w:type="dxa"/>
              <w:right w:w="15" w:type="dxa"/>
            </w:tcMar>
            <w:vAlign w:val="center"/>
          </w:tcPr>
          <w:p w14:paraId="1F1A936B" w14:textId="77777777" w:rsidR="00313A37" w:rsidRDefault="00313A37" w:rsidP="00313A37">
            <w:pPr>
              <w:pStyle w:val="-0"/>
            </w:pPr>
            <w:r>
              <w:rPr>
                <w:rFonts w:hint="eastAsia"/>
              </w:rPr>
              <w:t>27</w:t>
            </w:r>
          </w:p>
        </w:tc>
        <w:tc>
          <w:tcPr>
            <w:tcW w:w="1116" w:type="dxa"/>
            <w:shd w:val="clear" w:color="auto" w:fill="FFFFFF"/>
            <w:tcMar>
              <w:top w:w="15" w:type="dxa"/>
              <w:left w:w="15" w:type="dxa"/>
              <w:right w:w="15" w:type="dxa"/>
            </w:tcMar>
            <w:vAlign w:val="center"/>
          </w:tcPr>
          <w:p w14:paraId="59962B96" w14:textId="77777777" w:rsidR="00313A37" w:rsidRDefault="00313A37" w:rsidP="00313A37">
            <w:pPr>
              <w:pStyle w:val="-0"/>
            </w:pPr>
            <w:r>
              <w:rPr>
                <w:rFonts w:hint="eastAsia"/>
              </w:rPr>
              <w:t>52</w:t>
            </w:r>
          </w:p>
        </w:tc>
        <w:tc>
          <w:tcPr>
            <w:tcW w:w="1116" w:type="dxa"/>
            <w:shd w:val="clear" w:color="auto" w:fill="FFFFFF"/>
            <w:tcMar>
              <w:top w:w="15" w:type="dxa"/>
              <w:left w:w="15" w:type="dxa"/>
              <w:right w:w="15" w:type="dxa"/>
            </w:tcMar>
            <w:vAlign w:val="center"/>
          </w:tcPr>
          <w:p w14:paraId="711310C6" w14:textId="77777777" w:rsidR="00313A37" w:rsidRDefault="00313A37" w:rsidP="00313A37">
            <w:pPr>
              <w:pStyle w:val="-0"/>
            </w:pPr>
            <w:r>
              <w:rPr>
                <w:rFonts w:hint="eastAsia"/>
              </w:rPr>
              <w:t>38</w:t>
            </w:r>
          </w:p>
        </w:tc>
        <w:tc>
          <w:tcPr>
            <w:tcW w:w="1115" w:type="dxa"/>
            <w:shd w:val="clear" w:color="auto" w:fill="FFFFFF"/>
            <w:tcMar>
              <w:top w:w="15" w:type="dxa"/>
              <w:left w:w="15" w:type="dxa"/>
              <w:right w:w="15" w:type="dxa"/>
            </w:tcMar>
            <w:vAlign w:val="center"/>
          </w:tcPr>
          <w:p w14:paraId="037782BB" w14:textId="77777777" w:rsidR="00313A37" w:rsidRDefault="00313A37" w:rsidP="00313A37">
            <w:pPr>
              <w:pStyle w:val="-0"/>
            </w:pPr>
            <w:r>
              <w:rPr>
                <w:rFonts w:hint="eastAsia"/>
              </w:rPr>
              <w:t>7</w:t>
            </w:r>
          </w:p>
        </w:tc>
        <w:tc>
          <w:tcPr>
            <w:tcW w:w="1116" w:type="dxa"/>
            <w:shd w:val="clear" w:color="auto" w:fill="FFFFFF"/>
            <w:tcMar>
              <w:top w:w="15" w:type="dxa"/>
              <w:left w:w="15" w:type="dxa"/>
              <w:right w:w="15" w:type="dxa"/>
            </w:tcMar>
            <w:vAlign w:val="center"/>
          </w:tcPr>
          <w:p w14:paraId="1ADEEAB8" w14:textId="77777777" w:rsidR="00313A37" w:rsidRDefault="00313A37" w:rsidP="00313A37">
            <w:pPr>
              <w:pStyle w:val="-0"/>
            </w:pPr>
            <w:r>
              <w:rPr>
                <w:rFonts w:hint="eastAsia"/>
              </w:rPr>
              <w:t>124</w:t>
            </w:r>
          </w:p>
        </w:tc>
        <w:tc>
          <w:tcPr>
            <w:tcW w:w="1116" w:type="dxa"/>
            <w:shd w:val="clear" w:color="auto" w:fill="FFFFFF"/>
            <w:tcMar>
              <w:top w:w="15" w:type="dxa"/>
              <w:left w:w="15" w:type="dxa"/>
              <w:right w:w="15" w:type="dxa"/>
            </w:tcMar>
            <w:vAlign w:val="center"/>
          </w:tcPr>
          <w:p w14:paraId="74DF63D1" w14:textId="77777777" w:rsidR="00313A37" w:rsidRDefault="00313A37" w:rsidP="00313A37">
            <w:pPr>
              <w:pStyle w:val="-0"/>
            </w:pPr>
            <w:r>
              <w:rPr>
                <w:rFonts w:hint="eastAsia"/>
              </w:rPr>
              <w:t>1</w:t>
            </w:r>
          </w:p>
        </w:tc>
      </w:tr>
      <w:tr w:rsidR="00313A37" w14:paraId="2045241E" w14:textId="77777777" w:rsidTr="0071102A">
        <w:trPr>
          <w:trHeight w:val="20"/>
        </w:trPr>
        <w:tc>
          <w:tcPr>
            <w:tcW w:w="1641" w:type="dxa"/>
            <w:gridSpan w:val="2"/>
            <w:shd w:val="clear" w:color="auto" w:fill="FFFFFF"/>
            <w:tcMar>
              <w:top w:w="15" w:type="dxa"/>
              <w:left w:w="15" w:type="dxa"/>
              <w:right w:w="15" w:type="dxa"/>
            </w:tcMar>
            <w:vAlign w:val="center"/>
          </w:tcPr>
          <w:p w14:paraId="17A8AD35" w14:textId="77777777" w:rsidR="00313A37" w:rsidRDefault="00313A37" w:rsidP="00313A37">
            <w:pPr>
              <w:pStyle w:val="-0"/>
            </w:pPr>
            <w:r>
              <w:rPr>
                <w:rFonts w:hint="eastAsia"/>
              </w:rPr>
              <w:t>执行标准</w:t>
            </w:r>
          </w:p>
        </w:tc>
        <w:tc>
          <w:tcPr>
            <w:tcW w:w="1116" w:type="dxa"/>
            <w:shd w:val="clear" w:color="auto" w:fill="FFFFFF"/>
            <w:tcMar>
              <w:top w:w="15" w:type="dxa"/>
              <w:left w:w="15" w:type="dxa"/>
              <w:right w:w="15" w:type="dxa"/>
            </w:tcMar>
            <w:vAlign w:val="center"/>
          </w:tcPr>
          <w:p w14:paraId="3D098F7D" w14:textId="77777777" w:rsidR="00313A37" w:rsidRDefault="00313A37" w:rsidP="00313A37">
            <w:pPr>
              <w:pStyle w:val="-0"/>
            </w:pPr>
            <w:r>
              <w:rPr>
                <w:rFonts w:hint="eastAsia"/>
              </w:rPr>
              <w:t>35</w:t>
            </w:r>
          </w:p>
        </w:tc>
        <w:tc>
          <w:tcPr>
            <w:tcW w:w="1116" w:type="dxa"/>
            <w:shd w:val="clear" w:color="auto" w:fill="FFFFFF"/>
            <w:tcMar>
              <w:top w:w="15" w:type="dxa"/>
              <w:left w:w="15" w:type="dxa"/>
              <w:right w:w="15" w:type="dxa"/>
            </w:tcMar>
            <w:vAlign w:val="center"/>
          </w:tcPr>
          <w:p w14:paraId="32D281F5" w14:textId="77777777" w:rsidR="00313A37" w:rsidRDefault="00313A37" w:rsidP="00313A37">
            <w:pPr>
              <w:pStyle w:val="-0"/>
            </w:pPr>
            <w:r>
              <w:rPr>
                <w:rFonts w:hint="eastAsia"/>
              </w:rPr>
              <w:t>70</w:t>
            </w:r>
          </w:p>
        </w:tc>
        <w:tc>
          <w:tcPr>
            <w:tcW w:w="1116" w:type="dxa"/>
            <w:shd w:val="clear" w:color="auto" w:fill="FFFFFF"/>
            <w:tcMar>
              <w:top w:w="15" w:type="dxa"/>
              <w:left w:w="15" w:type="dxa"/>
              <w:right w:w="15" w:type="dxa"/>
            </w:tcMar>
            <w:vAlign w:val="center"/>
          </w:tcPr>
          <w:p w14:paraId="50D05BC9" w14:textId="77777777" w:rsidR="00313A37" w:rsidRDefault="00313A37" w:rsidP="00313A37">
            <w:pPr>
              <w:pStyle w:val="-0"/>
            </w:pPr>
            <w:r>
              <w:rPr>
                <w:rFonts w:hint="eastAsia"/>
              </w:rPr>
              <w:t>40</w:t>
            </w:r>
          </w:p>
        </w:tc>
        <w:tc>
          <w:tcPr>
            <w:tcW w:w="1115" w:type="dxa"/>
            <w:shd w:val="clear" w:color="auto" w:fill="FFFFFF"/>
            <w:tcMar>
              <w:top w:w="15" w:type="dxa"/>
              <w:left w:w="15" w:type="dxa"/>
              <w:right w:w="15" w:type="dxa"/>
            </w:tcMar>
            <w:vAlign w:val="center"/>
          </w:tcPr>
          <w:p w14:paraId="645E084E" w14:textId="77777777" w:rsidR="00313A37" w:rsidRDefault="00313A37" w:rsidP="00313A37">
            <w:pPr>
              <w:pStyle w:val="-0"/>
            </w:pPr>
            <w:r>
              <w:rPr>
                <w:rFonts w:hint="eastAsia"/>
              </w:rPr>
              <w:t>60</w:t>
            </w:r>
          </w:p>
        </w:tc>
        <w:tc>
          <w:tcPr>
            <w:tcW w:w="1116" w:type="dxa"/>
            <w:shd w:val="clear" w:color="auto" w:fill="FFFFFF"/>
            <w:tcMar>
              <w:top w:w="15" w:type="dxa"/>
              <w:left w:w="15" w:type="dxa"/>
              <w:right w:w="15" w:type="dxa"/>
            </w:tcMar>
            <w:vAlign w:val="center"/>
          </w:tcPr>
          <w:p w14:paraId="067193D2" w14:textId="77777777" w:rsidR="00313A37" w:rsidRDefault="00313A37" w:rsidP="00313A37">
            <w:pPr>
              <w:pStyle w:val="-0"/>
            </w:pPr>
            <w:r>
              <w:rPr>
                <w:rFonts w:hint="eastAsia"/>
              </w:rPr>
              <w:t>160</w:t>
            </w:r>
          </w:p>
        </w:tc>
        <w:tc>
          <w:tcPr>
            <w:tcW w:w="1116" w:type="dxa"/>
            <w:shd w:val="clear" w:color="auto" w:fill="FFFFFF"/>
            <w:tcMar>
              <w:top w:w="15" w:type="dxa"/>
              <w:left w:w="15" w:type="dxa"/>
              <w:right w:w="15" w:type="dxa"/>
            </w:tcMar>
            <w:vAlign w:val="center"/>
          </w:tcPr>
          <w:p w14:paraId="4E409FF4" w14:textId="77777777" w:rsidR="00313A37" w:rsidRDefault="00313A37" w:rsidP="00313A37">
            <w:pPr>
              <w:pStyle w:val="-0"/>
            </w:pPr>
            <w:r>
              <w:rPr>
                <w:rFonts w:hint="eastAsia"/>
              </w:rPr>
              <w:t>4</w:t>
            </w:r>
          </w:p>
        </w:tc>
      </w:tr>
      <w:tr w:rsidR="00313A37" w14:paraId="6752F20D" w14:textId="77777777" w:rsidTr="0071102A">
        <w:trPr>
          <w:trHeight w:val="20"/>
        </w:trPr>
        <w:tc>
          <w:tcPr>
            <w:tcW w:w="1641" w:type="dxa"/>
            <w:gridSpan w:val="2"/>
            <w:shd w:val="clear" w:color="auto" w:fill="FFFFFF"/>
            <w:tcMar>
              <w:top w:w="15" w:type="dxa"/>
              <w:left w:w="15" w:type="dxa"/>
              <w:right w:w="15" w:type="dxa"/>
            </w:tcMar>
            <w:vAlign w:val="center"/>
          </w:tcPr>
          <w:p w14:paraId="17874986" w14:textId="77777777" w:rsidR="00313A37" w:rsidRDefault="00313A37" w:rsidP="00313A37">
            <w:pPr>
              <w:pStyle w:val="-0"/>
            </w:pPr>
            <w:r>
              <w:rPr>
                <w:rFonts w:hint="eastAsia"/>
              </w:rPr>
              <w:t>2</w:t>
            </w:r>
            <w:r>
              <w:t>020</w:t>
            </w:r>
            <w:r>
              <w:rPr>
                <w:rFonts w:hint="eastAsia"/>
              </w:rPr>
              <w:t>年达标情况</w:t>
            </w:r>
          </w:p>
        </w:tc>
        <w:tc>
          <w:tcPr>
            <w:tcW w:w="1116" w:type="dxa"/>
            <w:shd w:val="clear" w:color="auto" w:fill="FFFFFF"/>
            <w:tcMar>
              <w:top w:w="15" w:type="dxa"/>
              <w:left w:w="15" w:type="dxa"/>
              <w:right w:w="15" w:type="dxa"/>
            </w:tcMar>
            <w:vAlign w:val="center"/>
          </w:tcPr>
          <w:p w14:paraId="3C1C5D1E" w14:textId="77777777" w:rsidR="00313A37" w:rsidRDefault="00313A37" w:rsidP="00313A37">
            <w:pPr>
              <w:pStyle w:val="-0"/>
            </w:pPr>
            <w:r>
              <w:rPr>
                <w:rFonts w:hint="eastAsia"/>
              </w:rPr>
              <w:t>达标</w:t>
            </w:r>
          </w:p>
        </w:tc>
        <w:tc>
          <w:tcPr>
            <w:tcW w:w="1116" w:type="dxa"/>
            <w:shd w:val="clear" w:color="auto" w:fill="FFFFFF"/>
            <w:tcMar>
              <w:top w:w="15" w:type="dxa"/>
              <w:left w:w="15" w:type="dxa"/>
              <w:right w:w="15" w:type="dxa"/>
            </w:tcMar>
            <w:vAlign w:val="center"/>
          </w:tcPr>
          <w:p w14:paraId="272D0DA9" w14:textId="77777777" w:rsidR="00313A37" w:rsidRDefault="00313A37" w:rsidP="00313A37">
            <w:pPr>
              <w:pStyle w:val="-0"/>
            </w:pPr>
            <w:r>
              <w:rPr>
                <w:rFonts w:hint="eastAsia"/>
              </w:rPr>
              <w:t>达标</w:t>
            </w:r>
          </w:p>
        </w:tc>
        <w:tc>
          <w:tcPr>
            <w:tcW w:w="1116" w:type="dxa"/>
            <w:shd w:val="clear" w:color="auto" w:fill="FFFFFF"/>
            <w:tcMar>
              <w:top w:w="15" w:type="dxa"/>
              <w:left w:w="15" w:type="dxa"/>
              <w:right w:w="15" w:type="dxa"/>
            </w:tcMar>
            <w:vAlign w:val="center"/>
          </w:tcPr>
          <w:p w14:paraId="0671C3FF" w14:textId="77777777" w:rsidR="00313A37" w:rsidRDefault="00313A37" w:rsidP="00313A37">
            <w:pPr>
              <w:pStyle w:val="-0"/>
            </w:pPr>
            <w:r>
              <w:rPr>
                <w:rFonts w:hint="eastAsia"/>
              </w:rPr>
              <w:t>达标</w:t>
            </w:r>
          </w:p>
        </w:tc>
        <w:tc>
          <w:tcPr>
            <w:tcW w:w="1115" w:type="dxa"/>
            <w:shd w:val="clear" w:color="auto" w:fill="FFFFFF"/>
            <w:tcMar>
              <w:top w:w="15" w:type="dxa"/>
              <w:left w:w="15" w:type="dxa"/>
              <w:right w:w="15" w:type="dxa"/>
            </w:tcMar>
            <w:vAlign w:val="center"/>
          </w:tcPr>
          <w:p w14:paraId="5578B892" w14:textId="77777777" w:rsidR="00313A37" w:rsidRDefault="00313A37" w:rsidP="00313A37">
            <w:pPr>
              <w:pStyle w:val="-0"/>
            </w:pPr>
            <w:r>
              <w:rPr>
                <w:rFonts w:hint="eastAsia"/>
              </w:rPr>
              <w:t>达标</w:t>
            </w:r>
          </w:p>
        </w:tc>
        <w:tc>
          <w:tcPr>
            <w:tcW w:w="1116" w:type="dxa"/>
            <w:shd w:val="clear" w:color="auto" w:fill="FFFFFF"/>
            <w:tcMar>
              <w:top w:w="15" w:type="dxa"/>
              <w:left w:w="15" w:type="dxa"/>
              <w:right w:w="15" w:type="dxa"/>
            </w:tcMar>
            <w:vAlign w:val="center"/>
          </w:tcPr>
          <w:p w14:paraId="134D95F4" w14:textId="77777777" w:rsidR="00313A37" w:rsidRDefault="00313A37" w:rsidP="00313A37">
            <w:pPr>
              <w:pStyle w:val="-0"/>
            </w:pPr>
            <w:r>
              <w:rPr>
                <w:rFonts w:hint="eastAsia"/>
              </w:rPr>
              <w:t>达标</w:t>
            </w:r>
          </w:p>
        </w:tc>
        <w:tc>
          <w:tcPr>
            <w:tcW w:w="1116" w:type="dxa"/>
            <w:shd w:val="clear" w:color="auto" w:fill="FFFFFF"/>
            <w:tcMar>
              <w:top w:w="15" w:type="dxa"/>
              <w:left w:w="15" w:type="dxa"/>
              <w:right w:w="15" w:type="dxa"/>
            </w:tcMar>
            <w:vAlign w:val="center"/>
          </w:tcPr>
          <w:p w14:paraId="227E6E1C" w14:textId="77777777" w:rsidR="00313A37" w:rsidRDefault="00313A37" w:rsidP="00313A37">
            <w:pPr>
              <w:pStyle w:val="-0"/>
            </w:pPr>
            <w:r>
              <w:rPr>
                <w:rFonts w:hint="eastAsia"/>
              </w:rPr>
              <w:t>达标</w:t>
            </w:r>
          </w:p>
        </w:tc>
      </w:tr>
      <w:tr w:rsidR="00313A37" w14:paraId="3DB15D60" w14:textId="77777777" w:rsidTr="0071102A">
        <w:trPr>
          <w:trHeight w:val="20"/>
        </w:trPr>
        <w:tc>
          <w:tcPr>
            <w:tcW w:w="1641" w:type="dxa"/>
            <w:gridSpan w:val="2"/>
            <w:shd w:val="clear" w:color="auto" w:fill="FFFFFF"/>
            <w:tcMar>
              <w:top w:w="15" w:type="dxa"/>
              <w:left w:w="15" w:type="dxa"/>
              <w:right w:w="15" w:type="dxa"/>
            </w:tcMar>
            <w:vAlign w:val="center"/>
          </w:tcPr>
          <w:p w14:paraId="741CBA4E" w14:textId="77777777" w:rsidR="00313A37" w:rsidRDefault="00313A37" w:rsidP="00313A37">
            <w:pPr>
              <w:pStyle w:val="-0"/>
            </w:pPr>
            <w:r>
              <w:rPr>
                <w:rFonts w:hint="eastAsia"/>
              </w:rPr>
              <w:t>同比</w:t>
            </w:r>
          </w:p>
        </w:tc>
        <w:tc>
          <w:tcPr>
            <w:tcW w:w="1116" w:type="dxa"/>
            <w:shd w:val="clear" w:color="auto" w:fill="FFFFFF"/>
            <w:tcMar>
              <w:top w:w="15" w:type="dxa"/>
              <w:left w:w="15" w:type="dxa"/>
              <w:right w:w="15" w:type="dxa"/>
            </w:tcMar>
            <w:vAlign w:val="center"/>
          </w:tcPr>
          <w:p w14:paraId="0D243D85" w14:textId="77777777" w:rsidR="00313A37" w:rsidRDefault="00313A37" w:rsidP="00313A37">
            <w:pPr>
              <w:pStyle w:val="-0"/>
            </w:pPr>
            <w:r>
              <w:rPr>
                <w:rFonts w:hint="eastAsia"/>
              </w:rPr>
              <w:t>下降</w:t>
            </w:r>
            <w:r>
              <w:rPr>
                <w:rFonts w:hint="eastAsia"/>
              </w:rPr>
              <w:t>20.6%</w:t>
            </w:r>
          </w:p>
        </w:tc>
        <w:tc>
          <w:tcPr>
            <w:tcW w:w="1116" w:type="dxa"/>
            <w:shd w:val="clear" w:color="auto" w:fill="FFFFFF"/>
            <w:tcMar>
              <w:top w:w="15" w:type="dxa"/>
              <w:left w:w="15" w:type="dxa"/>
              <w:right w:w="15" w:type="dxa"/>
            </w:tcMar>
            <w:vAlign w:val="center"/>
          </w:tcPr>
          <w:p w14:paraId="4258E278" w14:textId="77777777" w:rsidR="00313A37" w:rsidRDefault="00313A37" w:rsidP="00313A37">
            <w:pPr>
              <w:pStyle w:val="-0"/>
            </w:pPr>
            <w:r>
              <w:rPr>
                <w:rFonts w:hint="eastAsia"/>
              </w:rPr>
              <w:t>下降</w:t>
            </w:r>
            <w:r>
              <w:rPr>
                <w:rFonts w:hint="eastAsia"/>
              </w:rPr>
              <w:t>18.8%</w:t>
            </w:r>
          </w:p>
        </w:tc>
        <w:tc>
          <w:tcPr>
            <w:tcW w:w="1116" w:type="dxa"/>
            <w:shd w:val="clear" w:color="auto" w:fill="FFFFFF"/>
            <w:tcMar>
              <w:top w:w="15" w:type="dxa"/>
              <w:left w:w="15" w:type="dxa"/>
              <w:right w:w="15" w:type="dxa"/>
            </w:tcMar>
            <w:vAlign w:val="center"/>
          </w:tcPr>
          <w:p w14:paraId="66F4F68D" w14:textId="77777777" w:rsidR="00313A37" w:rsidRDefault="00313A37" w:rsidP="00313A37">
            <w:pPr>
              <w:pStyle w:val="-0"/>
            </w:pPr>
            <w:r>
              <w:rPr>
                <w:rFonts w:hint="eastAsia"/>
              </w:rPr>
              <w:t>下降</w:t>
            </w:r>
            <w:r>
              <w:rPr>
                <w:rFonts w:hint="eastAsia"/>
              </w:rPr>
              <w:t>20.8%</w:t>
            </w:r>
          </w:p>
        </w:tc>
        <w:tc>
          <w:tcPr>
            <w:tcW w:w="1115" w:type="dxa"/>
            <w:shd w:val="clear" w:color="auto" w:fill="FFFFFF"/>
            <w:tcMar>
              <w:top w:w="15" w:type="dxa"/>
              <w:left w:w="15" w:type="dxa"/>
              <w:right w:w="15" w:type="dxa"/>
            </w:tcMar>
            <w:vAlign w:val="center"/>
          </w:tcPr>
          <w:p w14:paraId="5EA35AB5" w14:textId="77777777" w:rsidR="00313A37" w:rsidRDefault="00313A37" w:rsidP="00313A37">
            <w:pPr>
              <w:pStyle w:val="-0"/>
            </w:pPr>
            <w:r>
              <w:rPr>
                <w:rFonts w:hint="eastAsia"/>
              </w:rPr>
              <w:t>下降</w:t>
            </w:r>
            <w:r>
              <w:rPr>
                <w:rFonts w:hint="eastAsia"/>
              </w:rPr>
              <w:t>41.7%</w:t>
            </w:r>
          </w:p>
        </w:tc>
        <w:tc>
          <w:tcPr>
            <w:tcW w:w="1116" w:type="dxa"/>
            <w:shd w:val="clear" w:color="auto" w:fill="FFFFFF"/>
            <w:tcMar>
              <w:top w:w="15" w:type="dxa"/>
              <w:left w:w="15" w:type="dxa"/>
              <w:right w:w="15" w:type="dxa"/>
            </w:tcMar>
            <w:vAlign w:val="center"/>
          </w:tcPr>
          <w:p w14:paraId="3BDBC9A4" w14:textId="77777777" w:rsidR="00313A37" w:rsidRDefault="00313A37" w:rsidP="00313A37">
            <w:pPr>
              <w:pStyle w:val="-0"/>
            </w:pPr>
            <w:r>
              <w:rPr>
                <w:rFonts w:hint="eastAsia"/>
              </w:rPr>
              <w:t>下降</w:t>
            </w:r>
            <w:r>
              <w:rPr>
                <w:rFonts w:hint="eastAsia"/>
              </w:rPr>
              <w:t>27.9%</w:t>
            </w:r>
          </w:p>
        </w:tc>
        <w:tc>
          <w:tcPr>
            <w:tcW w:w="1116" w:type="dxa"/>
            <w:shd w:val="clear" w:color="auto" w:fill="FFFFFF"/>
            <w:tcMar>
              <w:top w:w="15" w:type="dxa"/>
              <w:left w:w="15" w:type="dxa"/>
              <w:right w:w="15" w:type="dxa"/>
            </w:tcMar>
            <w:vAlign w:val="center"/>
          </w:tcPr>
          <w:p w14:paraId="79D36407" w14:textId="77777777" w:rsidR="00313A37" w:rsidRDefault="00313A37" w:rsidP="00313A37">
            <w:pPr>
              <w:pStyle w:val="-0"/>
            </w:pPr>
            <w:r>
              <w:rPr>
                <w:rFonts w:hint="eastAsia"/>
              </w:rPr>
              <w:t>下降</w:t>
            </w:r>
            <w:r>
              <w:rPr>
                <w:rFonts w:hint="eastAsia"/>
              </w:rPr>
              <w:t>23.1%</w:t>
            </w:r>
          </w:p>
        </w:tc>
      </w:tr>
    </w:tbl>
    <w:p w14:paraId="43D7D0DD" w14:textId="7F6520C5" w:rsidR="00B05D22" w:rsidRDefault="00B05D22" w:rsidP="00B05D22">
      <w:pPr>
        <w:ind w:firstLine="480"/>
      </w:pPr>
    </w:p>
    <w:p w14:paraId="49747AA3" w14:textId="0D1E4728" w:rsidR="00B05D22" w:rsidRDefault="00313A37" w:rsidP="00B05D22">
      <w:pPr>
        <w:ind w:firstLine="480"/>
      </w:pPr>
      <w:r>
        <w:t>本次</w:t>
      </w:r>
      <w:r>
        <w:rPr>
          <w:rFonts w:hint="eastAsia"/>
        </w:rPr>
        <w:t>评估为掌握开发区环境空气质量特征污染物情况，针对开发区内企业主要排放大气特征污染物</w:t>
      </w:r>
      <w:r>
        <w:t>苯、甲苯、二甲苯、非甲烷总烃、</w:t>
      </w:r>
      <w:r>
        <w:t>TVOC</w:t>
      </w:r>
      <w:r>
        <w:rPr>
          <w:rFonts w:hint="eastAsia"/>
        </w:rPr>
        <w:t>、氟化物的环境质量浓度开展补充监测，</w:t>
      </w:r>
      <w:r>
        <w:t>共布设</w:t>
      </w:r>
      <w:r>
        <w:t>4</w:t>
      </w:r>
      <w:r>
        <w:t>个大气监测点</w:t>
      </w:r>
      <w:r w:rsidR="000E241C">
        <w:rPr>
          <w:rFonts w:hint="eastAsia"/>
        </w:rPr>
        <w:t>。</w:t>
      </w:r>
      <w:r w:rsidR="00B05D22">
        <w:rPr>
          <w:rFonts w:hint="eastAsia"/>
        </w:rPr>
        <w:t>补充监测的四个监测点氟化物、非甲烷总烃、</w:t>
      </w:r>
      <w:r w:rsidR="00B05D22">
        <w:t>TVOC</w:t>
      </w:r>
      <w:r w:rsidR="00B05D22">
        <w:rPr>
          <w:rFonts w:hint="eastAsia"/>
        </w:rPr>
        <w:t>、苯、甲苯、二甲苯各指标均未出现超标现象，氟化物满足《环境空气质量标准》（</w:t>
      </w:r>
      <w:r w:rsidR="00B05D22">
        <w:rPr>
          <w:rFonts w:hint="eastAsia"/>
        </w:rPr>
        <w:t>GB3095-2012</w:t>
      </w:r>
      <w:r w:rsidR="00B05D22">
        <w:rPr>
          <w:rFonts w:hint="eastAsia"/>
        </w:rPr>
        <w:t>）及其</w:t>
      </w:r>
      <w:r w:rsidR="00B05D22">
        <w:rPr>
          <w:rFonts w:hint="eastAsia"/>
        </w:rPr>
        <w:t>2018</w:t>
      </w:r>
      <w:r w:rsidR="00B05D22">
        <w:rPr>
          <w:rFonts w:hint="eastAsia"/>
        </w:rPr>
        <w:t>年修改单（生态环境部公告</w:t>
      </w:r>
      <w:r w:rsidR="00B05D22">
        <w:rPr>
          <w:rFonts w:hint="eastAsia"/>
        </w:rPr>
        <w:t xml:space="preserve"> 2018</w:t>
      </w:r>
      <w:r w:rsidR="00B05D22">
        <w:rPr>
          <w:rFonts w:hint="eastAsia"/>
        </w:rPr>
        <w:t>年第</w:t>
      </w:r>
      <w:r w:rsidR="00B05D22">
        <w:rPr>
          <w:rFonts w:hint="eastAsia"/>
        </w:rPr>
        <w:t>29</w:t>
      </w:r>
      <w:r w:rsidR="00B05D22">
        <w:rPr>
          <w:rFonts w:hint="eastAsia"/>
        </w:rPr>
        <w:t>号）中的二级标准；非甲烷总烃满足《大气污染物综合排放标准详解》（节选）；其余指标均满足《环境影响评价技术导则</w:t>
      </w:r>
      <w:r w:rsidR="00B05D22">
        <w:rPr>
          <w:rFonts w:hint="eastAsia"/>
        </w:rPr>
        <w:t>-</w:t>
      </w:r>
      <w:r w:rsidR="00B05D22">
        <w:rPr>
          <w:rFonts w:hint="eastAsia"/>
        </w:rPr>
        <w:t>大气环境》（</w:t>
      </w:r>
      <w:r w:rsidR="00B05D22">
        <w:rPr>
          <w:rFonts w:hint="eastAsia"/>
        </w:rPr>
        <w:t>HJ2.2-2018</w:t>
      </w:r>
      <w:r w:rsidR="00B05D22">
        <w:rPr>
          <w:rFonts w:hint="eastAsia"/>
        </w:rPr>
        <w:t>）附录</w:t>
      </w:r>
      <w:r w:rsidR="00B05D22">
        <w:rPr>
          <w:rFonts w:hint="eastAsia"/>
        </w:rPr>
        <w:t>D</w:t>
      </w:r>
      <w:r w:rsidR="00B05D22">
        <w:rPr>
          <w:rFonts w:hint="eastAsia"/>
        </w:rPr>
        <w:t>；本次评价取与《广州东部（增城）汽车产业基地区域环境影响跟踪评价报告书》相同大气监测点位白水村的监测数据进行对比，分析开发区内大气环境特征污染物变化情况，本次监测与</w:t>
      </w:r>
      <w:r w:rsidR="00B05D22">
        <w:rPr>
          <w:rFonts w:hint="eastAsia"/>
        </w:rPr>
        <w:t>2017</w:t>
      </w:r>
      <w:r w:rsidR="00B05D22">
        <w:rPr>
          <w:rFonts w:hint="eastAsia"/>
        </w:rPr>
        <w:t>年跟踪评价报告书所监测的特征污染物指标均达到相应标准，其中苯、甲苯及二甲苯两次监测均未检出，非甲烷总烃及</w:t>
      </w:r>
      <w:r w:rsidR="00B05D22">
        <w:rPr>
          <w:rFonts w:hint="eastAsia"/>
        </w:rPr>
        <w:t>TVOC</w:t>
      </w:r>
      <w:r w:rsidR="00B05D22">
        <w:rPr>
          <w:rFonts w:hint="eastAsia"/>
        </w:rPr>
        <w:t>浓度相比</w:t>
      </w:r>
      <w:r w:rsidR="00B05D22">
        <w:rPr>
          <w:rFonts w:hint="eastAsia"/>
        </w:rPr>
        <w:t>2017</w:t>
      </w:r>
      <w:r w:rsidR="00B05D22">
        <w:rPr>
          <w:rFonts w:hint="eastAsia"/>
        </w:rPr>
        <w:t>年跟踪评价监测结果浓度略有下降。</w:t>
      </w:r>
    </w:p>
    <w:p w14:paraId="14919C94" w14:textId="77777777" w:rsidR="00B05D22" w:rsidRDefault="00B05D22" w:rsidP="00B05D22">
      <w:pPr>
        <w:ind w:firstLine="480"/>
      </w:pPr>
      <w:r>
        <w:rPr>
          <w:rFonts w:hint="eastAsia"/>
        </w:rPr>
        <w:t>总体来说，开发区核心区环境空气质量状况良好，环境空气质量改善效果较为明显。</w:t>
      </w:r>
    </w:p>
    <w:p w14:paraId="313099AE" w14:textId="2801F2AC" w:rsidR="00B05D22" w:rsidRDefault="00313A37" w:rsidP="00313A37">
      <w:pPr>
        <w:pStyle w:val="2"/>
      </w:pPr>
      <w:bookmarkStart w:id="7" w:name="_Toc70608714"/>
      <w:bookmarkStart w:id="8" w:name="_Toc72164695"/>
      <w:r>
        <w:rPr>
          <w:rFonts w:hint="eastAsia"/>
        </w:rPr>
        <w:t>3.2</w:t>
      </w:r>
      <w:r w:rsidR="00B05D22">
        <w:rPr>
          <w:rFonts w:hint="eastAsia"/>
        </w:rPr>
        <w:t>地表水环境质量</w:t>
      </w:r>
      <w:bookmarkEnd w:id="7"/>
      <w:bookmarkEnd w:id="8"/>
    </w:p>
    <w:p w14:paraId="30847FBA" w14:textId="77777777" w:rsidR="00B05D22" w:rsidRDefault="00B05D22" w:rsidP="00B05D22">
      <w:pPr>
        <w:ind w:firstLine="480"/>
      </w:pPr>
      <w:r>
        <w:rPr>
          <w:rFonts w:hint="eastAsia"/>
        </w:rPr>
        <w:t>开发区核心区周边地表水体主要有</w:t>
      </w:r>
      <w:proofErr w:type="gramStart"/>
      <w:r>
        <w:rPr>
          <w:rFonts w:hint="eastAsia"/>
        </w:rPr>
        <w:t>雅瑶河和</w:t>
      </w:r>
      <w:proofErr w:type="gramEnd"/>
      <w:r>
        <w:rPr>
          <w:rFonts w:hint="eastAsia"/>
        </w:rPr>
        <w:t>永和河，区内废水严格执行雨污分流制，未排放</w:t>
      </w:r>
      <w:proofErr w:type="gramStart"/>
      <w:r>
        <w:rPr>
          <w:rFonts w:hint="eastAsia"/>
        </w:rPr>
        <w:t>至以上</w:t>
      </w:r>
      <w:proofErr w:type="gramEnd"/>
      <w:r>
        <w:rPr>
          <w:rFonts w:hint="eastAsia"/>
        </w:rPr>
        <w:t>两条河流。区内产生废水除企业自主处理回用外，均预处理达到接管要求后通过市政管网外排永和污水处理厂处理达标后，经专用管道引至温涌上游凤凰水作为生态补水，最终汇入东江北干流（增城新塘至广州黄埔新港东岸段）。</w:t>
      </w:r>
    </w:p>
    <w:p w14:paraId="6624E267" w14:textId="77777777" w:rsidR="00B05D22" w:rsidRDefault="00B05D22" w:rsidP="00B05D22">
      <w:pPr>
        <w:numPr>
          <w:ilvl w:val="0"/>
          <w:numId w:val="2"/>
        </w:numPr>
        <w:ind w:firstLine="480"/>
      </w:pPr>
      <w:r>
        <w:rPr>
          <w:rFonts w:hint="eastAsia"/>
        </w:rPr>
        <w:t>东江北干流新塘和</w:t>
      </w:r>
      <w:proofErr w:type="gramStart"/>
      <w:r>
        <w:rPr>
          <w:rFonts w:hint="eastAsia"/>
        </w:rPr>
        <w:t>旺龙</w:t>
      </w:r>
      <w:proofErr w:type="gramEnd"/>
      <w:r>
        <w:rPr>
          <w:rFonts w:hint="eastAsia"/>
        </w:rPr>
        <w:t>电厂码头断面能达到区域环境功能执行的《地</w:t>
      </w:r>
      <w:r>
        <w:rPr>
          <w:rFonts w:hint="eastAsia"/>
        </w:rPr>
        <w:lastRenderedPageBreak/>
        <w:t>表水环境质量标准》（</w:t>
      </w:r>
      <w:r>
        <w:rPr>
          <w:rFonts w:hint="eastAsia"/>
        </w:rPr>
        <w:t>GB3838-2002</w:t>
      </w:r>
      <w:r>
        <w:rPr>
          <w:rFonts w:hint="eastAsia"/>
        </w:rPr>
        <w:t>）的Ⅲ类标准要求。</w:t>
      </w:r>
    </w:p>
    <w:p w14:paraId="300E6F79" w14:textId="77777777" w:rsidR="00B05D22" w:rsidRDefault="00B05D22" w:rsidP="00B05D22">
      <w:pPr>
        <w:numPr>
          <w:ilvl w:val="0"/>
          <w:numId w:val="2"/>
        </w:numPr>
        <w:ind w:firstLine="480"/>
      </w:pPr>
      <w:r>
        <w:rPr>
          <w:rFonts w:hint="eastAsia"/>
        </w:rPr>
        <w:t>根据对该断面近三年水环境质量变化趋势分析：</w:t>
      </w:r>
    </w:p>
    <w:p w14:paraId="34D73792" w14:textId="77777777" w:rsidR="00B05D22" w:rsidRDefault="00B05D22" w:rsidP="00B05D22">
      <w:pPr>
        <w:ind w:firstLine="480"/>
      </w:pPr>
      <w:r>
        <w:rPr>
          <w:rFonts w:hint="eastAsia"/>
        </w:rPr>
        <w:t>①溶解氧浓度整体呈上升趋势（溶解氧上升，显示水质改善）；</w:t>
      </w:r>
    </w:p>
    <w:p w14:paraId="3F7BA1DF" w14:textId="77777777" w:rsidR="00B05D22" w:rsidRDefault="00B05D22" w:rsidP="00B05D22">
      <w:pPr>
        <w:ind w:firstLine="480"/>
      </w:pPr>
      <w:r>
        <w:rPr>
          <w:rFonts w:hint="eastAsia"/>
        </w:rPr>
        <w:t>②氨氮、总磷指标浓度总体呈下降趋势；</w:t>
      </w:r>
    </w:p>
    <w:p w14:paraId="04FDCCF2" w14:textId="77777777" w:rsidR="00B05D22" w:rsidRDefault="00B05D22" w:rsidP="00B05D22">
      <w:pPr>
        <w:ind w:firstLine="480"/>
      </w:pPr>
      <w:r>
        <w:rPr>
          <w:rFonts w:hint="eastAsia"/>
        </w:rPr>
        <w:t>③化学需氧量浓度整体呈轻微上升趋势，但各断面均满足《地表水环境质量标准》</w:t>
      </w:r>
      <w:r>
        <w:rPr>
          <w:rFonts w:hint="eastAsia"/>
        </w:rPr>
        <w:t>(GB3838-2002)</w:t>
      </w:r>
      <w:r>
        <w:rPr>
          <w:rFonts w:hint="eastAsia"/>
        </w:rPr>
        <w:t>相应标准要求。</w:t>
      </w:r>
    </w:p>
    <w:p w14:paraId="17AC06BB" w14:textId="77777777" w:rsidR="00B05D22" w:rsidRDefault="00B05D22" w:rsidP="00B05D22">
      <w:pPr>
        <w:ind w:firstLine="480"/>
      </w:pPr>
      <w:r>
        <w:rPr>
          <w:rFonts w:hint="eastAsia"/>
        </w:rPr>
        <w:t>辖区内废水均预处理达到接管要求后通过市政管网排入永和污水处理厂处理达标后，引至温涌上游凤凰水作为生态补水，最终汇入东江北干流。根据永和污水处理厂运行单位</w:t>
      </w:r>
      <w:r>
        <w:rPr>
          <w:rFonts w:hint="eastAsia"/>
        </w:rPr>
        <w:t>2020</w:t>
      </w:r>
      <w:r>
        <w:rPr>
          <w:rFonts w:hint="eastAsia"/>
        </w:rPr>
        <w:t>年排污许可执行年报，永和污水处理厂</w:t>
      </w:r>
      <w:r>
        <w:rPr>
          <w:rFonts w:hint="eastAsia"/>
        </w:rPr>
        <w:t>2020</w:t>
      </w:r>
      <w:r>
        <w:rPr>
          <w:rFonts w:hint="eastAsia"/>
        </w:rPr>
        <w:t>年主要水污染</w:t>
      </w:r>
      <w:proofErr w:type="gramStart"/>
      <w:r>
        <w:rPr>
          <w:rFonts w:hint="eastAsia"/>
        </w:rPr>
        <w:t>物实际</w:t>
      </w:r>
      <w:proofErr w:type="gramEnd"/>
      <w:r>
        <w:rPr>
          <w:rFonts w:hint="eastAsia"/>
        </w:rPr>
        <w:t>排放量满足其总量控制要求，且各污染物存在余量。</w:t>
      </w:r>
    </w:p>
    <w:p w14:paraId="3D8AEADB" w14:textId="77777777" w:rsidR="00B05D22" w:rsidRDefault="00B05D22" w:rsidP="00B05D22">
      <w:pPr>
        <w:ind w:firstLine="480"/>
      </w:pPr>
      <w:r>
        <w:rPr>
          <w:rFonts w:hint="eastAsia"/>
        </w:rPr>
        <w:t>根据《新塘永和污水处理厂四期工程项目环境影响报告表》（批复文号：</w:t>
      </w:r>
      <w:proofErr w:type="gramStart"/>
      <w:r>
        <w:rPr>
          <w:rFonts w:hint="eastAsia"/>
        </w:rPr>
        <w:t>增环评</w:t>
      </w:r>
      <w:proofErr w:type="gramEnd"/>
      <w:r>
        <w:rPr>
          <w:rFonts w:hint="eastAsia"/>
        </w:rPr>
        <w:t>[2</w:t>
      </w:r>
      <w:r>
        <w:t>018</w:t>
      </w:r>
      <w:r>
        <w:rPr>
          <w:rFonts w:hint="eastAsia"/>
        </w:rPr>
        <w:t>]2</w:t>
      </w:r>
      <w:r>
        <w:t>8</w:t>
      </w:r>
      <w:r>
        <w:rPr>
          <w:rFonts w:hint="eastAsia"/>
        </w:rPr>
        <w:t>号）永和污水处理厂四期工程建设可解决纳</w:t>
      </w:r>
      <w:proofErr w:type="gramStart"/>
      <w:r>
        <w:rPr>
          <w:rFonts w:hint="eastAsia"/>
        </w:rPr>
        <w:t>污范围</w:t>
      </w:r>
      <w:proofErr w:type="gramEnd"/>
      <w:r>
        <w:rPr>
          <w:rFonts w:hint="eastAsia"/>
        </w:rPr>
        <w:t>内新增污水去向，提高区域污水处理率和达标排放，可有效削减区域地表水的污染物排放量，</w:t>
      </w:r>
      <w:proofErr w:type="gramStart"/>
      <w:r>
        <w:rPr>
          <w:rFonts w:hint="eastAsia"/>
        </w:rPr>
        <w:t>对温涌东</w:t>
      </w:r>
      <w:proofErr w:type="gramEnd"/>
      <w:r>
        <w:rPr>
          <w:rFonts w:hint="eastAsia"/>
        </w:rPr>
        <w:t>江北干流等区域地表水环境有较好的改善作用，经该报告地表水影响评价专题分析，四期工程污水处理工艺合理可行，尾水正常情况下对凤凰水、温涌及东江北干流影响可控。</w:t>
      </w:r>
      <w:r>
        <w:rPr>
          <w:rFonts w:hint="eastAsia"/>
        </w:rPr>
        <w:t>2</w:t>
      </w:r>
      <w:r>
        <w:t>020</w:t>
      </w:r>
      <w:r>
        <w:rPr>
          <w:rFonts w:hint="eastAsia"/>
        </w:rPr>
        <w:t>年凤凰水、温涌正开展黑臭河涌整治工作，整治工程完成后沿岸污水收集至污水处理厂处理，将</w:t>
      </w:r>
      <w:proofErr w:type="gramStart"/>
      <w:r>
        <w:rPr>
          <w:rFonts w:hint="eastAsia"/>
        </w:rPr>
        <w:t>改善温涌的</w:t>
      </w:r>
      <w:proofErr w:type="gramEnd"/>
      <w:r>
        <w:rPr>
          <w:rFonts w:hint="eastAsia"/>
        </w:rPr>
        <w:t>水生态环境，提升水质对下游东江北干流新塘段水环境质量将起到积极影响。</w:t>
      </w:r>
    </w:p>
    <w:p w14:paraId="1560B2DF" w14:textId="7F2434D3" w:rsidR="00B05D22" w:rsidRDefault="008D19F9" w:rsidP="008D19F9">
      <w:pPr>
        <w:pStyle w:val="2"/>
      </w:pPr>
      <w:bookmarkStart w:id="9" w:name="_Toc70608715"/>
      <w:bookmarkStart w:id="10" w:name="_Toc72164696"/>
      <w:r>
        <w:rPr>
          <w:rFonts w:hint="eastAsia"/>
        </w:rPr>
        <w:t>3.3</w:t>
      </w:r>
      <w:r w:rsidR="00B05D22">
        <w:rPr>
          <w:rFonts w:hint="eastAsia"/>
        </w:rPr>
        <w:t>地下水环境</w:t>
      </w:r>
      <w:bookmarkEnd w:id="9"/>
      <w:bookmarkEnd w:id="10"/>
    </w:p>
    <w:p w14:paraId="39BACA49" w14:textId="44306639" w:rsidR="00B05D22" w:rsidRDefault="00B05D22" w:rsidP="00B05D22">
      <w:pPr>
        <w:ind w:firstLine="480"/>
      </w:pPr>
      <w:r>
        <w:rPr>
          <w:rFonts w:hint="eastAsia"/>
        </w:rPr>
        <w:t>本次</w:t>
      </w:r>
      <w:r w:rsidR="005315F4">
        <w:rPr>
          <w:rFonts w:hint="eastAsia"/>
        </w:rPr>
        <w:t>评估参考</w:t>
      </w:r>
      <w:r>
        <w:rPr>
          <w:rFonts w:hint="eastAsia"/>
        </w:rPr>
        <w:t>《广州东部（增城）汽车产业基地区域环境影响跟踪评价报告书》地下水监测点</w:t>
      </w:r>
      <w:proofErr w:type="gramStart"/>
      <w:r>
        <w:rPr>
          <w:rFonts w:hint="eastAsia"/>
        </w:rPr>
        <w:t>位设置</w:t>
      </w:r>
      <w:proofErr w:type="gramEnd"/>
      <w:r>
        <w:rPr>
          <w:rFonts w:hint="eastAsia"/>
        </w:rPr>
        <w:t>情况并结合核心区内现状情况，共布设</w:t>
      </w:r>
      <w:r>
        <w:t>3</w:t>
      </w:r>
      <w:r>
        <w:rPr>
          <w:rFonts w:hint="eastAsia"/>
        </w:rPr>
        <w:t>个水质监测点位，</w:t>
      </w:r>
      <w:r>
        <w:rPr>
          <w:rFonts w:hint="eastAsia"/>
        </w:rPr>
        <w:t>6</w:t>
      </w:r>
      <w:r>
        <w:rPr>
          <w:rFonts w:hint="eastAsia"/>
        </w:rPr>
        <w:t>个水位监测点位</w:t>
      </w:r>
      <w:r w:rsidR="005315F4">
        <w:rPr>
          <w:rFonts w:hint="eastAsia"/>
        </w:rPr>
        <w:t>。</w:t>
      </w:r>
      <w:r>
        <w:rPr>
          <w:rFonts w:hint="eastAsia"/>
        </w:rPr>
        <w:t>地下水各项指标中，</w:t>
      </w:r>
      <w:r>
        <w:rPr>
          <w:rFonts w:hint="eastAsia"/>
        </w:rPr>
        <w:t>D1</w:t>
      </w:r>
      <w:proofErr w:type="gramStart"/>
      <w:r>
        <w:rPr>
          <w:rFonts w:hint="eastAsia"/>
        </w:rPr>
        <w:t>九</w:t>
      </w:r>
      <w:proofErr w:type="gramEnd"/>
      <w:r>
        <w:rPr>
          <w:rFonts w:hint="eastAsia"/>
        </w:rPr>
        <w:t>如村总大肠菌群、色度、浑浊度；</w:t>
      </w:r>
      <w:r>
        <w:rPr>
          <w:rFonts w:hint="eastAsia"/>
        </w:rPr>
        <w:t>D2</w:t>
      </w:r>
      <w:r>
        <w:rPr>
          <w:rFonts w:hint="eastAsia"/>
        </w:rPr>
        <w:t>章</w:t>
      </w:r>
      <w:proofErr w:type="gramStart"/>
      <w:r>
        <w:rPr>
          <w:rFonts w:hint="eastAsia"/>
        </w:rPr>
        <w:t>陂</w:t>
      </w:r>
      <w:proofErr w:type="gramEnd"/>
      <w:r>
        <w:rPr>
          <w:rFonts w:hint="eastAsia"/>
        </w:rPr>
        <w:t>总大肠菌群未能达到《地下水质量标准》（</w:t>
      </w:r>
      <w:r>
        <w:rPr>
          <w:rFonts w:hint="eastAsia"/>
        </w:rPr>
        <w:t>GB/T 14848-2017</w:t>
      </w:r>
      <w:r>
        <w:rPr>
          <w:rFonts w:hint="eastAsia"/>
        </w:rPr>
        <w:t>）的Ⅲ类标准，其余指标及</w:t>
      </w:r>
      <w:r>
        <w:rPr>
          <w:rFonts w:hint="eastAsia"/>
        </w:rPr>
        <w:t>D3</w:t>
      </w:r>
      <w:r>
        <w:rPr>
          <w:rFonts w:hint="eastAsia"/>
        </w:rPr>
        <w:t>白水村测点各指标均达到《地下水质量标准》（</w:t>
      </w:r>
      <w:r>
        <w:rPr>
          <w:rFonts w:hint="eastAsia"/>
        </w:rPr>
        <w:t>GB/T 14848-2017</w:t>
      </w:r>
      <w:r>
        <w:rPr>
          <w:rFonts w:hint="eastAsia"/>
        </w:rPr>
        <w:t>）的Ⅲ类标准。</w:t>
      </w:r>
      <w:bookmarkStart w:id="11" w:name="_Hlk67391048"/>
      <w:r>
        <w:rPr>
          <w:rFonts w:hint="eastAsia"/>
        </w:rPr>
        <w:t>周边地下水质量一般，总大肠菌群超标原因可能为周边生活源污染影响。</w:t>
      </w:r>
      <w:bookmarkEnd w:id="11"/>
    </w:p>
    <w:p w14:paraId="1F8D31B3" w14:textId="21AC9A72" w:rsidR="005315F4" w:rsidRDefault="005315F4" w:rsidP="00B05D22">
      <w:pPr>
        <w:ind w:firstLine="480"/>
      </w:pPr>
      <w:r>
        <w:rPr>
          <w:rFonts w:hint="eastAsia"/>
        </w:rPr>
        <w:t>在变化趋势上，选取与</w:t>
      </w:r>
      <w:r>
        <w:rPr>
          <w:rFonts w:hint="eastAsia"/>
        </w:rPr>
        <w:t>2</w:t>
      </w:r>
      <w:r>
        <w:t>017</w:t>
      </w:r>
      <w:r>
        <w:rPr>
          <w:rFonts w:hint="eastAsia"/>
        </w:rPr>
        <w:t>年《广州东部（增城）汽车产业基地区域环境影响跟踪评价报告书》相同地下水监测点位</w:t>
      </w:r>
      <w:r>
        <w:rPr>
          <w:rFonts w:hint="eastAsia"/>
        </w:rPr>
        <w:t>D2</w:t>
      </w:r>
      <w:r>
        <w:rPr>
          <w:rFonts w:hint="eastAsia"/>
        </w:rPr>
        <w:t>章</w:t>
      </w:r>
      <w:proofErr w:type="gramStart"/>
      <w:r>
        <w:rPr>
          <w:rFonts w:hint="eastAsia"/>
        </w:rPr>
        <w:t>陂</w:t>
      </w:r>
      <w:proofErr w:type="gramEnd"/>
      <w:r>
        <w:rPr>
          <w:rFonts w:hint="eastAsia"/>
        </w:rPr>
        <w:t>、</w:t>
      </w:r>
      <w:r>
        <w:rPr>
          <w:rFonts w:hint="eastAsia"/>
        </w:rPr>
        <w:t>D3</w:t>
      </w:r>
      <w:r>
        <w:rPr>
          <w:rFonts w:hint="eastAsia"/>
        </w:rPr>
        <w:t>白水村的监测数据进行对比分析显示，</w:t>
      </w:r>
      <w:r>
        <w:rPr>
          <w:rFonts w:hint="eastAsia"/>
        </w:rPr>
        <w:t>D2</w:t>
      </w:r>
      <w:r>
        <w:rPr>
          <w:rFonts w:hint="eastAsia"/>
        </w:rPr>
        <w:t>章</w:t>
      </w:r>
      <w:proofErr w:type="gramStart"/>
      <w:r>
        <w:rPr>
          <w:rFonts w:hint="eastAsia"/>
        </w:rPr>
        <w:t>陂</w:t>
      </w:r>
      <w:proofErr w:type="gramEnd"/>
      <w:r>
        <w:rPr>
          <w:rFonts w:hint="eastAsia"/>
        </w:rPr>
        <w:t>总硬度、硝酸盐氮、高锰酸盐指数（耗氧量）、铁、锰、</w:t>
      </w:r>
      <w:r>
        <w:rPr>
          <w:rFonts w:hint="eastAsia"/>
        </w:rPr>
        <w:lastRenderedPageBreak/>
        <w:t>总大肠菌群与</w:t>
      </w:r>
      <w:r>
        <w:rPr>
          <w:rFonts w:hint="eastAsia"/>
        </w:rPr>
        <w:t>17</w:t>
      </w:r>
      <w:r>
        <w:rPr>
          <w:rFonts w:hint="eastAsia"/>
        </w:rPr>
        <w:t>年相比有所下降；氟化物、亚硝酸盐氮、氨氮、</w:t>
      </w:r>
      <w:proofErr w:type="gramStart"/>
      <w:r>
        <w:rPr>
          <w:rFonts w:hint="eastAsia"/>
        </w:rPr>
        <w:t>砷有所</w:t>
      </w:r>
      <w:proofErr w:type="gramEnd"/>
      <w:r>
        <w:rPr>
          <w:rFonts w:hint="eastAsia"/>
        </w:rPr>
        <w:t>上升；其余指标两次监测对比无明显变化。</w:t>
      </w:r>
      <w:r>
        <w:rPr>
          <w:rFonts w:hint="eastAsia"/>
        </w:rPr>
        <w:t>D3</w:t>
      </w:r>
      <w:r>
        <w:rPr>
          <w:rFonts w:hint="eastAsia"/>
        </w:rPr>
        <w:t>白水村</w:t>
      </w:r>
      <w:r>
        <w:rPr>
          <w:rFonts w:hint="eastAsia"/>
        </w:rPr>
        <w:t>p</w:t>
      </w:r>
      <w:r>
        <w:t>H</w:t>
      </w:r>
      <w:r>
        <w:rPr>
          <w:rFonts w:hint="eastAsia"/>
        </w:rPr>
        <w:t>值、总硬度、硝酸盐氮、高锰酸盐指数（耗氧量）、锰、总大肠菌群与</w:t>
      </w:r>
      <w:r>
        <w:rPr>
          <w:rFonts w:hint="eastAsia"/>
        </w:rPr>
        <w:t>17</w:t>
      </w:r>
      <w:r>
        <w:rPr>
          <w:rFonts w:hint="eastAsia"/>
        </w:rPr>
        <w:t>年相比有所下降；溶解性总固体、氟化物有所上升；其余指标两次监测对比无明显变化。</w:t>
      </w:r>
    </w:p>
    <w:p w14:paraId="4DEF31FA" w14:textId="570AB756" w:rsidR="00B05D22" w:rsidRDefault="005315F4" w:rsidP="005315F4">
      <w:pPr>
        <w:pStyle w:val="2"/>
      </w:pPr>
      <w:bookmarkStart w:id="12" w:name="_Toc70608716"/>
      <w:bookmarkStart w:id="13" w:name="_Toc72164697"/>
      <w:r>
        <w:rPr>
          <w:rFonts w:hint="eastAsia"/>
        </w:rPr>
        <w:t>3.4</w:t>
      </w:r>
      <w:r w:rsidR="00B05D22">
        <w:rPr>
          <w:rFonts w:hint="eastAsia"/>
        </w:rPr>
        <w:t>声环境</w:t>
      </w:r>
      <w:bookmarkEnd w:id="12"/>
      <w:bookmarkEnd w:id="13"/>
    </w:p>
    <w:p w14:paraId="6C5D2D64" w14:textId="552159BD" w:rsidR="00B05D22" w:rsidRDefault="005315F4" w:rsidP="00B05D22">
      <w:pPr>
        <w:ind w:firstLine="480"/>
      </w:pPr>
      <w:r>
        <w:rPr>
          <w:rFonts w:hint="eastAsia"/>
        </w:rPr>
        <w:t>参考</w:t>
      </w:r>
      <w:r w:rsidR="00B05D22">
        <w:rPr>
          <w:rFonts w:hint="eastAsia"/>
        </w:rPr>
        <w:t>《广州东部（增城）汽车产业基地区域环境影响跟踪评价报告书》声环境监测点</w:t>
      </w:r>
      <w:proofErr w:type="gramStart"/>
      <w:r w:rsidR="00B05D22">
        <w:rPr>
          <w:rFonts w:hint="eastAsia"/>
        </w:rPr>
        <w:t>位设置</w:t>
      </w:r>
      <w:proofErr w:type="gramEnd"/>
      <w:r w:rsidR="00B05D22">
        <w:rPr>
          <w:rFonts w:hint="eastAsia"/>
        </w:rPr>
        <w:t>情况，结合现行</w:t>
      </w:r>
      <w:proofErr w:type="gramStart"/>
      <w:r w:rsidR="00B05D22">
        <w:rPr>
          <w:rFonts w:hint="eastAsia"/>
        </w:rPr>
        <w:t>相关声</w:t>
      </w:r>
      <w:proofErr w:type="gramEnd"/>
      <w:r w:rsidR="00B05D22">
        <w:rPr>
          <w:rFonts w:hint="eastAsia"/>
        </w:rPr>
        <w:t>环境功能区划情况，共在辖区内布设</w:t>
      </w:r>
      <w:r w:rsidR="00B05D22">
        <w:rPr>
          <w:rFonts w:hint="eastAsia"/>
        </w:rPr>
        <w:t>12</w:t>
      </w:r>
      <w:r w:rsidR="00B05D22">
        <w:rPr>
          <w:rFonts w:hint="eastAsia"/>
        </w:rPr>
        <w:t>个声环境测点，监测结果表明各监测点位均无超标现象，符合对应区划的噪声限值。</w:t>
      </w:r>
    </w:p>
    <w:p w14:paraId="4DA352E8" w14:textId="77777777" w:rsidR="00B05D22" w:rsidRDefault="00B05D22" w:rsidP="00B05D22">
      <w:pPr>
        <w:ind w:firstLine="480"/>
      </w:pPr>
      <w:r>
        <w:rPr>
          <w:rFonts w:hint="eastAsia"/>
        </w:rPr>
        <w:t>本次评价相比</w:t>
      </w:r>
      <w:r>
        <w:rPr>
          <w:rFonts w:hint="eastAsia"/>
        </w:rPr>
        <w:t>2</w:t>
      </w:r>
      <w:r>
        <w:t>017</w:t>
      </w:r>
      <w:r>
        <w:rPr>
          <w:rFonts w:hint="eastAsia"/>
        </w:rPr>
        <w:t>年跟踪</w:t>
      </w:r>
      <w:proofErr w:type="gramStart"/>
      <w:r>
        <w:rPr>
          <w:rFonts w:hint="eastAsia"/>
        </w:rPr>
        <w:t>评价声</w:t>
      </w:r>
      <w:proofErr w:type="gramEnd"/>
      <w:r>
        <w:rPr>
          <w:rFonts w:hint="eastAsia"/>
        </w:rPr>
        <w:t>环境监测相同测点：东</w:t>
      </w:r>
      <w:proofErr w:type="gramStart"/>
      <w:r>
        <w:rPr>
          <w:rFonts w:hint="eastAsia"/>
        </w:rPr>
        <w:t>埔</w:t>
      </w:r>
      <w:proofErr w:type="gramEnd"/>
      <w:r>
        <w:rPr>
          <w:rFonts w:hint="eastAsia"/>
        </w:rPr>
        <w:t>村、章</w:t>
      </w:r>
      <w:proofErr w:type="gramStart"/>
      <w:r>
        <w:rPr>
          <w:rFonts w:hint="eastAsia"/>
        </w:rPr>
        <w:t>陂</w:t>
      </w:r>
      <w:proofErr w:type="gramEnd"/>
      <w:r>
        <w:rPr>
          <w:rFonts w:hint="eastAsia"/>
        </w:rPr>
        <w:t>村、广惠高速公路（增城区章</w:t>
      </w:r>
      <w:proofErr w:type="gramStart"/>
      <w:r>
        <w:rPr>
          <w:rFonts w:hint="eastAsia"/>
        </w:rPr>
        <w:t>陂</w:t>
      </w:r>
      <w:proofErr w:type="gramEnd"/>
      <w:r>
        <w:rPr>
          <w:rFonts w:hint="eastAsia"/>
        </w:rPr>
        <w:t>村路段）昼夜间噪声值、白水村昼间及</w:t>
      </w:r>
      <w:proofErr w:type="gramStart"/>
      <w:r>
        <w:rPr>
          <w:rFonts w:hint="eastAsia"/>
        </w:rPr>
        <w:t>荔</w:t>
      </w:r>
      <w:proofErr w:type="gramEnd"/>
      <w:r>
        <w:rPr>
          <w:rFonts w:hint="eastAsia"/>
        </w:rPr>
        <w:t>新公路（广州本田公司路段）夜间噪声值均有轻微下降；</w:t>
      </w:r>
      <w:proofErr w:type="gramStart"/>
      <w:r>
        <w:rPr>
          <w:rFonts w:hint="eastAsia"/>
        </w:rPr>
        <w:t>广本测点</w:t>
      </w:r>
      <w:proofErr w:type="gramEnd"/>
      <w:r>
        <w:rPr>
          <w:rFonts w:hint="eastAsia"/>
        </w:rPr>
        <w:t>昼夜间、白水村夜间及</w:t>
      </w:r>
      <w:proofErr w:type="gramStart"/>
      <w:r>
        <w:rPr>
          <w:rFonts w:hint="eastAsia"/>
        </w:rPr>
        <w:t>荔</w:t>
      </w:r>
      <w:proofErr w:type="gramEnd"/>
      <w:r>
        <w:rPr>
          <w:rFonts w:hint="eastAsia"/>
        </w:rPr>
        <w:t>新公路（广州本田公司路段）昼间噪声值有轻微上升，但均满足对应标准限值要求。</w:t>
      </w:r>
    </w:p>
    <w:p w14:paraId="0DB0789C" w14:textId="52452C74" w:rsidR="00B05D22" w:rsidRDefault="005315F4" w:rsidP="005315F4">
      <w:pPr>
        <w:pStyle w:val="2"/>
      </w:pPr>
      <w:bookmarkStart w:id="14" w:name="_Toc70608717"/>
      <w:bookmarkStart w:id="15" w:name="_Toc72164698"/>
      <w:r>
        <w:rPr>
          <w:rFonts w:hint="eastAsia"/>
        </w:rPr>
        <w:t>3.5</w:t>
      </w:r>
      <w:r w:rsidR="00B05D22">
        <w:rPr>
          <w:rFonts w:hint="eastAsia"/>
        </w:rPr>
        <w:t>土壤环境</w:t>
      </w:r>
      <w:bookmarkEnd w:id="14"/>
      <w:bookmarkEnd w:id="15"/>
    </w:p>
    <w:p w14:paraId="460FA27B" w14:textId="35CEE5C3" w:rsidR="00B05D22" w:rsidRDefault="00B05D22" w:rsidP="00B05D22">
      <w:pPr>
        <w:ind w:firstLine="480"/>
      </w:pPr>
      <w:r>
        <w:rPr>
          <w:rFonts w:hint="eastAsia"/>
        </w:rPr>
        <w:t>根据《广州东部（增城）汽车产业基地区域环境影响跟踪评价报告书》土壤监测点</w:t>
      </w:r>
      <w:proofErr w:type="gramStart"/>
      <w:r>
        <w:rPr>
          <w:rFonts w:hint="eastAsia"/>
        </w:rPr>
        <w:t>位设置</w:t>
      </w:r>
      <w:proofErr w:type="gramEnd"/>
      <w:r>
        <w:rPr>
          <w:rFonts w:hint="eastAsia"/>
        </w:rPr>
        <w:t>情况，结合《环境影响评价技术导则</w:t>
      </w:r>
      <w:r>
        <w:rPr>
          <w:rFonts w:hint="eastAsia"/>
        </w:rPr>
        <w:t xml:space="preserve"> </w:t>
      </w:r>
      <w:r>
        <w:rPr>
          <w:rFonts w:hint="eastAsia"/>
        </w:rPr>
        <w:t>土壤环境》，考虑覆盖涉及所有土壤类型共在辖区内布设</w:t>
      </w:r>
      <w:r>
        <w:rPr>
          <w:rFonts w:hint="eastAsia"/>
        </w:rPr>
        <w:t>4</w:t>
      </w:r>
      <w:r>
        <w:rPr>
          <w:rFonts w:hint="eastAsia"/>
        </w:rPr>
        <w:t>个土壤测点。监测结果</w:t>
      </w:r>
      <w:r w:rsidR="005315F4">
        <w:rPr>
          <w:rFonts w:hint="eastAsia"/>
        </w:rPr>
        <w:t>显示</w:t>
      </w:r>
      <w:r>
        <w:rPr>
          <w:rFonts w:hint="eastAsia"/>
        </w:rPr>
        <w:t>：</w:t>
      </w:r>
    </w:p>
    <w:p w14:paraId="60D93028" w14:textId="77777777" w:rsidR="00B05D22" w:rsidRDefault="00B05D22" w:rsidP="00B05D22">
      <w:pPr>
        <w:ind w:firstLine="482"/>
        <w:rPr>
          <w:b/>
          <w:bCs/>
        </w:rPr>
      </w:pPr>
      <w:r>
        <w:rPr>
          <w:rFonts w:hint="eastAsia"/>
          <w:b/>
          <w:bCs/>
        </w:rPr>
        <w:t>建设用地：</w:t>
      </w:r>
    </w:p>
    <w:p w14:paraId="071968D1" w14:textId="77777777" w:rsidR="00B05D22" w:rsidRDefault="00B05D22" w:rsidP="00B05D22">
      <w:pPr>
        <w:ind w:firstLine="480"/>
      </w:pPr>
      <w:r>
        <w:t>T1</w:t>
      </w:r>
      <w:r>
        <w:rPr>
          <w:rFonts w:hint="eastAsia"/>
        </w:rPr>
        <w:t>、</w:t>
      </w:r>
      <w:r>
        <w:rPr>
          <w:rFonts w:hint="eastAsia"/>
        </w:rPr>
        <w:t>T</w:t>
      </w:r>
      <w:r>
        <w:t>2</w:t>
      </w:r>
      <w:proofErr w:type="gramStart"/>
      <w:r>
        <w:rPr>
          <w:rFonts w:hint="eastAsia"/>
        </w:rPr>
        <w:t>各</w:t>
      </w:r>
      <w:proofErr w:type="gramEnd"/>
      <w:r>
        <w:rPr>
          <w:rFonts w:hint="eastAsia"/>
        </w:rPr>
        <w:t>指标满足《土壤环境质量</w:t>
      </w:r>
      <w:r>
        <w:rPr>
          <w:rFonts w:hint="eastAsia"/>
        </w:rPr>
        <w:t xml:space="preserve"> </w:t>
      </w:r>
      <w:r>
        <w:rPr>
          <w:rFonts w:hint="eastAsia"/>
        </w:rPr>
        <w:t>建设用地土壤污染风险管控标准（试行）》（</w:t>
      </w:r>
      <w:r>
        <w:rPr>
          <w:rFonts w:hint="eastAsia"/>
        </w:rPr>
        <w:t>GB36600-2018</w:t>
      </w:r>
      <w:r>
        <w:rPr>
          <w:rFonts w:hint="eastAsia"/>
        </w:rPr>
        <w:t>）中第一类用地筛选值；</w:t>
      </w:r>
      <w:r>
        <w:rPr>
          <w:rFonts w:hint="eastAsia"/>
        </w:rPr>
        <w:t>T</w:t>
      </w:r>
      <w:r>
        <w:t>3</w:t>
      </w:r>
      <w:proofErr w:type="gramStart"/>
      <w:r>
        <w:rPr>
          <w:rFonts w:hint="eastAsia"/>
        </w:rPr>
        <w:t>各</w:t>
      </w:r>
      <w:proofErr w:type="gramEnd"/>
      <w:r>
        <w:rPr>
          <w:rFonts w:hint="eastAsia"/>
        </w:rPr>
        <w:t>指标满足《土壤环境质量</w:t>
      </w:r>
      <w:r>
        <w:rPr>
          <w:rFonts w:hint="eastAsia"/>
        </w:rPr>
        <w:t xml:space="preserve"> </w:t>
      </w:r>
      <w:r>
        <w:rPr>
          <w:rFonts w:hint="eastAsia"/>
        </w:rPr>
        <w:t>建设用地土壤污染风险管控标准（试行）》（</w:t>
      </w:r>
      <w:r>
        <w:rPr>
          <w:rFonts w:hint="eastAsia"/>
        </w:rPr>
        <w:t>GB36600-2018</w:t>
      </w:r>
      <w:r>
        <w:rPr>
          <w:rFonts w:hint="eastAsia"/>
        </w:rPr>
        <w:t>）中第二类用地筛选值。</w:t>
      </w:r>
    </w:p>
    <w:p w14:paraId="74D6DE2F" w14:textId="77777777" w:rsidR="00B05D22" w:rsidRDefault="00B05D22" w:rsidP="00B05D22">
      <w:pPr>
        <w:ind w:firstLine="482"/>
        <w:rPr>
          <w:b/>
          <w:bCs/>
        </w:rPr>
      </w:pPr>
      <w:r>
        <w:rPr>
          <w:rFonts w:hint="eastAsia"/>
          <w:b/>
          <w:bCs/>
        </w:rPr>
        <w:t>农用地：</w:t>
      </w:r>
    </w:p>
    <w:p w14:paraId="72169D1E" w14:textId="77777777" w:rsidR="00B05D22" w:rsidRDefault="00B05D22" w:rsidP="00B05D22">
      <w:pPr>
        <w:ind w:firstLine="480"/>
      </w:pPr>
      <w:r>
        <w:rPr>
          <w:rFonts w:hint="eastAsia"/>
        </w:rPr>
        <w:t>T4</w:t>
      </w:r>
      <w:r>
        <w:rPr>
          <w:rFonts w:hint="eastAsia"/>
        </w:rPr>
        <w:t>农用地土壤</w:t>
      </w:r>
      <w:proofErr w:type="gramStart"/>
      <w:r>
        <w:rPr>
          <w:rFonts w:hint="eastAsia"/>
        </w:rPr>
        <w:t>铅指标</w:t>
      </w:r>
      <w:proofErr w:type="gramEnd"/>
      <w:r>
        <w:rPr>
          <w:rFonts w:hint="eastAsia"/>
        </w:rPr>
        <w:t>轻微超出农用地筛选值要求，其余指标均满足《土壤环境质量</w:t>
      </w:r>
      <w:r>
        <w:rPr>
          <w:rFonts w:hint="eastAsia"/>
        </w:rPr>
        <w:t xml:space="preserve"> </w:t>
      </w:r>
      <w:r>
        <w:rPr>
          <w:rFonts w:hint="eastAsia"/>
        </w:rPr>
        <w:t>农用地土壤污染风险管控标准（试行）》（</w:t>
      </w:r>
      <w:r>
        <w:rPr>
          <w:rFonts w:hint="eastAsia"/>
        </w:rPr>
        <w:t>GB 15618-2018</w:t>
      </w:r>
      <w:r>
        <w:rPr>
          <w:rFonts w:hint="eastAsia"/>
        </w:rPr>
        <w:t>）筛选值要求。</w:t>
      </w:r>
    </w:p>
    <w:p w14:paraId="68968567" w14:textId="77777777" w:rsidR="00B05D22" w:rsidRDefault="00B05D22" w:rsidP="00B05D22">
      <w:pPr>
        <w:ind w:firstLine="480"/>
      </w:pPr>
      <w:r>
        <w:rPr>
          <w:rFonts w:hint="eastAsia"/>
        </w:rPr>
        <w:t>根据相关资料文献《珠江三角洲冲击平原土壤重金属元素含量和来源解析》（中国环境科学</w:t>
      </w:r>
      <w:r>
        <w:rPr>
          <w:rFonts w:hint="eastAsia"/>
        </w:rPr>
        <w:t xml:space="preserve"> </w:t>
      </w:r>
      <w:r>
        <w:t>2018</w:t>
      </w:r>
      <w:r>
        <w:rPr>
          <w:rFonts w:hint="eastAsia"/>
        </w:rPr>
        <w:t>,</w:t>
      </w:r>
      <w:r>
        <w:t>38</w:t>
      </w:r>
      <w:r>
        <w:rPr>
          <w:rFonts w:hint="eastAsia"/>
        </w:rPr>
        <w:t>（</w:t>
      </w:r>
      <w:r>
        <w:rPr>
          <w:rFonts w:hint="eastAsia"/>
        </w:rPr>
        <w:t>9</w:t>
      </w:r>
      <w:r>
        <w:rPr>
          <w:rFonts w:hint="eastAsia"/>
        </w:rPr>
        <w:t>）</w:t>
      </w:r>
      <w:r>
        <w:rPr>
          <w:rFonts w:hint="eastAsia"/>
        </w:rPr>
        <w:t>3</w:t>
      </w:r>
      <w:r>
        <w:t>455</w:t>
      </w:r>
      <w:r>
        <w:rPr>
          <w:rFonts w:hint="eastAsia"/>
        </w:rPr>
        <w:t>~</w:t>
      </w:r>
      <w:r>
        <w:t>3463</w:t>
      </w:r>
      <w:r>
        <w:rPr>
          <w:rFonts w:hint="eastAsia"/>
        </w:rPr>
        <w:t>）统计分析得出广州市表层土壤铅均值为</w:t>
      </w:r>
      <w:r>
        <w:rPr>
          <w:rFonts w:hint="eastAsia"/>
        </w:rPr>
        <w:t>8</w:t>
      </w:r>
      <w:r>
        <w:t>6.5mg/kg</w:t>
      </w:r>
      <w:r>
        <w:rPr>
          <w:rFonts w:hint="eastAsia"/>
        </w:rPr>
        <w:t>，本次评价农用地重金属铅监测值为</w:t>
      </w:r>
      <w:r>
        <w:rPr>
          <w:rFonts w:hint="eastAsia"/>
        </w:rPr>
        <w:t>7</w:t>
      </w:r>
      <w:r>
        <w:t>1mg/kg</w:t>
      </w:r>
      <w:r>
        <w:rPr>
          <w:rFonts w:hint="eastAsia"/>
        </w:rPr>
        <w:t>，检出浓度低于该文献统计分析的广州市的表层土壤铅含量，本次评价农用</w:t>
      </w:r>
      <w:proofErr w:type="gramStart"/>
      <w:r>
        <w:rPr>
          <w:rFonts w:hint="eastAsia"/>
        </w:rPr>
        <w:t>地铅指标</w:t>
      </w:r>
      <w:proofErr w:type="gramEnd"/>
      <w:r>
        <w:rPr>
          <w:rFonts w:hint="eastAsia"/>
        </w:rPr>
        <w:t>超出标准筛选值</w:t>
      </w:r>
      <w:r>
        <w:rPr>
          <w:rFonts w:hint="eastAsia"/>
        </w:rPr>
        <w:lastRenderedPageBreak/>
        <w:t>要求可能与区域浅层土壤铅背景值较高的原因有关。</w:t>
      </w:r>
    </w:p>
    <w:p w14:paraId="7188A3D8" w14:textId="77777777" w:rsidR="00B05D22" w:rsidRDefault="00B05D22" w:rsidP="00B05D22">
      <w:pPr>
        <w:ind w:firstLine="480"/>
      </w:pPr>
      <w:r>
        <w:rPr>
          <w:rFonts w:hint="eastAsia"/>
        </w:rPr>
        <w:t>按照分析结果，</w:t>
      </w:r>
      <w:r>
        <w:rPr>
          <w:rFonts w:hint="eastAsia"/>
        </w:rPr>
        <w:t>T4</w:t>
      </w:r>
      <w:r>
        <w:rPr>
          <w:rFonts w:hint="eastAsia"/>
        </w:rPr>
        <w:t>农用地土壤</w:t>
      </w:r>
      <w:proofErr w:type="gramStart"/>
      <w:r>
        <w:rPr>
          <w:rFonts w:hint="eastAsia"/>
        </w:rPr>
        <w:t>铅指标</w:t>
      </w:r>
      <w:proofErr w:type="gramEnd"/>
      <w:r>
        <w:rPr>
          <w:rFonts w:hint="eastAsia"/>
        </w:rPr>
        <w:t>轻微超出农用地筛选值，但满足其管制值要求，如将该地块农用地属性改为建设用地，则各指标满足《土壤环境质量</w:t>
      </w:r>
      <w:r>
        <w:rPr>
          <w:rFonts w:hint="eastAsia"/>
        </w:rPr>
        <w:t xml:space="preserve"> </w:t>
      </w:r>
      <w:r>
        <w:rPr>
          <w:rFonts w:hint="eastAsia"/>
        </w:rPr>
        <w:t>建设用地土壤污染风险管控标准（试行）》（</w:t>
      </w:r>
      <w:r>
        <w:rPr>
          <w:rFonts w:hint="eastAsia"/>
        </w:rPr>
        <w:t>GB36600-2018</w:t>
      </w:r>
      <w:r>
        <w:rPr>
          <w:rFonts w:hint="eastAsia"/>
        </w:rPr>
        <w:t>）中用地筛选值；如该地块农用地属性保持不变，根据《土壤环境质量</w:t>
      </w:r>
      <w:r>
        <w:rPr>
          <w:rFonts w:hint="eastAsia"/>
        </w:rPr>
        <w:t xml:space="preserve"> </w:t>
      </w:r>
      <w:r>
        <w:rPr>
          <w:rFonts w:hint="eastAsia"/>
        </w:rPr>
        <w:t>农用地土壤污染风险管控标准（试行）》（</w:t>
      </w:r>
      <w:r>
        <w:rPr>
          <w:rFonts w:hint="eastAsia"/>
        </w:rPr>
        <w:t>GB 15618-2018</w:t>
      </w:r>
      <w:r>
        <w:rPr>
          <w:rFonts w:hint="eastAsia"/>
        </w:rPr>
        <w:t>），土壤中铅含量高于农用地土壤污染风险筛选值、低于土壤污染风险管制值时，可能存在食用农产品不符合质量安全标准等土壤污染风险，原则上应采取农艺调控、替代种植等安全利用措施。</w:t>
      </w:r>
    </w:p>
    <w:p w14:paraId="22029719" w14:textId="483CBC62" w:rsidR="00B05D22" w:rsidRPr="005315F4" w:rsidRDefault="005315F4" w:rsidP="005315F4">
      <w:pPr>
        <w:pStyle w:val="2"/>
      </w:pPr>
      <w:bookmarkStart w:id="16" w:name="_Toc70608718"/>
      <w:bookmarkStart w:id="17" w:name="_Toc72164699"/>
      <w:r>
        <w:rPr>
          <w:rFonts w:hint="eastAsia"/>
        </w:rPr>
        <w:t>3.6</w:t>
      </w:r>
      <w:r w:rsidR="00B05D22" w:rsidRPr="005315F4">
        <w:rPr>
          <w:rFonts w:hint="eastAsia"/>
        </w:rPr>
        <w:t>资源环境承载力变化分析</w:t>
      </w:r>
      <w:bookmarkEnd w:id="16"/>
      <w:bookmarkEnd w:id="17"/>
    </w:p>
    <w:p w14:paraId="586B56D9" w14:textId="6C7354F6" w:rsidR="00B05D22" w:rsidRDefault="005315F4" w:rsidP="005315F4">
      <w:pPr>
        <w:pStyle w:val="3"/>
      </w:pPr>
      <w:bookmarkStart w:id="18" w:name="_Toc72164700"/>
      <w:r>
        <w:rPr>
          <w:rFonts w:hint="eastAsia"/>
        </w:rPr>
        <w:t>3.6.1</w:t>
      </w:r>
      <w:r w:rsidR="00B05D22">
        <w:rPr>
          <w:rFonts w:hint="eastAsia"/>
        </w:rPr>
        <w:t>水资源承载力变化分析</w:t>
      </w:r>
      <w:bookmarkEnd w:id="18"/>
    </w:p>
    <w:p w14:paraId="28EFA896" w14:textId="77777777" w:rsidR="00B05D22" w:rsidRDefault="00B05D22" w:rsidP="00B05D22">
      <w:pPr>
        <w:ind w:firstLine="480"/>
      </w:pPr>
      <w:r>
        <w:rPr>
          <w:rFonts w:hint="eastAsia"/>
        </w:rPr>
        <w:t>（</w:t>
      </w:r>
      <w:r>
        <w:rPr>
          <w:rFonts w:hint="eastAsia"/>
        </w:rPr>
        <w:t>1</w:t>
      </w:r>
      <w:r>
        <w:rPr>
          <w:rFonts w:hint="eastAsia"/>
        </w:rPr>
        <w:t>）水资源承载力</w:t>
      </w:r>
    </w:p>
    <w:p w14:paraId="0D234F99" w14:textId="20ACE7F6" w:rsidR="00B05D22" w:rsidRPr="005315F4" w:rsidRDefault="00B05D22" w:rsidP="00B05D22">
      <w:pPr>
        <w:ind w:firstLine="480"/>
      </w:pPr>
      <w:r>
        <w:rPr>
          <w:rFonts w:hint="eastAsia"/>
        </w:rPr>
        <w:t>由于增城区</w:t>
      </w:r>
      <w:r>
        <w:rPr>
          <w:rFonts w:hint="eastAsia"/>
        </w:rPr>
        <w:t>2</w:t>
      </w:r>
      <w:r>
        <w:t>020</w:t>
      </w:r>
      <w:r>
        <w:rPr>
          <w:rFonts w:hint="eastAsia"/>
        </w:rPr>
        <w:t>年度水资源公报尚未发布，本次评价采用增城区</w:t>
      </w:r>
      <w:r>
        <w:rPr>
          <w:rFonts w:hint="eastAsia"/>
        </w:rPr>
        <w:t>2</w:t>
      </w:r>
      <w:r>
        <w:t>019</w:t>
      </w:r>
      <w:r>
        <w:rPr>
          <w:rFonts w:hint="eastAsia"/>
        </w:rPr>
        <w:t>年水资源管理制度实施情况进行评价，</w:t>
      </w:r>
      <w:r>
        <w:rPr>
          <w:rFonts w:hint="eastAsia"/>
        </w:rPr>
        <w:t>2019</w:t>
      </w:r>
      <w:r>
        <w:rPr>
          <w:rFonts w:hint="eastAsia"/>
        </w:rPr>
        <w:t>年度市考核增城区的主要指标包括：用水总量、万元</w:t>
      </w:r>
      <w:r>
        <w:rPr>
          <w:rFonts w:hint="eastAsia"/>
        </w:rPr>
        <w:t>GDP</w:t>
      </w:r>
      <w:r>
        <w:rPr>
          <w:rFonts w:hint="eastAsia"/>
        </w:rPr>
        <w:t>用水量（火核电耗水量计）、万元工业增加值用水量、农田灌溉水有效系数、水功能区水质达标率</w:t>
      </w:r>
      <w:r w:rsidR="005315F4">
        <w:rPr>
          <w:rFonts w:hint="eastAsia"/>
        </w:rPr>
        <w:t>，</w:t>
      </w:r>
      <w:r>
        <w:rPr>
          <w:rFonts w:hint="eastAsia"/>
        </w:rPr>
        <w:t>各考核指标均满足控制要求。</w:t>
      </w:r>
      <w:r w:rsidR="005315F4" w:rsidRPr="005315F4">
        <w:rPr>
          <w:rFonts w:hint="eastAsia"/>
        </w:rPr>
        <w:t>增城区</w:t>
      </w:r>
      <w:r w:rsidR="005315F4" w:rsidRPr="005315F4">
        <w:rPr>
          <w:rFonts w:hint="eastAsia"/>
        </w:rPr>
        <w:t xml:space="preserve">2019 </w:t>
      </w:r>
      <w:r w:rsidR="005315F4" w:rsidRPr="005315F4">
        <w:rPr>
          <w:rFonts w:hint="eastAsia"/>
        </w:rPr>
        <w:t>年总用水量是</w:t>
      </w:r>
      <w:r w:rsidR="005315F4" w:rsidRPr="005315F4">
        <w:rPr>
          <w:rFonts w:hint="eastAsia"/>
        </w:rPr>
        <w:t>5.53</w:t>
      </w:r>
      <w:r w:rsidR="005315F4" w:rsidRPr="005315F4">
        <w:rPr>
          <w:rFonts w:hint="eastAsia"/>
        </w:rPr>
        <w:t>亿立方米，控制指标为</w:t>
      </w:r>
      <w:r w:rsidR="005315F4" w:rsidRPr="005315F4">
        <w:rPr>
          <w:rFonts w:hint="eastAsia"/>
        </w:rPr>
        <w:t>6.69</w:t>
      </w:r>
      <w:r w:rsidR="005315F4" w:rsidRPr="005315F4">
        <w:rPr>
          <w:rFonts w:hint="eastAsia"/>
        </w:rPr>
        <w:t>亿立方米，根据“水资源承载状况分析评价标准”要求，增城区没有出现用水超载情况属于不超载状态。</w:t>
      </w:r>
    </w:p>
    <w:p w14:paraId="1EB1508A" w14:textId="77777777" w:rsidR="00B05D22" w:rsidRDefault="00B05D22" w:rsidP="00B05D22">
      <w:pPr>
        <w:ind w:firstLine="480"/>
      </w:pPr>
      <w:r>
        <w:rPr>
          <w:rFonts w:hint="eastAsia"/>
        </w:rPr>
        <w:t>（</w:t>
      </w:r>
      <w:r>
        <w:rPr>
          <w:rFonts w:hint="eastAsia"/>
        </w:rPr>
        <w:t>2</w:t>
      </w:r>
      <w:r>
        <w:rPr>
          <w:rFonts w:hint="eastAsia"/>
        </w:rPr>
        <w:t>）水环境承载力</w:t>
      </w:r>
    </w:p>
    <w:p w14:paraId="136B7B34" w14:textId="77777777" w:rsidR="00B05D22" w:rsidRDefault="00B05D22" w:rsidP="00B05D22">
      <w:pPr>
        <w:ind w:firstLine="480"/>
      </w:pPr>
      <w:r>
        <w:rPr>
          <w:rFonts w:hint="eastAsia"/>
        </w:rPr>
        <w:t>开发区核心区周边地表水体主要有</w:t>
      </w:r>
      <w:proofErr w:type="gramStart"/>
      <w:r>
        <w:rPr>
          <w:rFonts w:hint="eastAsia"/>
        </w:rPr>
        <w:t>雅瑶河和</w:t>
      </w:r>
      <w:proofErr w:type="gramEnd"/>
      <w:r>
        <w:rPr>
          <w:rFonts w:hint="eastAsia"/>
        </w:rPr>
        <w:t>永和河，区内废水严格执行雨污分流制，未排放</w:t>
      </w:r>
      <w:proofErr w:type="gramStart"/>
      <w:r>
        <w:rPr>
          <w:rFonts w:hint="eastAsia"/>
        </w:rPr>
        <w:t>至以上</w:t>
      </w:r>
      <w:proofErr w:type="gramEnd"/>
      <w:r>
        <w:rPr>
          <w:rFonts w:hint="eastAsia"/>
        </w:rPr>
        <w:t>两条河流。区内产生废水除企业自主处理回用外，均预处理达到接管要求后通过市政管网外排永和污水处理厂处理达标后，经专用管道引至温涌上游凤凰水作为生态补水，最终汇入东江北干流（增城新塘至广州黄埔新港东岸段）。</w:t>
      </w:r>
    </w:p>
    <w:p w14:paraId="1D622ECB" w14:textId="77777777" w:rsidR="00B05D22" w:rsidRDefault="00B05D22" w:rsidP="00B05D22">
      <w:pPr>
        <w:ind w:firstLine="480"/>
      </w:pPr>
      <w:r>
        <w:rPr>
          <w:rFonts w:hint="eastAsia"/>
        </w:rPr>
        <w:t>根据东江北干流（增城新塘至广州黄埔新港东岸段）现状监测结果显示，新塘和</w:t>
      </w:r>
      <w:proofErr w:type="gramStart"/>
      <w:r>
        <w:rPr>
          <w:rFonts w:hint="eastAsia"/>
        </w:rPr>
        <w:t>旺龙</w:t>
      </w:r>
      <w:proofErr w:type="gramEnd"/>
      <w:r>
        <w:rPr>
          <w:rFonts w:hint="eastAsia"/>
        </w:rPr>
        <w:t>电厂码头断面能达到区域环境功能执行的《地表水环境质量标准》（</w:t>
      </w:r>
      <w:r>
        <w:rPr>
          <w:rFonts w:hint="eastAsia"/>
        </w:rPr>
        <w:t>G</w:t>
      </w:r>
      <w:r>
        <w:t>B3838-2002</w:t>
      </w:r>
      <w:r>
        <w:rPr>
          <w:rFonts w:hint="eastAsia"/>
        </w:rPr>
        <w:t>）的</w:t>
      </w:r>
      <w:r>
        <w:t>Ⅲ</w:t>
      </w:r>
      <w:r>
        <w:rPr>
          <w:rFonts w:hint="eastAsia"/>
        </w:rPr>
        <w:t>类标准要求。</w:t>
      </w:r>
    </w:p>
    <w:p w14:paraId="5AA9DE5D" w14:textId="77777777" w:rsidR="00B05D22" w:rsidRDefault="00B05D22" w:rsidP="00B05D22">
      <w:pPr>
        <w:ind w:firstLine="480"/>
      </w:pPr>
      <w:r>
        <w:rPr>
          <w:rFonts w:hint="eastAsia"/>
        </w:rPr>
        <w:t>辖区内废水均预处理达到接管要求后通过市政管网排入永和污水处理厂处理达标后，引至温涌上游凤凰水作为生态补水，最终汇入东江北干流。根据永和</w:t>
      </w:r>
      <w:r>
        <w:rPr>
          <w:rFonts w:hint="eastAsia"/>
        </w:rPr>
        <w:lastRenderedPageBreak/>
        <w:t>污水处理厂运行单位</w:t>
      </w:r>
      <w:r>
        <w:rPr>
          <w:rFonts w:hint="eastAsia"/>
        </w:rPr>
        <w:t>2020</w:t>
      </w:r>
      <w:r>
        <w:rPr>
          <w:rFonts w:hint="eastAsia"/>
        </w:rPr>
        <w:t>年排污许可执行年报，永和污水处理厂</w:t>
      </w:r>
      <w:r>
        <w:rPr>
          <w:rFonts w:hint="eastAsia"/>
        </w:rPr>
        <w:t>2020</w:t>
      </w:r>
      <w:r>
        <w:rPr>
          <w:rFonts w:hint="eastAsia"/>
        </w:rPr>
        <w:t>年主要水污染</w:t>
      </w:r>
      <w:proofErr w:type="gramStart"/>
      <w:r>
        <w:rPr>
          <w:rFonts w:hint="eastAsia"/>
        </w:rPr>
        <w:t>物实际</w:t>
      </w:r>
      <w:proofErr w:type="gramEnd"/>
      <w:r>
        <w:rPr>
          <w:rFonts w:hint="eastAsia"/>
        </w:rPr>
        <w:t>排放量满足其总量控制要求，且各污染物剩余较大余量。</w:t>
      </w:r>
    </w:p>
    <w:p w14:paraId="41C46D9A" w14:textId="77777777" w:rsidR="00B05D22" w:rsidRDefault="00B05D22" w:rsidP="00B05D22">
      <w:pPr>
        <w:ind w:firstLine="480"/>
      </w:pPr>
      <w:r>
        <w:rPr>
          <w:rFonts w:hint="eastAsia"/>
        </w:rPr>
        <w:t>根据《新塘永和污水处理厂四期工程项目环境影响报告表》（批复文号：</w:t>
      </w:r>
      <w:proofErr w:type="gramStart"/>
      <w:r>
        <w:rPr>
          <w:rFonts w:hint="eastAsia"/>
        </w:rPr>
        <w:t>增环评</w:t>
      </w:r>
      <w:proofErr w:type="gramEnd"/>
      <w:r>
        <w:rPr>
          <w:rFonts w:hint="eastAsia"/>
        </w:rPr>
        <w:t>[2</w:t>
      </w:r>
      <w:r>
        <w:t>018</w:t>
      </w:r>
      <w:r>
        <w:rPr>
          <w:rFonts w:hint="eastAsia"/>
        </w:rPr>
        <w:t>]2</w:t>
      </w:r>
      <w:r>
        <w:t>8</w:t>
      </w:r>
      <w:r>
        <w:rPr>
          <w:rFonts w:hint="eastAsia"/>
        </w:rPr>
        <w:t>号）永和污水处理厂四期工程建设可解决纳</w:t>
      </w:r>
      <w:proofErr w:type="gramStart"/>
      <w:r>
        <w:rPr>
          <w:rFonts w:hint="eastAsia"/>
        </w:rPr>
        <w:t>污范围</w:t>
      </w:r>
      <w:proofErr w:type="gramEnd"/>
      <w:r>
        <w:rPr>
          <w:rFonts w:hint="eastAsia"/>
        </w:rPr>
        <w:t>内新增污水去向，提高区域污水处理率和达标排放，可有效削减区域地表水的污染物排放量，</w:t>
      </w:r>
      <w:proofErr w:type="gramStart"/>
      <w:r>
        <w:rPr>
          <w:rFonts w:hint="eastAsia"/>
        </w:rPr>
        <w:t>对温涌东</w:t>
      </w:r>
      <w:proofErr w:type="gramEnd"/>
      <w:r>
        <w:rPr>
          <w:rFonts w:hint="eastAsia"/>
        </w:rPr>
        <w:t>江北干流等区域地表水环境有较好的改善作用，经该报告地表水影响评价专题分析，四期工程污水处理工艺合理可行，尾水正常情况下对凤凰水、温涌及东江北干流影响可控。</w:t>
      </w:r>
      <w:r>
        <w:rPr>
          <w:rFonts w:hint="eastAsia"/>
        </w:rPr>
        <w:t>2</w:t>
      </w:r>
      <w:r>
        <w:t>020</w:t>
      </w:r>
      <w:r>
        <w:rPr>
          <w:rFonts w:hint="eastAsia"/>
        </w:rPr>
        <w:t>年凤凰水、温涌正开展黑臭河涌整治工作，整治工程完成后沿岸污水收集至污水处理厂处理，将</w:t>
      </w:r>
      <w:proofErr w:type="gramStart"/>
      <w:r>
        <w:rPr>
          <w:rFonts w:hint="eastAsia"/>
        </w:rPr>
        <w:t>改善温涌的</w:t>
      </w:r>
      <w:proofErr w:type="gramEnd"/>
      <w:r>
        <w:rPr>
          <w:rFonts w:hint="eastAsia"/>
        </w:rPr>
        <w:t>水生态环境，提升水质对下游东江北干流新塘段水环境质量将起到积极影响。</w:t>
      </w:r>
    </w:p>
    <w:p w14:paraId="27AD824A" w14:textId="49042E45" w:rsidR="00B05D22" w:rsidRDefault="005315F4" w:rsidP="005315F4">
      <w:pPr>
        <w:pStyle w:val="3"/>
      </w:pPr>
      <w:bookmarkStart w:id="19" w:name="_Toc72164701"/>
      <w:r>
        <w:rPr>
          <w:rFonts w:hint="eastAsia"/>
        </w:rPr>
        <w:t>3.6.2</w:t>
      </w:r>
      <w:r w:rsidR="00B05D22">
        <w:rPr>
          <w:rFonts w:hint="eastAsia"/>
        </w:rPr>
        <w:t>大气环境承载力变化分析</w:t>
      </w:r>
      <w:bookmarkEnd w:id="19"/>
    </w:p>
    <w:p w14:paraId="466C2673" w14:textId="14C1E9F0" w:rsidR="00B05D22" w:rsidRDefault="00B05D22" w:rsidP="00B05D22">
      <w:pPr>
        <w:ind w:firstLine="480"/>
      </w:pPr>
      <w:r>
        <w:rPr>
          <w:rFonts w:hint="eastAsia"/>
        </w:rPr>
        <w:t>环境空气质量现状监测结果</w:t>
      </w:r>
      <w:r w:rsidR="005315F4">
        <w:rPr>
          <w:rFonts w:hint="eastAsia"/>
        </w:rPr>
        <w:t>显示</w:t>
      </w:r>
      <w:r>
        <w:rPr>
          <w:rFonts w:hint="eastAsia"/>
        </w:rPr>
        <w:t>，总体来说开发区核心区环境空气质量改善效果较为明显，说明开发区核心区近年来通过采取不断加快能源结构调整和升级，陆续淘汰燃煤锅炉，开展清洁能源替代等措施，促使开发区核心区</w:t>
      </w:r>
      <w:proofErr w:type="gramStart"/>
      <w:r>
        <w:rPr>
          <w:rFonts w:hint="eastAsia"/>
        </w:rPr>
        <w:t>大气污染物减排</w:t>
      </w:r>
      <w:proofErr w:type="gramEnd"/>
      <w:r>
        <w:rPr>
          <w:rFonts w:hint="eastAsia"/>
        </w:rPr>
        <w:t>初具成效。</w:t>
      </w:r>
    </w:p>
    <w:p w14:paraId="3E0BF440" w14:textId="77777777" w:rsidR="00B05D22" w:rsidRDefault="00B05D22" w:rsidP="00B05D22">
      <w:pPr>
        <w:ind w:firstLine="480"/>
      </w:pPr>
      <w:r>
        <w:rPr>
          <w:rFonts w:hint="eastAsia"/>
        </w:rPr>
        <w:t>根据上述模式和方法计算得到开发区核心区大气环境容量，对比原规划环评或</w:t>
      </w:r>
      <w:r>
        <w:rPr>
          <w:rFonts w:hint="eastAsia"/>
        </w:rPr>
        <w:t>2</w:t>
      </w:r>
      <w:r>
        <w:t>017</w:t>
      </w:r>
      <w:r>
        <w:rPr>
          <w:rFonts w:hint="eastAsia"/>
        </w:rPr>
        <w:t>年跟踪评价阶段大气环境容量计算结果表明开发区核心区发展至今大气环境容量</w:t>
      </w:r>
      <w:r>
        <w:rPr>
          <w:rFonts w:hint="eastAsia"/>
        </w:rPr>
        <w:t>SO</w:t>
      </w:r>
      <w:r>
        <w:rPr>
          <w:rFonts w:hint="eastAsia"/>
          <w:vertAlign w:val="subscript"/>
        </w:rPr>
        <w:t>2</w:t>
      </w:r>
      <w:r>
        <w:rPr>
          <w:rFonts w:hint="eastAsia"/>
        </w:rPr>
        <w:t>指标环境容量增加了</w:t>
      </w:r>
      <w:r>
        <w:rPr>
          <w:rFonts w:hint="eastAsia"/>
        </w:rPr>
        <w:t>4</w:t>
      </w:r>
      <w:r>
        <w:t>432.554t/a</w:t>
      </w:r>
      <w:r>
        <w:rPr>
          <w:rFonts w:hint="eastAsia"/>
        </w:rPr>
        <w:t>、</w:t>
      </w:r>
      <w:r>
        <w:rPr>
          <w:rFonts w:hint="eastAsia"/>
        </w:rPr>
        <w:t>T</w:t>
      </w:r>
      <w:r>
        <w:t>VOC</w:t>
      </w:r>
      <w:r>
        <w:rPr>
          <w:rFonts w:hint="eastAsia"/>
        </w:rPr>
        <w:t>指标环境容量增加了</w:t>
      </w:r>
      <w:r>
        <w:rPr>
          <w:rFonts w:hint="eastAsia"/>
        </w:rPr>
        <w:t>1</w:t>
      </w:r>
      <w:r>
        <w:t>5117.56t/a</w:t>
      </w:r>
      <w:r>
        <w:rPr>
          <w:rFonts w:hint="eastAsia"/>
        </w:rPr>
        <w:t>；但随着规划实施以来，随着入驻企业数量的增加，开发强度不断加大，污染物排放强度不断增加，</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 xml:space="preserve"> </w:t>
      </w:r>
      <w:r>
        <w:rPr>
          <w:rFonts w:hint="eastAsia"/>
        </w:rPr>
        <w:t>指标环境容量相对减少，但仍有剩余容量。</w:t>
      </w:r>
    </w:p>
    <w:p w14:paraId="6BA6195C" w14:textId="257E7482" w:rsidR="00B05D22" w:rsidRDefault="005315F4" w:rsidP="005315F4">
      <w:pPr>
        <w:pStyle w:val="2"/>
      </w:pPr>
      <w:bookmarkStart w:id="20" w:name="_Toc72164702"/>
      <w:r>
        <w:rPr>
          <w:rFonts w:hint="eastAsia"/>
        </w:rPr>
        <w:t>3.7</w:t>
      </w:r>
      <w:r w:rsidR="00B05D22">
        <w:rPr>
          <w:rFonts w:hint="eastAsia"/>
        </w:rPr>
        <w:t>土地资源承载力</w:t>
      </w:r>
      <w:bookmarkEnd w:id="20"/>
    </w:p>
    <w:p w14:paraId="5E27BDA7" w14:textId="77777777" w:rsidR="00B05D22" w:rsidRDefault="00B05D22" w:rsidP="00B05D22">
      <w:pPr>
        <w:ind w:firstLine="480"/>
      </w:pPr>
      <w:r>
        <w:rPr>
          <w:rFonts w:hint="eastAsia"/>
        </w:rPr>
        <w:t>开发区核心区规划用地面积</w:t>
      </w:r>
      <w:r>
        <w:rPr>
          <w:rFonts w:hint="eastAsia"/>
        </w:rPr>
        <w:t>25.49</w:t>
      </w:r>
      <w:r>
        <w:t>km</w:t>
      </w:r>
      <w:r>
        <w:rPr>
          <w:vertAlign w:val="superscript"/>
        </w:rPr>
        <w:t>2</w:t>
      </w:r>
      <w:r>
        <w:rPr>
          <w:rFonts w:hint="eastAsia"/>
        </w:rPr>
        <w:t>，按照预测结果，产业基地土地承载力控制下的人口容量为</w:t>
      </w:r>
      <w:r>
        <w:rPr>
          <w:rFonts w:hint="eastAsia"/>
        </w:rPr>
        <w:t>20</w:t>
      </w:r>
      <w:r>
        <w:rPr>
          <w:rFonts w:hint="eastAsia"/>
        </w:rPr>
        <w:t>万人，开发区核心区规划居住人口约为</w:t>
      </w:r>
      <w:r>
        <w:rPr>
          <w:rFonts w:hint="eastAsia"/>
        </w:rPr>
        <w:t>12</w:t>
      </w:r>
      <w:r>
        <w:rPr>
          <w:rFonts w:hint="eastAsia"/>
        </w:rPr>
        <w:t>万人满足承载力要求。</w:t>
      </w:r>
    </w:p>
    <w:p w14:paraId="35A3AAC7" w14:textId="77777777" w:rsidR="00B05D22" w:rsidRDefault="00B05D22" w:rsidP="005315F4">
      <w:pPr>
        <w:pStyle w:val="1"/>
        <w:numPr>
          <w:ilvl w:val="0"/>
          <w:numId w:val="1"/>
        </w:numPr>
      </w:pPr>
      <w:bookmarkStart w:id="21" w:name="_Toc70608719"/>
      <w:bookmarkStart w:id="22" w:name="_Toc72164703"/>
      <w:r>
        <w:rPr>
          <w:rFonts w:hint="eastAsia"/>
        </w:rPr>
        <w:lastRenderedPageBreak/>
        <w:t>园区核心区污染物排放情况</w:t>
      </w:r>
      <w:bookmarkEnd w:id="21"/>
      <w:bookmarkEnd w:id="22"/>
    </w:p>
    <w:p w14:paraId="62DB587A" w14:textId="1CDC1699" w:rsidR="00B05D22" w:rsidRDefault="005315F4" w:rsidP="005315F4">
      <w:pPr>
        <w:pStyle w:val="2"/>
      </w:pPr>
      <w:bookmarkStart w:id="23" w:name="_Toc70608720"/>
      <w:bookmarkStart w:id="24" w:name="_Toc72164704"/>
      <w:r>
        <w:rPr>
          <w:rFonts w:hint="eastAsia"/>
        </w:rPr>
        <w:t>4.1</w:t>
      </w:r>
      <w:r>
        <w:rPr>
          <w:rFonts w:hint="eastAsia"/>
        </w:rPr>
        <w:t>废气污染物</w:t>
      </w:r>
      <w:bookmarkEnd w:id="23"/>
      <w:bookmarkEnd w:id="24"/>
    </w:p>
    <w:p w14:paraId="13DE2567" w14:textId="77777777" w:rsidR="00B05D22" w:rsidRDefault="00B05D22" w:rsidP="00B05D22">
      <w:pPr>
        <w:ind w:firstLine="480"/>
      </w:pPr>
      <w:r>
        <w:rPr>
          <w:rFonts w:hint="eastAsia"/>
        </w:rPr>
        <w:t>根据规划环评报告书对核心区的大气污染物总量控制，以及对基地内目前企业排放情况统计分析，目前园区核心区辖区内现有排放量的颗粒物</w:t>
      </w:r>
      <w:r>
        <w:rPr>
          <w:rFonts w:hint="eastAsia"/>
        </w:rPr>
        <w:t>65.02t/a</w:t>
      </w:r>
      <w:r>
        <w:rPr>
          <w:rFonts w:hint="eastAsia"/>
        </w:rPr>
        <w:t>、</w:t>
      </w:r>
      <w:r>
        <w:rPr>
          <w:rFonts w:hint="eastAsia"/>
        </w:rPr>
        <w:t>SO</w:t>
      </w:r>
      <w:r>
        <w:rPr>
          <w:rFonts w:hint="eastAsia"/>
          <w:vertAlign w:val="subscript"/>
        </w:rPr>
        <w:t>2</w:t>
      </w:r>
      <w:r>
        <w:rPr>
          <w:rFonts w:hint="eastAsia"/>
        </w:rPr>
        <w:t>18.08t/a</w:t>
      </w:r>
      <w:r>
        <w:rPr>
          <w:rFonts w:hint="eastAsia"/>
        </w:rPr>
        <w:t>、</w:t>
      </w:r>
      <w:r>
        <w:rPr>
          <w:rFonts w:hint="eastAsia"/>
        </w:rPr>
        <w:t>NO</w:t>
      </w:r>
      <w:r>
        <w:rPr>
          <w:rFonts w:hint="eastAsia"/>
          <w:vertAlign w:val="subscript"/>
        </w:rPr>
        <w:t>2</w:t>
      </w:r>
      <w:r>
        <w:rPr>
          <w:rFonts w:hint="eastAsia"/>
        </w:rPr>
        <w:t>123.58t/a</w:t>
      </w:r>
      <w:r>
        <w:rPr>
          <w:rFonts w:hint="eastAsia"/>
        </w:rPr>
        <w:t>、</w:t>
      </w:r>
      <w:r>
        <w:rPr>
          <w:rFonts w:hint="eastAsia"/>
        </w:rPr>
        <w:t>TVOC6</w:t>
      </w:r>
      <w:r>
        <w:t>44.01</w:t>
      </w:r>
      <w:r>
        <w:rPr>
          <w:rFonts w:hint="eastAsia"/>
        </w:rPr>
        <w:t>t/a</w:t>
      </w:r>
      <w:r>
        <w:rPr>
          <w:rFonts w:hint="eastAsia"/>
        </w:rPr>
        <w:t>；根据原规划环评审查意见，区域内工业项目</w:t>
      </w:r>
      <w:r>
        <w:rPr>
          <w:rFonts w:hint="eastAsia"/>
        </w:rPr>
        <w:t>SO</w:t>
      </w:r>
      <w:r>
        <w:rPr>
          <w:rFonts w:hint="eastAsia"/>
          <w:vertAlign w:val="subscript"/>
        </w:rPr>
        <w:t>2</w:t>
      </w:r>
      <w:r>
        <w:rPr>
          <w:rFonts w:hint="eastAsia"/>
        </w:rPr>
        <w:t>排放总量应当严格控制在原规划环</w:t>
      </w:r>
      <w:proofErr w:type="gramStart"/>
      <w:r>
        <w:rPr>
          <w:rFonts w:hint="eastAsia"/>
        </w:rPr>
        <w:t>评提出</w:t>
      </w:r>
      <w:proofErr w:type="gramEnd"/>
      <w:r>
        <w:rPr>
          <w:rFonts w:hint="eastAsia"/>
        </w:rPr>
        <w:t>的</w:t>
      </w:r>
      <w:r>
        <w:rPr>
          <w:rFonts w:hint="eastAsia"/>
        </w:rPr>
        <w:t>SO</w:t>
      </w:r>
      <w:r>
        <w:rPr>
          <w:rFonts w:hint="eastAsia"/>
          <w:vertAlign w:val="subscript"/>
        </w:rPr>
        <w:t>2</w:t>
      </w:r>
      <w:r>
        <w:rPr>
          <w:rFonts w:hint="eastAsia"/>
        </w:rPr>
        <w:t>总量指标值内。根据对已经运营的以及在建企业</w:t>
      </w:r>
      <w:r>
        <w:rPr>
          <w:rFonts w:hint="eastAsia"/>
        </w:rPr>
        <w:t>132</w:t>
      </w:r>
      <w:r>
        <w:rPr>
          <w:rFonts w:hint="eastAsia"/>
        </w:rPr>
        <w:t>家的统计，</w:t>
      </w:r>
      <w:r>
        <w:rPr>
          <w:rFonts w:hint="eastAsia"/>
        </w:rPr>
        <w:t>SO</w:t>
      </w:r>
      <w:r>
        <w:rPr>
          <w:rFonts w:hint="eastAsia"/>
          <w:vertAlign w:val="subscript"/>
        </w:rPr>
        <w:t>2</w:t>
      </w:r>
      <w:r>
        <w:rPr>
          <w:rFonts w:hint="eastAsia"/>
        </w:rPr>
        <w:t>排放总量为</w:t>
      </w:r>
      <w:r>
        <w:rPr>
          <w:rFonts w:hint="eastAsia"/>
        </w:rPr>
        <w:t>18.08t/a</w:t>
      </w:r>
      <w:r>
        <w:rPr>
          <w:rFonts w:hint="eastAsia"/>
        </w:rPr>
        <w:t>，原规划环</w:t>
      </w:r>
      <w:proofErr w:type="gramStart"/>
      <w:r>
        <w:rPr>
          <w:rFonts w:hint="eastAsia"/>
        </w:rPr>
        <w:t>评提出</w:t>
      </w:r>
      <w:proofErr w:type="gramEnd"/>
      <w:r>
        <w:rPr>
          <w:rFonts w:hint="eastAsia"/>
        </w:rPr>
        <w:t>的</w:t>
      </w:r>
      <w:r>
        <w:rPr>
          <w:rFonts w:hint="eastAsia"/>
        </w:rPr>
        <w:t>SO</w:t>
      </w:r>
      <w:r>
        <w:rPr>
          <w:rFonts w:hint="eastAsia"/>
          <w:vertAlign w:val="subscript"/>
        </w:rPr>
        <w:t>2</w:t>
      </w:r>
      <w:r>
        <w:rPr>
          <w:rFonts w:hint="eastAsia"/>
        </w:rPr>
        <w:t>总量指标值为</w:t>
      </w:r>
      <w:r>
        <w:rPr>
          <w:rFonts w:hint="eastAsia"/>
        </w:rPr>
        <w:t>100t/a</w:t>
      </w:r>
      <w:r>
        <w:rPr>
          <w:rFonts w:hint="eastAsia"/>
        </w:rPr>
        <w:t>，未超出要求。</w:t>
      </w:r>
    </w:p>
    <w:p w14:paraId="4C4D952B" w14:textId="1B555C1B" w:rsidR="00B05D22" w:rsidRDefault="005315F4" w:rsidP="005315F4">
      <w:pPr>
        <w:pStyle w:val="2"/>
      </w:pPr>
      <w:bookmarkStart w:id="25" w:name="_Toc70608721"/>
      <w:bookmarkStart w:id="26" w:name="_Toc72164705"/>
      <w:r>
        <w:rPr>
          <w:rFonts w:hint="eastAsia"/>
        </w:rPr>
        <w:t>4.2</w:t>
      </w:r>
      <w:r w:rsidR="00B05D22">
        <w:rPr>
          <w:rFonts w:hint="eastAsia"/>
        </w:rPr>
        <w:t>废水污染物</w:t>
      </w:r>
      <w:bookmarkEnd w:id="25"/>
      <w:bookmarkEnd w:id="26"/>
    </w:p>
    <w:p w14:paraId="576067AA" w14:textId="0049B12D" w:rsidR="00B05D22" w:rsidRDefault="00B05D22" w:rsidP="00B05D22">
      <w:pPr>
        <w:ind w:firstLine="480"/>
      </w:pPr>
      <w:r>
        <w:rPr>
          <w:rFonts w:hint="eastAsia"/>
        </w:rPr>
        <w:t>开发区核心区内产生工业废水除企业自主处理回用外，均预处理达到接管要求后通过市政管网外排永和污水处理厂处理，企业水污染物排放控制总量纳入永和污水处理厂总量。本次评价针对开发区核心区内工业企业并囊括列入排污许可管理的</w:t>
      </w:r>
      <w:r>
        <w:rPr>
          <w:rFonts w:hint="eastAsia"/>
        </w:rPr>
        <w:t>132</w:t>
      </w:r>
      <w:r>
        <w:rPr>
          <w:rFonts w:hint="eastAsia"/>
        </w:rPr>
        <w:t>家企业的废水污染源进行调查，优先以企业</w:t>
      </w:r>
      <w:r>
        <w:rPr>
          <w:rFonts w:hint="eastAsia"/>
        </w:rPr>
        <w:t>2020</w:t>
      </w:r>
      <w:r>
        <w:rPr>
          <w:rFonts w:hint="eastAsia"/>
        </w:rPr>
        <w:t>年排污许可执行年报、排污许可证、环评资料进行统计，结果显示，目前园区内的废水量约</w:t>
      </w:r>
      <w:r>
        <w:t>724.00</w:t>
      </w:r>
      <w:r>
        <w:rPr>
          <w:rFonts w:hint="eastAsia"/>
        </w:rPr>
        <w:t>万</w:t>
      </w:r>
      <w:r>
        <w:rPr>
          <w:rFonts w:hint="eastAsia"/>
        </w:rPr>
        <w:t>t/a</w:t>
      </w:r>
      <w:r>
        <w:rPr>
          <w:rFonts w:hint="eastAsia"/>
        </w:rPr>
        <w:t>、</w:t>
      </w:r>
      <w:r>
        <w:rPr>
          <w:rFonts w:hint="eastAsia"/>
        </w:rPr>
        <w:t>COD</w:t>
      </w:r>
      <w:r>
        <w:rPr>
          <w:rFonts w:hint="eastAsia"/>
        </w:rPr>
        <w:t>排放量</w:t>
      </w:r>
      <w:r>
        <w:rPr>
          <w:rFonts w:hint="eastAsia"/>
        </w:rPr>
        <w:t>6</w:t>
      </w:r>
      <w:r>
        <w:t>13.38</w:t>
      </w:r>
      <w:r>
        <w:rPr>
          <w:rFonts w:hint="eastAsia"/>
        </w:rPr>
        <w:t>t/a</w:t>
      </w:r>
      <w:r>
        <w:rPr>
          <w:rFonts w:hint="eastAsia"/>
        </w:rPr>
        <w:t>、氨氮</w:t>
      </w:r>
      <w:r>
        <w:rPr>
          <w:rFonts w:hint="eastAsia"/>
        </w:rPr>
        <w:t>5</w:t>
      </w:r>
      <w:r>
        <w:t>1.73</w:t>
      </w:r>
      <w:r>
        <w:rPr>
          <w:rFonts w:hint="eastAsia"/>
        </w:rPr>
        <w:t>t/a</w:t>
      </w:r>
      <w:r>
        <w:rPr>
          <w:rFonts w:hint="eastAsia"/>
        </w:rPr>
        <w:t>；根据永和污水处理厂运行单位</w:t>
      </w:r>
      <w:r>
        <w:rPr>
          <w:rFonts w:hint="eastAsia"/>
        </w:rPr>
        <w:t>2020</w:t>
      </w:r>
      <w:r>
        <w:rPr>
          <w:rFonts w:hint="eastAsia"/>
        </w:rPr>
        <w:t>年排污许可执行年报，永和污水处理厂</w:t>
      </w:r>
      <w:r>
        <w:rPr>
          <w:rFonts w:hint="eastAsia"/>
        </w:rPr>
        <w:t>2020</w:t>
      </w:r>
      <w:r>
        <w:rPr>
          <w:rFonts w:hint="eastAsia"/>
        </w:rPr>
        <w:t>年主要水污染</w:t>
      </w:r>
      <w:proofErr w:type="gramStart"/>
      <w:r>
        <w:rPr>
          <w:rFonts w:hint="eastAsia"/>
        </w:rPr>
        <w:t>物实际</w:t>
      </w:r>
      <w:proofErr w:type="gramEnd"/>
      <w:r>
        <w:rPr>
          <w:rFonts w:hint="eastAsia"/>
        </w:rPr>
        <w:t>排放量满足总量控制要求，且各污染物剩余较大余量。</w:t>
      </w:r>
    </w:p>
    <w:p w14:paraId="05CD67D8" w14:textId="1C48246D" w:rsidR="00E94174" w:rsidRDefault="00E94174" w:rsidP="00E94174">
      <w:pPr>
        <w:ind w:firstLineChars="0" w:firstLine="0"/>
        <w:jc w:val="center"/>
        <w:rPr>
          <w:b/>
          <w:bCs/>
        </w:rPr>
      </w:pPr>
      <w:r>
        <w:rPr>
          <w:rFonts w:hint="eastAsia"/>
          <w:b/>
          <w:bCs/>
        </w:rPr>
        <w:t>表</w:t>
      </w:r>
      <w:r>
        <w:rPr>
          <w:b/>
          <w:bCs/>
        </w:rPr>
        <w:t>4.</w:t>
      </w:r>
      <w:r>
        <w:rPr>
          <w:rFonts w:hint="eastAsia"/>
          <w:b/>
          <w:bCs/>
        </w:rPr>
        <w:t>2-1</w:t>
      </w:r>
      <w:r>
        <w:rPr>
          <w:rFonts w:hint="eastAsia"/>
          <w:b/>
          <w:bCs/>
        </w:rPr>
        <w:t>永和污水处理厂</w:t>
      </w:r>
      <w:r>
        <w:rPr>
          <w:rFonts w:hint="eastAsia"/>
          <w:b/>
          <w:bCs/>
        </w:rPr>
        <w:t>2</w:t>
      </w:r>
      <w:r>
        <w:rPr>
          <w:b/>
          <w:bCs/>
        </w:rPr>
        <w:t>020</w:t>
      </w:r>
      <w:r>
        <w:rPr>
          <w:rFonts w:hint="eastAsia"/>
          <w:b/>
          <w:bCs/>
        </w:rPr>
        <w:t>年主要水污染物排放总量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1600"/>
        <w:gridCol w:w="2913"/>
        <w:gridCol w:w="2557"/>
      </w:tblGrid>
      <w:tr w:rsidR="00E94174" w14:paraId="2858FECC" w14:textId="77777777" w:rsidTr="0071102A">
        <w:trPr>
          <w:trHeight w:val="20"/>
        </w:trPr>
        <w:tc>
          <w:tcPr>
            <w:tcW w:w="3052" w:type="dxa"/>
            <w:gridSpan w:val="2"/>
            <w:vAlign w:val="center"/>
          </w:tcPr>
          <w:p w14:paraId="341589AF" w14:textId="77777777" w:rsidR="00E94174" w:rsidRDefault="00E94174" w:rsidP="00E94174">
            <w:pPr>
              <w:pStyle w:val="-0"/>
              <w:rPr>
                <w:b/>
                <w:bCs/>
              </w:rPr>
            </w:pPr>
            <w:r>
              <w:rPr>
                <w:rFonts w:hint="eastAsia"/>
                <w:b/>
                <w:bCs/>
              </w:rPr>
              <w:t>运营单位</w:t>
            </w:r>
          </w:p>
        </w:tc>
        <w:tc>
          <w:tcPr>
            <w:tcW w:w="2913" w:type="dxa"/>
            <w:vAlign w:val="center"/>
          </w:tcPr>
          <w:p w14:paraId="394FCB9A" w14:textId="77777777" w:rsidR="00E94174" w:rsidRDefault="00E94174" w:rsidP="00E94174">
            <w:pPr>
              <w:pStyle w:val="-0"/>
              <w:rPr>
                <w:b/>
                <w:bCs/>
              </w:rPr>
            </w:pPr>
            <w:r>
              <w:rPr>
                <w:rFonts w:hint="eastAsia"/>
                <w:b/>
                <w:bCs/>
              </w:rPr>
              <w:t>广州海滔环保科技有限公司（一、二、三期工程）</w:t>
            </w:r>
          </w:p>
        </w:tc>
        <w:tc>
          <w:tcPr>
            <w:tcW w:w="2557" w:type="dxa"/>
            <w:vAlign w:val="center"/>
          </w:tcPr>
          <w:p w14:paraId="4542A24B" w14:textId="77777777" w:rsidR="00E94174" w:rsidRDefault="00E94174" w:rsidP="00E94174">
            <w:pPr>
              <w:pStyle w:val="-0"/>
              <w:rPr>
                <w:b/>
                <w:bCs/>
              </w:rPr>
            </w:pPr>
            <w:r>
              <w:rPr>
                <w:rFonts w:hint="eastAsia"/>
                <w:b/>
                <w:bCs/>
              </w:rPr>
              <w:t>广州增城北控水质净化有限公司（四期工程）</w:t>
            </w:r>
          </w:p>
        </w:tc>
      </w:tr>
      <w:tr w:rsidR="00E94174" w14:paraId="3CCD2240" w14:textId="77777777" w:rsidTr="0071102A">
        <w:trPr>
          <w:trHeight w:val="20"/>
        </w:trPr>
        <w:tc>
          <w:tcPr>
            <w:tcW w:w="1452" w:type="dxa"/>
            <w:vMerge w:val="restart"/>
            <w:vAlign w:val="center"/>
          </w:tcPr>
          <w:p w14:paraId="7933B2FF" w14:textId="77777777" w:rsidR="00E94174" w:rsidRDefault="00E94174" w:rsidP="00E94174">
            <w:pPr>
              <w:pStyle w:val="-0"/>
            </w:pPr>
            <w:r>
              <w:t>CODcr</w:t>
            </w:r>
          </w:p>
        </w:tc>
        <w:tc>
          <w:tcPr>
            <w:tcW w:w="1600" w:type="dxa"/>
            <w:vAlign w:val="center"/>
          </w:tcPr>
          <w:p w14:paraId="4F66C723" w14:textId="77777777" w:rsidR="00E94174" w:rsidRDefault="00E94174" w:rsidP="00E94174">
            <w:pPr>
              <w:pStyle w:val="-0"/>
            </w:pPr>
            <w:r>
              <w:rPr>
                <w:rFonts w:hint="eastAsia"/>
              </w:rPr>
              <w:t>许可排放量</w:t>
            </w:r>
            <w:r>
              <w:t>t/a</w:t>
            </w:r>
          </w:p>
        </w:tc>
        <w:tc>
          <w:tcPr>
            <w:tcW w:w="2913" w:type="dxa"/>
          </w:tcPr>
          <w:p w14:paraId="34F27623" w14:textId="77777777" w:rsidR="00E94174" w:rsidRDefault="00E94174" w:rsidP="00E94174">
            <w:pPr>
              <w:pStyle w:val="-0"/>
            </w:pPr>
            <w:r>
              <w:t>2190</w:t>
            </w:r>
          </w:p>
        </w:tc>
        <w:tc>
          <w:tcPr>
            <w:tcW w:w="2557" w:type="dxa"/>
          </w:tcPr>
          <w:p w14:paraId="54AAF02F" w14:textId="77777777" w:rsidR="00E94174" w:rsidRDefault="00E94174" w:rsidP="00E94174">
            <w:pPr>
              <w:pStyle w:val="-0"/>
            </w:pPr>
            <w:r>
              <w:t>730</w:t>
            </w:r>
          </w:p>
        </w:tc>
      </w:tr>
      <w:tr w:rsidR="00E94174" w14:paraId="3ABAAEFC" w14:textId="77777777" w:rsidTr="0071102A">
        <w:trPr>
          <w:trHeight w:val="20"/>
        </w:trPr>
        <w:tc>
          <w:tcPr>
            <w:tcW w:w="1452" w:type="dxa"/>
            <w:vMerge/>
            <w:vAlign w:val="center"/>
          </w:tcPr>
          <w:p w14:paraId="24A7CFA9" w14:textId="77777777" w:rsidR="00E94174" w:rsidRDefault="00E94174" w:rsidP="00E94174">
            <w:pPr>
              <w:pStyle w:val="-0"/>
            </w:pPr>
          </w:p>
        </w:tc>
        <w:tc>
          <w:tcPr>
            <w:tcW w:w="1600" w:type="dxa"/>
            <w:vAlign w:val="center"/>
          </w:tcPr>
          <w:p w14:paraId="54D65B23" w14:textId="77777777" w:rsidR="00E94174" w:rsidRDefault="00E94174" w:rsidP="00E94174">
            <w:pPr>
              <w:pStyle w:val="-0"/>
            </w:pPr>
            <w:r>
              <w:rPr>
                <w:rFonts w:hint="eastAsia"/>
              </w:rPr>
              <w:t>实际排放量</w:t>
            </w:r>
            <w:r>
              <w:t>t/a</w:t>
            </w:r>
          </w:p>
        </w:tc>
        <w:tc>
          <w:tcPr>
            <w:tcW w:w="2913" w:type="dxa"/>
          </w:tcPr>
          <w:p w14:paraId="3E733843" w14:textId="77777777" w:rsidR="00E94174" w:rsidRDefault="00E94174" w:rsidP="00E94174">
            <w:pPr>
              <w:pStyle w:val="-0"/>
            </w:pPr>
            <w:r>
              <w:t>180.54154</w:t>
            </w:r>
          </w:p>
        </w:tc>
        <w:tc>
          <w:tcPr>
            <w:tcW w:w="2557" w:type="dxa"/>
          </w:tcPr>
          <w:p w14:paraId="6542476B" w14:textId="77777777" w:rsidR="00E94174" w:rsidRDefault="00E94174" w:rsidP="00E94174">
            <w:pPr>
              <w:pStyle w:val="-0"/>
            </w:pPr>
            <w:r>
              <w:t>221.1409</w:t>
            </w:r>
          </w:p>
        </w:tc>
      </w:tr>
      <w:tr w:rsidR="00E94174" w14:paraId="6A3EDFE7" w14:textId="77777777" w:rsidTr="0071102A">
        <w:trPr>
          <w:trHeight w:val="20"/>
        </w:trPr>
        <w:tc>
          <w:tcPr>
            <w:tcW w:w="1452" w:type="dxa"/>
            <w:vMerge/>
            <w:vAlign w:val="center"/>
          </w:tcPr>
          <w:p w14:paraId="26D7CE98" w14:textId="77777777" w:rsidR="00E94174" w:rsidRDefault="00E94174" w:rsidP="00E94174">
            <w:pPr>
              <w:pStyle w:val="-0"/>
            </w:pPr>
          </w:p>
        </w:tc>
        <w:tc>
          <w:tcPr>
            <w:tcW w:w="1600" w:type="dxa"/>
            <w:vAlign w:val="center"/>
          </w:tcPr>
          <w:p w14:paraId="401D56EA" w14:textId="77777777" w:rsidR="00E94174" w:rsidRDefault="00E94174" w:rsidP="00E94174">
            <w:pPr>
              <w:pStyle w:val="-0"/>
              <w:rPr>
                <w:b/>
                <w:bCs/>
              </w:rPr>
            </w:pPr>
            <w:r>
              <w:rPr>
                <w:rFonts w:hint="eastAsia"/>
                <w:b/>
                <w:bCs/>
              </w:rPr>
              <w:t>余量</w:t>
            </w:r>
            <w:r>
              <w:rPr>
                <w:b/>
                <w:bCs/>
              </w:rPr>
              <w:t>t/a</w:t>
            </w:r>
          </w:p>
        </w:tc>
        <w:tc>
          <w:tcPr>
            <w:tcW w:w="2913" w:type="dxa"/>
          </w:tcPr>
          <w:p w14:paraId="409C239A" w14:textId="77777777" w:rsidR="00E94174" w:rsidRDefault="00E94174" w:rsidP="00E94174">
            <w:pPr>
              <w:pStyle w:val="-0"/>
              <w:rPr>
                <w:b/>
                <w:bCs/>
              </w:rPr>
            </w:pPr>
            <w:r>
              <w:rPr>
                <w:b/>
                <w:bCs/>
              </w:rPr>
              <w:t>2009.45846</w:t>
            </w:r>
          </w:p>
        </w:tc>
        <w:tc>
          <w:tcPr>
            <w:tcW w:w="2557" w:type="dxa"/>
          </w:tcPr>
          <w:p w14:paraId="410EA78F" w14:textId="77777777" w:rsidR="00E94174" w:rsidRDefault="00E94174" w:rsidP="00E94174">
            <w:pPr>
              <w:pStyle w:val="-0"/>
              <w:rPr>
                <w:b/>
                <w:bCs/>
              </w:rPr>
            </w:pPr>
            <w:r>
              <w:rPr>
                <w:b/>
                <w:bCs/>
              </w:rPr>
              <w:t>508.8591</w:t>
            </w:r>
          </w:p>
        </w:tc>
      </w:tr>
      <w:tr w:rsidR="00E94174" w14:paraId="7E9135A9" w14:textId="77777777" w:rsidTr="0071102A">
        <w:trPr>
          <w:trHeight w:val="20"/>
        </w:trPr>
        <w:tc>
          <w:tcPr>
            <w:tcW w:w="1452" w:type="dxa"/>
            <w:vMerge w:val="restart"/>
            <w:vAlign w:val="center"/>
          </w:tcPr>
          <w:p w14:paraId="0920A1A6" w14:textId="77777777" w:rsidR="00E94174" w:rsidRDefault="00E94174" w:rsidP="00E94174">
            <w:pPr>
              <w:pStyle w:val="-0"/>
            </w:pPr>
            <w:r>
              <w:rPr>
                <w:rFonts w:hint="eastAsia"/>
              </w:rPr>
              <w:t>氨氮</w:t>
            </w:r>
          </w:p>
        </w:tc>
        <w:tc>
          <w:tcPr>
            <w:tcW w:w="1600" w:type="dxa"/>
            <w:vAlign w:val="center"/>
          </w:tcPr>
          <w:p w14:paraId="43E61307" w14:textId="77777777" w:rsidR="00E94174" w:rsidRDefault="00E94174" w:rsidP="00E94174">
            <w:pPr>
              <w:pStyle w:val="-0"/>
            </w:pPr>
            <w:r>
              <w:rPr>
                <w:rFonts w:hint="eastAsia"/>
              </w:rPr>
              <w:t>许可排放量</w:t>
            </w:r>
            <w:r>
              <w:t>t/a</w:t>
            </w:r>
          </w:p>
        </w:tc>
        <w:tc>
          <w:tcPr>
            <w:tcW w:w="2913" w:type="dxa"/>
          </w:tcPr>
          <w:p w14:paraId="6C74D672" w14:textId="77777777" w:rsidR="00E94174" w:rsidRDefault="00E94174" w:rsidP="00E94174">
            <w:pPr>
              <w:pStyle w:val="-0"/>
            </w:pPr>
            <w:r>
              <w:t>273.75</w:t>
            </w:r>
          </w:p>
        </w:tc>
        <w:tc>
          <w:tcPr>
            <w:tcW w:w="2557" w:type="dxa"/>
          </w:tcPr>
          <w:p w14:paraId="5953CAA0" w14:textId="77777777" w:rsidR="00E94174" w:rsidRDefault="00E94174" w:rsidP="00E94174">
            <w:pPr>
              <w:pStyle w:val="-0"/>
            </w:pPr>
            <w:r>
              <w:t>91.25</w:t>
            </w:r>
          </w:p>
        </w:tc>
      </w:tr>
      <w:tr w:rsidR="00E94174" w14:paraId="774DE373" w14:textId="77777777" w:rsidTr="0071102A">
        <w:trPr>
          <w:trHeight w:val="20"/>
        </w:trPr>
        <w:tc>
          <w:tcPr>
            <w:tcW w:w="1452" w:type="dxa"/>
            <w:vMerge/>
            <w:vAlign w:val="center"/>
          </w:tcPr>
          <w:p w14:paraId="23C496EC" w14:textId="77777777" w:rsidR="00E94174" w:rsidRDefault="00E94174" w:rsidP="00E94174">
            <w:pPr>
              <w:pStyle w:val="-0"/>
            </w:pPr>
          </w:p>
        </w:tc>
        <w:tc>
          <w:tcPr>
            <w:tcW w:w="1600" w:type="dxa"/>
            <w:vAlign w:val="center"/>
          </w:tcPr>
          <w:p w14:paraId="47DE9F65" w14:textId="77777777" w:rsidR="00E94174" w:rsidRDefault="00E94174" w:rsidP="00E94174">
            <w:pPr>
              <w:pStyle w:val="-0"/>
            </w:pPr>
            <w:r>
              <w:rPr>
                <w:rFonts w:hint="eastAsia"/>
              </w:rPr>
              <w:t>实际排放量</w:t>
            </w:r>
            <w:r>
              <w:t>t</w:t>
            </w:r>
          </w:p>
        </w:tc>
        <w:tc>
          <w:tcPr>
            <w:tcW w:w="2913" w:type="dxa"/>
          </w:tcPr>
          <w:p w14:paraId="4295C05B" w14:textId="77777777" w:rsidR="00E94174" w:rsidRDefault="00E94174" w:rsidP="00E94174">
            <w:pPr>
              <w:pStyle w:val="-0"/>
            </w:pPr>
            <w:r>
              <w:t>1.954804</w:t>
            </w:r>
          </w:p>
        </w:tc>
        <w:tc>
          <w:tcPr>
            <w:tcW w:w="2557" w:type="dxa"/>
          </w:tcPr>
          <w:p w14:paraId="060134A9" w14:textId="77777777" w:rsidR="00E94174" w:rsidRDefault="00E94174" w:rsidP="00E94174">
            <w:pPr>
              <w:pStyle w:val="-0"/>
            </w:pPr>
            <w:r>
              <w:t>5.6629</w:t>
            </w:r>
          </w:p>
        </w:tc>
      </w:tr>
      <w:tr w:rsidR="00E94174" w14:paraId="52C1F216" w14:textId="77777777" w:rsidTr="0071102A">
        <w:trPr>
          <w:trHeight w:val="20"/>
        </w:trPr>
        <w:tc>
          <w:tcPr>
            <w:tcW w:w="1452" w:type="dxa"/>
            <w:vMerge/>
            <w:vAlign w:val="center"/>
          </w:tcPr>
          <w:p w14:paraId="021BAB7E" w14:textId="77777777" w:rsidR="00E94174" w:rsidRDefault="00E94174" w:rsidP="00E94174">
            <w:pPr>
              <w:pStyle w:val="-0"/>
            </w:pPr>
          </w:p>
        </w:tc>
        <w:tc>
          <w:tcPr>
            <w:tcW w:w="1600" w:type="dxa"/>
            <w:vAlign w:val="center"/>
          </w:tcPr>
          <w:p w14:paraId="7A8EA5DC" w14:textId="77777777" w:rsidR="00E94174" w:rsidRDefault="00E94174" w:rsidP="00E94174">
            <w:pPr>
              <w:pStyle w:val="-0"/>
              <w:rPr>
                <w:b/>
                <w:bCs/>
              </w:rPr>
            </w:pPr>
            <w:r>
              <w:rPr>
                <w:rFonts w:hint="eastAsia"/>
                <w:b/>
                <w:bCs/>
              </w:rPr>
              <w:t>余量</w:t>
            </w:r>
            <w:r>
              <w:rPr>
                <w:b/>
                <w:bCs/>
              </w:rPr>
              <w:t>t/a</w:t>
            </w:r>
          </w:p>
        </w:tc>
        <w:tc>
          <w:tcPr>
            <w:tcW w:w="2913" w:type="dxa"/>
          </w:tcPr>
          <w:p w14:paraId="4D7DE5C1" w14:textId="77777777" w:rsidR="00E94174" w:rsidRDefault="00E94174" w:rsidP="00E94174">
            <w:pPr>
              <w:pStyle w:val="-0"/>
              <w:rPr>
                <w:b/>
                <w:bCs/>
              </w:rPr>
            </w:pPr>
            <w:r>
              <w:rPr>
                <w:b/>
                <w:bCs/>
              </w:rPr>
              <w:t>271.795196</w:t>
            </w:r>
          </w:p>
        </w:tc>
        <w:tc>
          <w:tcPr>
            <w:tcW w:w="2557" w:type="dxa"/>
          </w:tcPr>
          <w:p w14:paraId="71E3FF31" w14:textId="77777777" w:rsidR="00E94174" w:rsidRDefault="00E94174" w:rsidP="00E94174">
            <w:pPr>
              <w:pStyle w:val="-0"/>
              <w:rPr>
                <w:b/>
                <w:bCs/>
              </w:rPr>
            </w:pPr>
            <w:r>
              <w:rPr>
                <w:b/>
                <w:bCs/>
              </w:rPr>
              <w:t>85.5871</w:t>
            </w:r>
          </w:p>
        </w:tc>
      </w:tr>
      <w:tr w:rsidR="00E94174" w14:paraId="602DA95E" w14:textId="77777777" w:rsidTr="0071102A">
        <w:trPr>
          <w:trHeight w:val="20"/>
        </w:trPr>
        <w:tc>
          <w:tcPr>
            <w:tcW w:w="1452" w:type="dxa"/>
            <w:vMerge w:val="restart"/>
            <w:vAlign w:val="center"/>
          </w:tcPr>
          <w:p w14:paraId="7571166C" w14:textId="77777777" w:rsidR="00E94174" w:rsidRDefault="00E94174" w:rsidP="00E94174">
            <w:pPr>
              <w:pStyle w:val="-0"/>
            </w:pPr>
            <w:r>
              <w:t>总磷</w:t>
            </w:r>
          </w:p>
          <w:p w14:paraId="0E7624AC" w14:textId="77777777" w:rsidR="00E94174" w:rsidRDefault="00E94174" w:rsidP="00E94174">
            <w:pPr>
              <w:pStyle w:val="-0"/>
            </w:pPr>
            <w:r>
              <w:rPr>
                <w:rFonts w:hint="eastAsia"/>
              </w:rPr>
              <w:t>（以</w:t>
            </w:r>
            <w:r>
              <w:rPr>
                <w:rFonts w:hint="eastAsia"/>
              </w:rPr>
              <w:t>P</w:t>
            </w:r>
            <w:r>
              <w:t>计</w:t>
            </w:r>
            <w:r>
              <w:rPr>
                <w:rFonts w:hint="eastAsia"/>
              </w:rPr>
              <w:t>）</w:t>
            </w:r>
          </w:p>
        </w:tc>
        <w:tc>
          <w:tcPr>
            <w:tcW w:w="1600" w:type="dxa"/>
            <w:vAlign w:val="center"/>
          </w:tcPr>
          <w:p w14:paraId="6569A2A3" w14:textId="77777777" w:rsidR="00E94174" w:rsidRDefault="00E94174" w:rsidP="00E94174">
            <w:pPr>
              <w:pStyle w:val="-0"/>
            </w:pPr>
            <w:r>
              <w:rPr>
                <w:rFonts w:hint="eastAsia"/>
              </w:rPr>
              <w:t>许可排放量</w:t>
            </w:r>
            <w:r>
              <w:t>t/a</w:t>
            </w:r>
          </w:p>
        </w:tc>
        <w:tc>
          <w:tcPr>
            <w:tcW w:w="2913" w:type="dxa"/>
          </w:tcPr>
          <w:p w14:paraId="20914459" w14:textId="77777777" w:rsidR="00E94174" w:rsidRDefault="00E94174" w:rsidP="00E94174">
            <w:pPr>
              <w:pStyle w:val="-0"/>
            </w:pPr>
            <w:r>
              <w:t>27.375</w:t>
            </w:r>
          </w:p>
        </w:tc>
        <w:tc>
          <w:tcPr>
            <w:tcW w:w="2557" w:type="dxa"/>
          </w:tcPr>
          <w:p w14:paraId="7FF7CAD7" w14:textId="77777777" w:rsidR="00E94174" w:rsidRDefault="00E94174" w:rsidP="00E94174">
            <w:pPr>
              <w:pStyle w:val="-0"/>
            </w:pPr>
            <w:r>
              <w:t>9.125</w:t>
            </w:r>
          </w:p>
        </w:tc>
      </w:tr>
      <w:tr w:rsidR="00E94174" w14:paraId="2DE25C56" w14:textId="77777777" w:rsidTr="0071102A">
        <w:trPr>
          <w:trHeight w:val="20"/>
        </w:trPr>
        <w:tc>
          <w:tcPr>
            <w:tcW w:w="1452" w:type="dxa"/>
            <w:vMerge/>
            <w:vAlign w:val="center"/>
          </w:tcPr>
          <w:p w14:paraId="52C76060" w14:textId="77777777" w:rsidR="00E94174" w:rsidRDefault="00E94174" w:rsidP="00E94174">
            <w:pPr>
              <w:pStyle w:val="-0"/>
            </w:pPr>
          </w:p>
        </w:tc>
        <w:tc>
          <w:tcPr>
            <w:tcW w:w="1600" w:type="dxa"/>
            <w:vAlign w:val="center"/>
          </w:tcPr>
          <w:p w14:paraId="45C92BED" w14:textId="77777777" w:rsidR="00E94174" w:rsidRDefault="00E94174" w:rsidP="00E94174">
            <w:pPr>
              <w:pStyle w:val="-0"/>
            </w:pPr>
            <w:r>
              <w:rPr>
                <w:rFonts w:hint="eastAsia"/>
              </w:rPr>
              <w:t>实际排放量</w:t>
            </w:r>
            <w:r>
              <w:t>t</w:t>
            </w:r>
          </w:p>
        </w:tc>
        <w:tc>
          <w:tcPr>
            <w:tcW w:w="2913" w:type="dxa"/>
          </w:tcPr>
          <w:p w14:paraId="51A6EFE6" w14:textId="77777777" w:rsidR="00E94174" w:rsidRDefault="00E94174" w:rsidP="00E94174">
            <w:pPr>
              <w:pStyle w:val="-0"/>
            </w:pPr>
            <w:r>
              <w:t>3.735861</w:t>
            </w:r>
          </w:p>
        </w:tc>
        <w:tc>
          <w:tcPr>
            <w:tcW w:w="2557" w:type="dxa"/>
          </w:tcPr>
          <w:p w14:paraId="0C4E2B5E" w14:textId="77777777" w:rsidR="00E94174" w:rsidRDefault="00E94174" w:rsidP="00E94174">
            <w:pPr>
              <w:pStyle w:val="-0"/>
            </w:pPr>
            <w:r>
              <w:t>3.3367</w:t>
            </w:r>
          </w:p>
        </w:tc>
      </w:tr>
      <w:tr w:rsidR="00E94174" w14:paraId="78097478" w14:textId="77777777" w:rsidTr="0071102A">
        <w:trPr>
          <w:trHeight w:val="20"/>
        </w:trPr>
        <w:tc>
          <w:tcPr>
            <w:tcW w:w="1452" w:type="dxa"/>
            <w:vMerge/>
            <w:vAlign w:val="center"/>
          </w:tcPr>
          <w:p w14:paraId="5FFD2901" w14:textId="77777777" w:rsidR="00E94174" w:rsidRDefault="00E94174" w:rsidP="00E94174">
            <w:pPr>
              <w:pStyle w:val="-0"/>
            </w:pPr>
          </w:p>
        </w:tc>
        <w:tc>
          <w:tcPr>
            <w:tcW w:w="1600" w:type="dxa"/>
            <w:vAlign w:val="center"/>
          </w:tcPr>
          <w:p w14:paraId="0E1AFC6F" w14:textId="77777777" w:rsidR="00E94174" w:rsidRDefault="00E94174" w:rsidP="00E94174">
            <w:pPr>
              <w:pStyle w:val="-0"/>
              <w:rPr>
                <w:b/>
                <w:bCs/>
              </w:rPr>
            </w:pPr>
            <w:r>
              <w:rPr>
                <w:rFonts w:hint="eastAsia"/>
                <w:b/>
                <w:bCs/>
              </w:rPr>
              <w:t>余量</w:t>
            </w:r>
            <w:r>
              <w:rPr>
                <w:b/>
                <w:bCs/>
              </w:rPr>
              <w:t>t/a</w:t>
            </w:r>
          </w:p>
        </w:tc>
        <w:tc>
          <w:tcPr>
            <w:tcW w:w="2913" w:type="dxa"/>
          </w:tcPr>
          <w:p w14:paraId="3C52E579" w14:textId="77777777" w:rsidR="00E94174" w:rsidRDefault="00E94174" w:rsidP="00E94174">
            <w:pPr>
              <w:pStyle w:val="-0"/>
              <w:rPr>
                <w:b/>
                <w:bCs/>
              </w:rPr>
            </w:pPr>
            <w:r>
              <w:rPr>
                <w:b/>
                <w:bCs/>
              </w:rPr>
              <w:t>23.639139</w:t>
            </w:r>
          </w:p>
        </w:tc>
        <w:tc>
          <w:tcPr>
            <w:tcW w:w="2557" w:type="dxa"/>
          </w:tcPr>
          <w:p w14:paraId="533A20CF" w14:textId="77777777" w:rsidR="00E94174" w:rsidRDefault="00E94174" w:rsidP="00E94174">
            <w:pPr>
              <w:pStyle w:val="-0"/>
              <w:rPr>
                <w:b/>
                <w:bCs/>
              </w:rPr>
            </w:pPr>
            <w:r>
              <w:rPr>
                <w:b/>
                <w:bCs/>
              </w:rPr>
              <w:t>5.7883</w:t>
            </w:r>
          </w:p>
        </w:tc>
      </w:tr>
      <w:tr w:rsidR="00E94174" w14:paraId="506071AF" w14:textId="77777777" w:rsidTr="0071102A">
        <w:trPr>
          <w:trHeight w:val="20"/>
        </w:trPr>
        <w:tc>
          <w:tcPr>
            <w:tcW w:w="1452" w:type="dxa"/>
            <w:vMerge w:val="restart"/>
            <w:vAlign w:val="center"/>
          </w:tcPr>
          <w:p w14:paraId="1DC6268B" w14:textId="77777777" w:rsidR="00E94174" w:rsidRDefault="00E94174" w:rsidP="00E94174">
            <w:pPr>
              <w:pStyle w:val="-0"/>
            </w:pPr>
            <w:r>
              <w:t>总氮</w:t>
            </w:r>
          </w:p>
          <w:p w14:paraId="55C15B37" w14:textId="77777777" w:rsidR="00E94174" w:rsidRDefault="00E94174" w:rsidP="00E94174">
            <w:pPr>
              <w:pStyle w:val="-0"/>
            </w:pPr>
            <w:r>
              <w:rPr>
                <w:rFonts w:hint="eastAsia"/>
              </w:rPr>
              <w:lastRenderedPageBreak/>
              <w:t>（以</w:t>
            </w:r>
            <w:r>
              <w:rPr>
                <w:rFonts w:hint="eastAsia"/>
              </w:rPr>
              <w:t>N</w:t>
            </w:r>
            <w:r>
              <w:t>计</w:t>
            </w:r>
            <w:r>
              <w:rPr>
                <w:rFonts w:hint="eastAsia"/>
              </w:rPr>
              <w:t>）</w:t>
            </w:r>
          </w:p>
        </w:tc>
        <w:tc>
          <w:tcPr>
            <w:tcW w:w="1600" w:type="dxa"/>
            <w:vAlign w:val="center"/>
          </w:tcPr>
          <w:p w14:paraId="75D53A13" w14:textId="77777777" w:rsidR="00E94174" w:rsidRDefault="00E94174" w:rsidP="00E94174">
            <w:pPr>
              <w:pStyle w:val="-0"/>
            </w:pPr>
            <w:r>
              <w:rPr>
                <w:rFonts w:hint="eastAsia"/>
              </w:rPr>
              <w:lastRenderedPageBreak/>
              <w:t>许可排放量</w:t>
            </w:r>
            <w:r>
              <w:t>t/a</w:t>
            </w:r>
          </w:p>
        </w:tc>
        <w:tc>
          <w:tcPr>
            <w:tcW w:w="2913" w:type="dxa"/>
          </w:tcPr>
          <w:p w14:paraId="1021D6BA" w14:textId="77777777" w:rsidR="00E94174" w:rsidRDefault="00E94174" w:rsidP="00E94174">
            <w:pPr>
              <w:pStyle w:val="-0"/>
            </w:pPr>
            <w:r>
              <w:t>821.25</w:t>
            </w:r>
          </w:p>
        </w:tc>
        <w:tc>
          <w:tcPr>
            <w:tcW w:w="2557" w:type="dxa"/>
          </w:tcPr>
          <w:p w14:paraId="7D375FBB" w14:textId="77777777" w:rsidR="00E94174" w:rsidRDefault="00E94174" w:rsidP="00E94174">
            <w:pPr>
              <w:pStyle w:val="-0"/>
            </w:pPr>
            <w:r>
              <w:t>273.75</w:t>
            </w:r>
          </w:p>
        </w:tc>
      </w:tr>
      <w:tr w:rsidR="00E94174" w14:paraId="4C747F6E" w14:textId="77777777" w:rsidTr="0071102A">
        <w:trPr>
          <w:trHeight w:val="20"/>
        </w:trPr>
        <w:tc>
          <w:tcPr>
            <w:tcW w:w="1452" w:type="dxa"/>
            <w:vMerge/>
            <w:vAlign w:val="center"/>
          </w:tcPr>
          <w:p w14:paraId="1EF61E05" w14:textId="77777777" w:rsidR="00E94174" w:rsidRDefault="00E94174" w:rsidP="00E94174">
            <w:pPr>
              <w:pStyle w:val="-0"/>
            </w:pPr>
          </w:p>
        </w:tc>
        <w:tc>
          <w:tcPr>
            <w:tcW w:w="1600" w:type="dxa"/>
            <w:vAlign w:val="center"/>
          </w:tcPr>
          <w:p w14:paraId="62EA5851" w14:textId="77777777" w:rsidR="00E94174" w:rsidRDefault="00E94174" w:rsidP="00E94174">
            <w:pPr>
              <w:pStyle w:val="-0"/>
            </w:pPr>
            <w:r>
              <w:rPr>
                <w:rFonts w:hint="eastAsia"/>
              </w:rPr>
              <w:t>实际排放量</w:t>
            </w:r>
            <w:r>
              <w:t>t</w:t>
            </w:r>
          </w:p>
        </w:tc>
        <w:tc>
          <w:tcPr>
            <w:tcW w:w="2913" w:type="dxa"/>
          </w:tcPr>
          <w:p w14:paraId="534B0599" w14:textId="77777777" w:rsidR="00E94174" w:rsidRDefault="00E94174" w:rsidP="00E94174">
            <w:pPr>
              <w:pStyle w:val="-0"/>
            </w:pPr>
            <w:r>
              <w:t>126.135386</w:t>
            </w:r>
          </w:p>
        </w:tc>
        <w:tc>
          <w:tcPr>
            <w:tcW w:w="2557" w:type="dxa"/>
          </w:tcPr>
          <w:p w14:paraId="0022A730" w14:textId="77777777" w:rsidR="00E94174" w:rsidRDefault="00E94174" w:rsidP="00E94174">
            <w:pPr>
              <w:pStyle w:val="-0"/>
            </w:pPr>
            <w:r>
              <w:t>68.4888</w:t>
            </w:r>
          </w:p>
        </w:tc>
      </w:tr>
      <w:tr w:rsidR="00E94174" w14:paraId="3B5BB027" w14:textId="77777777" w:rsidTr="0071102A">
        <w:trPr>
          <w:trHeight w:val="20"/>
        </w:trPr>
        <w:tc>
          <w:tcPr>
            <w:tcW w:w="1452" w:type="dxa"/>
            <w:vMerge/>
            <w:vAlign w:val="center"/>
          </w:tcPr>
          <w:p w14:paraId="2C497222" w14:textId="77777777" w:rsidR="00E94174" w:rsidRDefault="00E94174" w:rsidP="00E94174">
            <w:pPr>
              <w:pStyle w:val="-0"/>
            </w:pPr>
          </w:p>
        </w:tc>
        <w:tc>
          <w:tcPr>
            <w:tcW w:w="1600" w:type="dxa"/>
            <w:vAlign w:val="center"/>
          </w:tcPr>
          <w:p w14:paraId="18AC5C0B" w14:textId="77777777" w:rsidR="00E94174" w:rsidRDefault="00E94174" w:rsidP="00E94174">
            <w:pPr>
              <w:pStyle w:val="-0"/>
              <w:rPr>
                <w:b/>
                <w:bCs/>
              </w:rPr>
            </w:pPr>
            <w:r>
              <w:rPr>
                <w:rFonts w:hint="eastAsia"/>
                <w:b/>
                <w:bCs/>
              </w:rPr>
              <w:t>余量</w:t>
            </w:r>
            <w:r>
              <w:rPr>
                <w:b/>
                <w:bCs/>
              </w:rPr>
              <w:t>t/a</w:t>
            </w:r>
          </w:p>
        </w:tc>
        <w:tc>
          <w:tcPr>
            <w:tcW w:w="2913" w:type="dxa"/>
          </w:tcPr>
          <w:p w14:paraId="2753D5BC" w14:textId="77777777" w:rsidR="00E94174" w:rsidRDefault="00E94174" w:rsidP="00E94174">
            <w:pPr>
              <w:pStyle w:val="-0"/>
              <w:rPr>
                <w:b/>
                <w:bCs/>
              </w:rPr>
            </w:pPr>
            <w:r>
              <w:rPr>
                <w:b/>
                <w:bCs/>
              </w:rPr>
              <w:t>695.114614</w:t>
            </w:r>
          </w:p>
        </w:tc>
        <w:tc>
          <w:tcPr>
            <w:tcW w:w="2557" w:type="dxa"/>
          </w:tcPr>
          <w:p w14:paraId="563B4890" w14:textId="77777777" w:rsidR="00E94174" w:rsidRDefault="00E94174" w:rsidP="00E94174">
            <w:pPr>
              <w:pStyle w:val="-0"/>
              <w:rPr>
                <w:b/>
                <w:bCs/>
              </w:rPr>
            </w:pPr>
            <w:r>
              <w:rPr>
                <w:b/>
                <w:bCs/>
              </w:rPr>
              <w:t>205.2612</w:t>
            </w:r>
          </w:p>
        </w:tc>
      </w:tr>
    </w:tbl>
    <w:p w14:paraId="47819AF7" w14:textId="77777777" w:rsidR="00E94174" w:rsidRDefault="00E94174" w:rsidP="00E94174">
      <w:pPr>
        <w:spacing w:line="240" w:lineRule="auto"/>
        <w:ind w:firstLineChars="0" w:firstLine="0"/>
      </w:pPr>
      <w:r>
        <w:rPr>
          <w:rFonts w:hint="eastAsia"/>
          <w:sz w:val="22"/>
          <w:szCs w:val="21"/>
        </w:rPr>
        <w:t>注：以上数据来源于永和污水处理厂运行单位</w:t>
      </w:r>
      <w:r>
        <w:rPr>
          <w:rFonts w:hint="eastAsia"/>
          <w:sz w:val="22"/>
          <w:szCs w:val="21"/>
        </w:rPr>
        <w:t>2</w:t>
      </w:r>
      <w:r>
        <w:rPr>
          <w:sz w:val="22"/>
          <w:szCs w:val="21"/>
        </w:rPr>
        <w:t>020</w:t>
      </w:r>
      <w:r>
        <w:rPr>
          <w:rFonts w:hint="eastAsia"/>
          <w:sz w:val="22"/>
          <w:szCs w:val="21"/>
        </w:rPr>
        <w:t>年排污许可执行年报。</w:t>
      </w:r>
    </w:p>
    <w:p w14:paraId="2875C4D1" w14:textId="55299022" w:rsidR="00B05D22" w:rsidRDefault="005315F4" w:rsidP="005315F4">
      <w:pPr>
        <w:pStyle w:val="2"/>
      </w:pPr>
      <w:bookmarkStart w:id="27" w:name="_Toc70608722"/>
      <w:bookmarkStart w:id="28" w:name="_Toc72164706"/>
      <w:r>
        <w:rPr>
          <w:rFonts w:hint="eastAsia"/>
        </w:rPr>
        <w:t>4.3</w:t>
      </w:r>
      <w:r w:rsidR="00B05D22">
        <w:rPr>
          <w:rFonts w:hint="eastAsia"/>
        </w:rPr>
        <w:t>固体废物</w:t>
      </w:r>
      <w:bookmarkEnd w:id="27"/>
      <w:bookmarkEnd w:id="28"/>
    </w:p>
    <w:p w14:paraId="490C5A85" w14:textId="77777777" w:rsidR="00B05D22" w:rsidRDefault="00B05D22" w:rsidP="00B05D22">
      <w:pPr>
        <w:ind w:firstLine="480"/>
      </w:pPr>
      <w:r>
        <w:rPr>
          <w:rFonts w:hint="eastAsia"/>
        </w:rPr>
        <w:t>核心区各企业一般工业固体废物及危险废物经自行综合利用处理后余量</w:t>
      </w:r>
      <w:proofErr w:type="gramStart"/>
      <w:r>
        <w:rPr>
          <w:rFonts w:hint="eastAsia"/>
        </w:rPr>
        <w:t>固废委外</w:t>
      </w:r>
      <w:proofErr w:type="gramEnd"/>
      <w:r>
        <w:rPr>
          <w:rFonts w:hint="eastAsia"/>
        </w:rPr>
        <w:t>处置，根据广东省固体废物管理信息平台企业</w:t>
      </w:r>
      <w:r>
        <w:rPr>
          <w:rFonts w:hint="eastAsia"/>
        </w:rPr>
        <w:t>2</w:t>
      </w:r>
      <w:r>
        <w:t>020</w:t>
      </w:r>
      <w:r>
        <w:rPr>
          <w:rFonts w:hint="eastAsia"/>
        </w:rPr>
        <w:t>年度通过审核量进行统计，截止</w:t>
      </w:r>
      <w:r>
        <w:rPr>
          <w:rFonts w:hint="eastAsia"/>
        </w:rPr>
        <w:t>2</w:t>
      </w:r>
      <w:r>
        <w:t>021</w:t>
      </w:r>
      <w:r>
        <w:rPr>
          <w:rFonts w:hint="eastAsia"/>
        </w:rPr>
        <w:t>年</w:t>
      </w:r>
      <w:r>
        <w:rPr>
          <w:rFonts w:hint="eastAsia"/>
        </w:rPr>
        <w:t>2</w:t>
      </w:r>
      <w:r>
        <w:rPr>
          <w:rFonts w:hint="eastAsia"/>
        </w:rPr>
        <w:t>月</w:t>
      </w:r>
      <w:r>
        <w:rPr>
          <w:rFonts w:hint="eastAsia"/>
        </w:rPr>
        <w:t>2</w:t>
      </w:r>
      <w:r>
        <w:t>8</w:t>
      </w:r>
      <w:r>
        <w:rPr>
          <w:rFonts w:hint="eastAsia"/>
        </w:rPr>
        <w:t>日，</w:t>
      </w:r>
      <w:r>
        <w:rPr>
          <w:rFonts w:hint="eastAsia"/>
        </w:rPr>
        <w:t>2020</w:t>
      </w:r>
      <w:r>
        <w:rPr>
          <w:rFonts w:hint="eastAsia"/>
        </w:rPr>
        <w:t>年核心区主要企业一般固</w:t>
      </w:r>
      <w:proofErr w:type="gramStart"/>
      <w:r>
        <w:rPr>
          <w:rFonts w:hint="eastAsia"/>
        </w:rPr>
        <w:t>废产生</w:t>
      </w:r>
      <w:proofErr w:type="gramEnd"/>
      <w:r>
        <w:rPr>
          <w:rFonts w:hint="eastAsia"/>
        </w:rPr>
        <w:t>量合计</w:t>
      </w:r>
      <w:r>
        <w:rPr>
          <w:rFonts w:hint="eastAsia"/>
        </w:rPr>
        <w:t>89420.342</w:t>
      </w:r>
      <w:r>
        <w:rPr>
          <w:rFonts w:hint="eastAsia"/>
        </w:rPr>
        <w:t>吨，均得到妥善处置。</w:t>
      </w:r>
    </w:p>
    <w:p w14:paraId="79F97CED" w14:textId="77777777" w:rsidR="00B05D22" w:rsidRDefault="00B05D22" w:rsidP="00B05D22">
      <w:pPr>
        <w:ind w:firstLine="480"/>
      </w:pPr>
      <w:r>
        <w:rPr>
          <w:rFonts w:hint="eastAsia"/>
        </w:rPr>
        <w:t>危险固</w:t>
      </w:r>
      <w:proofErr w:type="gramStart"/>
      <w:r>
        <w:rPr>
          <w:rFonts w:hint="eastAsia"/>
        </w:rPr>
        <w:t>废产生</w:t>
      </w:r>
      <w:proofErr w:type="gramEnd"/>
      <w:r>
        <w:rPr>
          <w:rFonts w:hint="eastAsia"/>
        </w:rPr>
        <w:t>量合计约</w:t>
      </w:r>
      <w:r>
        <w:rPr>
          <w:rFonts w:hint="eastAsia"/>
        </w:rPr>
        <w:t>12643.99</w:t>
      </w:r>
      <w:r>
        <w:rPr>
          <w:rFonts w:hint="eastAsia"/>
        </w:rPr>
        <w:t>吨、</w:t>
      </w:r>
      <w:r>
        <w:rPr>
          <w:rFonts w:hint="eastAsia"/>
        </w:rPr>
        <w:t>48175</w:t>
      </w:r>
      <w:r>
        <w:rPr>
          <w:rFonts w:hint="eastAsia"/>
        </w:rPr>
        <w:t>个、</w:t>
      </w:r>
      <w:r>
        <w:rPr>
          <w:rFonts w:hint="eastAsia"/>
        </w:rPr>
        <w:t>12786</w:t>
      </w:r>
      <w:r>
        <w:rPr>
          <w:rFonts w:hint="eastAsia"/>
        </w:rPr>
        <w:t>支；</w:t>
      </w:r>
      <w:r>
        <w:rPr>
          <w:rFonts w:hint="eastAsia"/>
        </w:rPr>
        <w:t>2</w:t>
      </w:r>
      <w:r>
        <w:t>019</w:t>
      </w:r>
      <w:r>
        <w:rPr>
          <w:rFonts w:hint="eastAsia"/>
        </w:rPr>
        <w:t>年底储存量合计约</w:t>
      </w:r>
      <w:r>
        <w:rPr>
          <w:rFonts w:hint="eastAsia"/>
        </w:rPr>
        <w:t>1015.20</w:t>
      </w:r>
      <w:r>
        <w:rPr>
          <w:rFonts w:hint="eastAsia"/>
        </w:rPr>
        <w:t>吨、</w:t>
      </w:r>
      <w:r>
        <w:rPr>
          <w:rFonts w:hint="eastAsia"/>
        </w:rPr>
        <w:t>5303</w:t>
      </w:r>
      <w:r>
        <w:rPr>
          <w:rFonts w:hint="eastAsia"/>
        </w:rPr>
        <w:t>个、</w:t>
      </w:r>
      <w:r>
        <w:rPr>
          <w:rFonts w:hint="eastAsia"/>
        </w:rPr>
        <w:t>365</w:t>
      </w:r>
      <w:r>
        <w:rPr>
          <w:rFonts w:hint="eastAsia"/>
        </w:rPr>
        <w:t>支，</w:t>
      </w:r>
      <w:r>
        <w:rPr>
          <w:rFonts w:hint="eastAsia"/>
        </w:rPr>
        <w:t>2</w:t>
      </w:r>
      <w:r>
        <w:t>020</w:t>
      </w:r>
      <w:r>
        <w:rPr>
          <w:rFonts w:hint="eastAsia"/>
        </w:rPr>
        <w:t>年自行利用处置量约</w:t>
      </w:r>
      <w:r>
        <w:rPr>
          <w:rFonts w:hint="eastAsia"/>
        </w:rPr>
        <w:t>3038.87</w:t>
      </w:r>
      <w:r>
        <w:rPr>
          <w:rFonts w:hint="eastAsia"/>
        </w:rPr>
        <w:t>吨，</w:t>
      </w:r>
      <w:r>
        <w:rPr>
          <w:rFonts w:hint="eastAsia"/>
        </w:rPr>
        <w:t>2</w:t>
      </w:r>
      <w:r>
        <w:t>020</w:t>
      </w:r>
      <w:r>
        <w:rPr>
          <w:rFonts w:hint="eastAsia"/>
        </w:rPr>
        <w:t>年委</w:t>
      </w:r>
      <w:proofErr w:type="gramStart"/>
      <w:r>
        <w:rPr>
          <w:rFonts w:hint="eastAsia"/>
        </w:rPr>
        <w:t>外利用</w:t>
      </w:r>
      <w:proofErr w:type="gramEnd"/>
      <w:r>
        <w:rPr>
          <w:rFonts w:hint="eastAsia"/>
        </w:rPr>
        <w:t>处理量合计约</w:t>
      </w:r>
      <w:r>
        <w:rPr>
          <w:rFonts w:hint="eastAsia"/>
        </w:rPr>
        <w:t>10148.56</w:t>
      </w:r>
      <w:r>
        <w:rPr>
          <w:rFonts w:hint="eastAsia"/>
        </w:rPr>
        <w:t>吨、</w:t>
      </w:r>
      <w:r>
        <w:rPr>
          <w:rFonts w:hint="eastAsia"/>
        </w:rPr>
        <w:t>45292</w:t>
      </w:r>
      <w:r>
        <w:rPr>
          <w:rFonts w:hint="eastAsia"/>
        </w:rPr>
        <w:t>个、</w:t>
      </w:r>
      <w:r>
        <w:rPr>
          <w:rFonts w:hint="eastAsia"/>
        </w:rPr>
        <w:t>13131</w:t>
      </w:r>
      <w:r>
        <w:rPr>
          <w:rFonts w:hint="eastAsia"/>
        </w:rPr>
        <w:t>支，</w:t>
      </w:r>
      <w:r>
        <w:rPr>
          <w:rFonts w:hint="eastAsia"/>
        </w:rPr>
        <w:t>2</w:t>
      </w:r>
      <w:r>
        <w:t>020</w:t>
      </w:r>
      <w:r>
        <w:rPr>
          <w:rFonts w:hint="eastAsia"/>
        </w:rPr>
        <w:t>年底储存量合计约</w:t>
      </w:r>
      <w:r>
        <w:rPr>
          <w:rFonts w:hint="eastAsia"/>
        </w:rPr>
        <w:t>471.756</w:t>
      </w:r>
      <w:r>
        <w:rPr>
          <w:rFonts w:hint="eastAsia"/>
        </w:rPr>
        <w:t>吨</w:t>
      </w:r>
      <w:r>
        <w:rPr>
          <w:rFonts w:hint="eastAsia"/>
        </w:rPr>
        <w:t>8186</w:t>
      </w:r>
      <w:r>
        <w:rPr>
          <w:rFonts w:hint="eastAsia"/>
        </w:rPr>
        <w:t>个</w:t>
      </w:r>
      <w:r>
        <w:rPr>
          <w:rFonts w:hint="eastAsia"/>
        </w:rPr>
        <w:t>20</w:t>
      </w:r>
      <w:r>
        <w:rPr>
          <w:rFonts w:hint="eastAsia"/>
        </w:rPr>
        <w:t>支。产生的一般工业固体废物及危险废物均得到妥善处置。</w:t>
      </w:r>
    </w:p>
    <w:p w14:paraId="733A7D6A" w14:textId="4C7874D7" w:rsidR="00B05D22" w:rsidRDefault="005315F4" w:rsidP="005315F4">
      <w:pPr>
        <w:pStyle w:val="2"/>
      </w:pPr>
      <w:bookmarkStart w:id="29" w:name="_Toc70608723"/>
      <w:bookmarkStart w:id="30" w:name="_Toc72164707"/>
      <w:r>
        <w:rPr>
          <w:rFonts w:hint="eastAsia"/>
        </w:rPr>
        <w:t>4.4</w:t>
      </w:r>
      <w:r w:rsidR="00B05D22">
        <w:rPr>
          <w:rFonts w:hint="eastAsia"/>
        </w:rPr>
        <w:t>企业达标排放情况</w:t>
      </w:r>
      <w:bookmarkEnd w:id="29"/>
      <w:bookmarkEnd w:id="30"/>
    </w:p>
    <w:p w14:paraId="25EA4C50" w14:textId="77777777" w:rsidR="00B05D22" w:rsidRDefault="00B05D22" w:rsidP="00B05D22">
      <w:pPr>
        <w:ind w:firstLine="480"/>
      </w:pPr>
      <w:r>
        <w:rPr>
          <w:rFonts w:hint="eastAsia"/>
        </w:rPr>
        <w:t>为进一步加强本园区的环境保护工作，监控辖区内企业污染物达标排放情况，园区通过收集企业的运行环保自行监测资料以分析企业是否达标排放污染物，合计收集到</w:t>
      </w:r>
      <w:r>
        <w:t>69</w:t>
      </w:r>
      <w:r>
        <w:rPr>
          <w:rFonts w:hint="eastAsia"/>
        </w:rPr>
        <w:t>家企业的相关监测资料。</w:t>
      </w:r>
      <w:proofErr w:type="gramStart"/>
      <w:r>
        <w:rPr>
          <w:rFonts w:hint="eastAsia"/>
        </w:rPr>
        <w:t>除增城市</w:t>
      </w:r>
      <w:proofErr w:type="gramEnd"/>
      <w:r>
        <w:rPr>
          <w:rFonts w:hint="eastAsia"/>
        </w:rPr>
        <w:t>中心医院</w:t>
      </w:r>
      <w:r>
        <w:rPr>
          <w:rFonts w:hint="eastAsia"/>
        </w:rPr>
        <w:t>2020</w:t>
      </w:r>
      <w:r>
        <w:rPr>
          <w:rFonts w:hint="eastAsia"/>
        </w:rPr>
        <w:t>年</w:t>
      </w:r>
      <w:r>
        <w:rPr>
          <w:rFonts w:hint="eastAsia"/>
        </w:rPr>
        <w:t>7</w:t>
      </w:r>
      <w:r>
        <w:rPr>
          <w:rFonts w:hint="eastAsia"/>
        </w:rPr>
        <w:t>月废水站出现异常（</w:t>
      </w:r>
      <w:r>
        <w:rPr>
          <w:rFonts w:hint="eastAsia"/>
        </w:rPr>
        <w:t>7</w:t>
      </w:r>
      <w:r>
        <w:rPr>
          <w:rFonts w:hint="eastAsia"/>
        </w:rPr>
        <w:t>月份因废水处理系统故障出现超标情况，其余各月份数据均显示达标）外，其余</w:t>
      </w:r>
      <w:r>
        <w:t>68</w:t>
      </w:r>
      <w:r>
        <w:rPr>
          <w:rFonts w:hint="eastAsia"/>
        </w:rPr>
        <w:t>家企业的相关监测资料均显示达标排放。</w:t>
      </w:r>
    </w:p>
    <w:p w14:paraId="287E55D5" w14:textId="77777777" w:rsidR="00B05D22" w:rsidRDefault="00B05D22" w:rsidP="005315F4">
      <w:pPr>
        <w:pStyle w:val="1"/>
        <w:numPr>
          <w:ilvl w:val="0"/>
          <w:numId w:val="1"/>
        </w:numPr>
      </w:pPr>
      <w:bookmarkStart w:id="31" w:name="_Toc70608724"/>
      <w:bookmarkStart w:id="32" w:name="_Toc72164708"/>
      <w:r>
        <w:rPr>
          <w:rFonts w:hint="eastAsia"/>
        </w:rPr>
        <w:t>环保管理情况</w:t>
      </w:r>
      <w:bookmarkEnd w:id="31"/>
      <w:bookmarkEnd w:id="32"/>
    </w:p>
    <w:p w14:paraId="11AF8BC5" w14:textId="01805EE9" w:rsidR="00B05D22" w:rsidRDefault="00E94174" w:rsidP="005315F4">
      <w:pPr>
        <w:pStyle w:val="2"/>
      </w:pPr>
      <w:bookmarkStart w:id="33" w:name="_Toc70608725"/>
      <w:bookmarkStart w:id="34" w:name="_Toc72164709"/>
      <w:r>
        <w:rPr>
          <w:rFonts w:hint="eastAsia"/>
        </w:rPr>
        <w:t>5.1</w:t>
      </w:r>
      <w:r>
        <w:rPr>
          <w:rFonts w:hint="eastAsia"/>
        </w:rPr>
        <w:t>规划环评审</w:t>
      </w:r>
      <w:proofErr w:type="gramStart"/>
      <w:r>
        <w:rPr>
          <w:rFonts w:hint="eastAsia"/>
        </w:rPr>
        <w:t>查意见</w:t>
      </w:r>
      <w:proofErr w:type="gramEnd"/>
      <w:r>
        <w:rPr>
          <w:rFonts w:hint="eastAsia"/>
        </w:rPr>
        <w:t>落实情况</w:t>
      </w:r>
      <w:bookmarkEnd w:id="33"/>
      <w:bookmarkEnd w:id="34"/>
    </w:p>
    <w:p w14:paraId="473C2811" w14:textId="77777777" w:rsidR="00E94174" w:rsidRDefault="00B05D22" w:rsidP="00B05D22">
      <w:pPr>
        <w:ind w:firstLine="480"/>
        <w:sectPr w:rsidR="00E94174" w:rsidSect="00F57654">
          <w:pgSz w:w="11906" w:h="16838"/>
          <w:pgMar w:top="1440" w:right="1800" w:bottom="1440" w:left="1800" w:header="851" w:footer="992" w:gutter="0"/>
          <w:pgNumType w:start="1"/>
          <w:cols w:space="425"/>
          <w:docGrid w:type="lines" w:linePitch="312"/>
        </w:sectPr>
      </w:pPr>
      <w:r>
        <w:rPr>
          <w:rFonts w:hint="eastAsia"/>
        </w:rPr>
        <w:t>根据目前开发区核心区现状建设发展情况比对分析，本次评价开发区核心区建设符合园区规划、环</w:t>
      </w:r>
      <w:proofErr w:type="gramStart"/>
      <w:r>
        <w:rPr>
          <w:rFonts w:hint="eastAsia"/>
        </w:rPr>
        <w:t>评及其</w:t>
      </w:r>
      <w:proofErr w:type="gramEnd"/>
      <w:r>
        <w:rPr>
          <w:rFonts w:hint="eastAsia"/>
        </w:rPr>
        <w:t>审查意见要求。</w:t>
      </w:r>
    </w:p>
    <w:p w14:paraId="54891A5D" w14:textId="77777777" w:rsidR="00E94174" w:rsidRDefault="00E94174" w:rsidP="00E94174">
      <w:pPr>
        <w:ind w:firstLineChars="0" w:firstLine="0"/>
        <w:jc w:val="center"/>
        <w:rPr>
          <w:b/>
          <w:bCs/>
        </w:rPr>
      </w:pPr>
      <w:r>
        <w:rPr>
          <w:rFonts w:hint="eastAsia"/>
          <w:b/>
          <w:bCs/>
        </w:rPr>
        <w:lastRenderedPageBreak/>
        <w:t>表</w:t>
      </w:r>
      <w:r>
        <w:rPr>
          <w:rFonts w:hint="eastAsia"/>
          <w:b/>
          <w:bCs/>
        </w:rPr>
        <w:t>5</w:t>
      </w:r>
      <w:r>
        <w:rPr>
          <w:b/>
          <w:bCs/>
        </w:rPr>
        <w:t xml:space="preserve">.1-1 </w:t>
      </w:r>
      <w:r>
        <w:rPr>
          <w:rFonts w:hint="eastAsia"/>
          <w:b/>
          <w:bCs/>
        </w:rPr>
        <w:t>原规划环评审</w:t>
      </w:r>
      <w:proofErr w:type="gramStart"/>
      <w:r>
        <w:rPr>
          <w:rFonts w:hint="eastAsia"/>
          <w:b/>
          <w:bCs/>
        </w:rPr>
        <w:t>查意见</w:t>
      </w:r>
      <w:proofErr w:type="gramEnd"/>
      <w:r>
        <w:rPr>
          <w:rFonts w:hint="eastAsia"/>
          <w:b/>
          <w:bCs/>
        </w:rPr>
        <w:t>要求及其落实情况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6568"/>
        <w:gridCol w:w="6866"/>
      </w:tblGrid>
      <w:tr w:rsidR="00E94174" w14:paraId="77034D94" w14:textId="77777777" w:rsidTr="0071102A">
        <w:trPr>
          <w:tblHeader/>
        </w:trPr>
        <w:tc>
          <w:tcPr>
            <w:tcW w:w="740" w:type="dxa"/>
          </w:tcPr>
          <w:p w14:paraId="2AC55627" w14:textId="77777777" w:rsidR="00E94174" w:rsidRDefault="00E94174" w:rsidP="00E94174">
            <w:pPr>
              <w:pStyle w:val="-0"/>
              <w:rPr>
                <w:b/>
                <w:bCs/>
                <w:kern w:val="0"/>
              </w:rPr>
            </w:pPr>
            <w:r>
              <w:rPr>
                <w:rFonts w:hint="eastAsia"/>
                <w:b/>
                <w:bCs/>
                <w:kern w:val="0"/>
              </w:rPr>
              <w:t>序号</w:t>
            </w:r>
          </w:p>
        </w:tc>
        <w:tc>
          <w:tcPr>
            <w:tcW w:w="6568" w:type="dxa"/>
          </w:tcPr>
          <w:p w14:paraId="6F86CD03" w14:textId="77777777" w:rsidR="00E94174" w:rsidRDefault="00E94174" w:rsidP="00E94174">
            <w:pPr>
              <w:pStyle w:val="-0"/>
              <w:rPr>
                <w:b/>
                <w:bCs/>
                <w:kern w:val="0"/>
              </w:rPr>
            </w:pPr>
            <w:r>
              <w:rPr>
                <w:rFonts w:hint="eastAsia"/>
                <w:b/>
                <w:bCs/>
                <w:kern w:val="0"/>
              </w:rPr>
              <w:t>审查意见要求</w:t>
            </w:r>
          </w:p>
        </w:tc>
        <w:tc>
          <w:tcPr>
            <w:tcW w:w="6866" w:type="dxa"/>
          </w:tcPr>
          <w:p w14:paraId="2173EACC" w14:textId="77777777" w:rsidR="00E94174" w:rsidRDefault="00E94174" w:rsidP="00E94174">
            <w:pPr>
              <w:pStyle w:val="-0"/>
              <w:rPr>
                <w:b/>
                <w:bCs/>
                <w:kern w:val="0"/>
              </w:rPr>
            </w:pPr>
            <w:r>
              <w:rPr>
                <w:rFonts w:hint="eastAsia"/>
                <w:b/>
                <w:bCs/>
                <w:kern w:val="0"/>
              </w:rPr>
              <w:t>执行情况</w:t>
            </w:r>
          </w:p>
        </w:tc>
      </w:tr>
      <w:tr w:rsidR="00E94174" w14:paraId="585F3B76" w14:textId="77777777" w:rsidTr="0071102A">
        <w:tc>
          <w:tcPr>
            <w:tcW w:w="740" w:type="dxa"/>
          </w:tcPr>
          <w:p w14:paraId="54C40CD1" w14:textId="77777777" w:rsidR="00E94174" w:rsidRDefault="00E94174" w:rsidP="00E94174">
            <w:pPr>
              <w:pStyle w:val="-0"/>
              <w:numPr>
                <w:ilvl w:val="0"/>
                <w:numId w:val="3"/>
              </w:numPr>
              <w:ind w:firstLine="0"/>
              <w:rPr>
                <w:kern w:val="0"/>
              </w:rPr>
            </w:pPr>
          </w:p>
        </w:tc>
        <w:tc>
          <w:tcPr>
            <w:tcW w:w="6568" w:type="dxa"/>
          </w:tcPr>
          <w:p w14:paraId="002C970E" w14:textId="77777777" w:rsidR="00E94174" w:rsidRDefault="00E94174" w:rsidP="00E94174">
            <w:pPr>
              <w:pStyle w:val="-0"/>
              <w:rPr>
                <w:kern w:val="0"/>
              </w:rPr>
            </w:pPr>
            <w:r>
              <w:rPr>
                <w:rFonts w:hint="eastAsia"/>
                <w:kern w:val="0"/>
              </w:rPr>
              <w:t>应设立专门的环境管理机构，监理健全基地环境管理体系，指导、监督开发地块及地块内各单位环保管理工作，对环境保护措施落实情况进行跟踪，配合环境保护行政主管部门有效推进整个基地的环境保护工作。</w:t>
            </w:r>
          </w:p>
        </w:tc>
        <w:tc>
          <w:tcPr>
            <w:tcW w:w="6866" w:type="dxa"/>
          </w:tcPr>
          <w:p w14:paraId="49ABA17E" w14:textId="77777777" w:rsidR="00E94174" w:rsidRDefault="00E94174" w:rsidP="00E94174">
            <w:pPr>
              <w:pStyle w:val="-0"/>
              <w:rPr>
                <w:kern w:val="0"/>
                <w:lang w:val="en-US"/>
              </w:rPr>
            </w:pPr>
            <w:r>
              <w:rPr>
                <w:rFonts w:hint="eastAsia"/>
                <w:kern w:val="0"/>
              </w:rPr>
              <w:t>核心区内，设置有国土规划建设环保局负责日常的环保管理工作。根据广州市环境保护局《关于增城经济技术开发区国土规划建设环保局建设项目环境保护行政许可权限有关意见的复函》（</w:t>
            </w:r>
            <w:proofErr w:type="gramStart"/>
            <w:r>
              <w:rPr>
                <w:rFonts w:hint="eastAsia"/>
                <w:kern w:val="0"/>
              </w:rPr>
              <w:t>穗环函</w:t>
            </w:r>
            <w:proofErr w:type="gramEnd"/>
            <w:r>
              <w:rPr>
                <w:rFonts w:hint="eastAsia"/>
                <w:kern w:val="0"/>
              </w:rPr>
              <w:t>[2011]459</w:t>
            </w:r>
            <w:r>
              <w:rPr>
                <w:rFonts w:hint="eastAsia"/>
                <w:kern w:val="0"/>
              </w:rPr>
              <w:t>号），同意国土规划建设环保局负责汽车产业基地内建设项目的环境保护行政许可审批。开发区核心区现建设项目的环境保护行政许可审批由广州市</w:t>
            </w:r>
            <w:proofErr w:type="gramStart"/>
            <w:r>
              <w:rPr>
                <w:rFonts w:hint="eastAsia"/>
                <w:kern w:val="0"/>
              </w:rPr>
              <w:t>生态环境局增城区</w:t>
            </w:r>
            <w:proofErr w:type="gramEnd"/>
            <w:r>
              <w:rPr>
                <w:rFonts w:hint="eastAsia"/>
                <w:kern w:val="0"/>
              </w:rPr>
              <w:t>分局提供一定的技术支持与协助。</w:t>
            </w:r>
          </w:p>
        </w:tc>
      </w:tr>
      <w:tr w:rsidR="00E94174" w14:paraId="2A9C1FA5" w14:textId="77777777" w:rsidTr="0071102A">
        <w:tc>
          <w:tcPr>
            <w:tcW w:w="740" w:type="dxa"/>
          </w:tcPr>
          <w:p w14:paraId="5878FA2D" w14:textId="77777777" w:rsidR="00E94174" w:rsidRDefault="00E94174" w:rsidP="00E94174">
            <w:pPr>
              <w:pStyle w:val="-0"/>
              <w:numPr>
                <w:ilvl w:val="0"/>
                <w:numId w:val="3"/>
              </w:numPr>
              <w:ind w:firstLine="0"/>
              <w:rPr>
                <w:kern w:val="0"/>
              </w:rPr>
            </w:pPr>
          </w:p>
        </w:tc>
        <w:tc>
          <w:tcPr>
            <w:tcW w:w="6568" w:type="dxa"/>
          </w:tcPr>
          <w:p w14:paraId="34228829" w14:textId="77777777" w:rsidR="00E94174" w:rsidRDefault="00E94174" w:rsidP="00E94174">
            <w:pPr>
              <w:pStyle w:val="-0"/>
              <w:rPr>
                <w:kern w:val="0"/>
              </w:rPr>
            </w:pPr>
            <w:r>
              <w:rPr>
                <w:rFonts w:hint="eastAsia"/>
                <w:kern w:val="0"/>
              </w:rPr>
              <w:t>国家《汽车制造厂卫生防护距离标准》（</w:t>
            </w:r>
            <w:r>
              <w:rPr>
                <w:rFonts w:hint="eastAsia"/>
                <w:kern w:val="0"/>
              </w:rPr>
              <w:t>GB18075-2000</w:t>
            </w:r>
            <w:r>
              <w:rPr>
                <w:rFonts w:hint="eastAsia"/>
                <w:kern w:val="0"/>
              </w:rPr>
              <w:t>）规定了汽车生产厂的卫生防护距离，你单位应进一步优化各组团功能设置，完善相关规划，确保基地的产业发展和环境保护工作相协调。</w:t>
            </w:r>
          </w:p>
        </w:tc>
        <w:tc>
          <w:tcPr>
            <w:tcW w:w="6866" w:type="dxa"/>
          </w:tcPr>
          <w:p w14:paraId="2BCE5161" w14:textId="77777777" w:rsidR="00E94174" w:rsidRDefault="00E94174" w:rsidP="00E94174">
            <w:pPr>
              <w:pStyle w:val="-0"/>
              <w:rPr>
                <w:kern w:val="0"/>
              </w:rPr>
            </w:pPr>
            <w:r>
              <w:rPr>
                <w:rFonts w:hint="eastAsia"/>
                <w:kern w:val="0"/>
              </w:rPr>
              <w:t>现国家《汽车制造厂卫生防护距离标准》（</w:t>
            </w:r>
            <w:r>
              <w:rPr>
                <w:rFonts w:hint="eastAsia"/>
                <w:kern w:val="0"/>
              </w:rPr>
              <w:t>GB18075-2000</w:t>
            </w:r>
            <w:r>
              <w:rPr>
                <w:rFonts w:hint="eastAsia"/>
                <w:kern w:val="0"/>
              </w:rPr>
              <w:t>）已废止，开发区核心区内涉及汽车整车制造厂的</w:t>
            </w:r>
            <w:proofErr w:type="gramStart"/>
            <w:r>
              <w:rPr>
                <w:rFonts w:hint="eastAsia"/>
                <w:kern w:val="0"/>
              </w:rPr>
              <w:t>有广汽本田汽车有限公司</w:t>
            </w:r>
            <w:proofErr w:type="gramEnd"/>
            <w:r>
              <w:rPr>
                <w:rFonts w:hint="eastAsia"/>
                <w:kern w:val="0"/>
              </w:rPr>
              <w:t>（增城工厂），根据其环境影响报告书，其涂装车间二、树脂车间的卫生环境防护距离为</w:t>
            </w:r>
            <w:r>
              <w:rPr>
                <w:rFonts w:hint="eastAsia"/>
                <w:kern w:val="0"/>
              </w:rPr>
              <w:t>5</w:t>
            </w:r>
            <w:r>
              <w:rPr>
                <w:kern w:val="0"/>
              </w:rPr>
              <w:t>00m</w:t>
            </w:r>
            <w:r>
              <w:rPr>
                <w:rFonts w:hint="eastAsia"/>
                <w:kern w:val="0"/>
              </w:rPr>
              <w:t>，即其涂装车间二、树脂车间的边界至居住区边界的最小距离不低于</w:t>
            </w:r>
            <w:r>
              <w:rPr>
                <w:rFonts w:hint="eastAsia"/>
                <w:kern w:val="0"/>
              </w:rPr>
              <w:t>500m</w:t>
            </w:r>
            <w:r>
              <w:rPr>
                <w:rFonts w:hint="eastAsia"/>
                <w:kern w:val="0"/>
              </w:rPr>
              <w:t>，按照目前该项目周边环境敏感目标布局满足</w:t>
            </w:r>
            <w:r>
              <w:rPr>
                <w:rFonts w:hint="eastAsia"/>
                <w:kern w:val="0"/>
              </w:rPr>
              <w:t>500m</w:t>
            </w:r>
            <w:r>
              <w:rPr>
                <w:rFonts w:hint="eastAsia"/>
                <w:kern w:val="0"/>
              </w:rPr>
              <w:t>卫生防护距离的要求。</w:t>
            </w:r>
          </w:p>
          <w:p w14:paraId="2514D0D4" w14:textId="77777777" w:rsidR="00E94174" w:rsidRDefault="00E94174" w:rsidP="00E94174">
            <w:pPr>
              <w:pStyle w:val="-0"/>
              <w:rPr>
                <w:kern w:val="0"/>
                <w:lang w:val="en-US"/>
              </w:rPr>
            </w:pPr>
            <w:r>
              <w:rPr>
                <w:rFonts w:hint="eastAsia"/>
                <w:kern w:val="0"/>
              </w:rPr>
              <w:t>规划结合现状地形及现有产业布局，形成“一心、一带、九组团”的空间格局。一心：是指以开发区管委会为核心的行政服务中心。一带：是指香山大道的城市综合服务带。九组团主要包括：两个先进制造业组团、两个综合产业发展组团、一个生产性服务业组团、一个研发商务组团、一个配套居住组团、一个电子商务组团、一个仓储物流组团。同时，按企业拟进驻用地情况，将对九如村、龙江围、</w:t>
            </w:r>
            <w:proofErr w:type="gramStart"/>
            <w:r>
              <w:rPr>
                <w:rFonts w:hint="eastAsia"/>
                <w:kern w:val="0"/>
              </w:rPr>
              <w:t>太</w:t>
            </w:r>
            <w:proofErr w:type="gramEnd"/>
            <w:r>
              <w:rPr>
                <w:rFonts w:hint="eastAsia"/>
                <w:kern w:val="0"/>
              </w:rPr>
              <w:t>村、腰山、瑶吓、水口、</w:t>
            </w:r>
            <w:proofErr w:type="gramStart"/>
            <w:r>
              <w:rPr>
                <w:rFonts w:hint="eastAsia"/>
                <w:kern w:val="0"/>
              </w:rPr>
              <w:t>赖屋等</w:t>
            </w:r>
            <w:proofErr w:type="gramEnd"/>
            <w:r>
              <w:rPr>
                <w:rFonts w:hint="eastAsia"/>
                <w:kern w:val="0"/>
              </w:rPr>
              <w:t xml:space="preserve">7 </w:t>
            </w:r>
            <w:r>
              <w:rPr>
                <w:rFonts w:hint="eastAsia"/>
                <w:kern w:val="0"/>
              </w:rPr>
              <w:t>条村进行整体搬迁。</w:t>
            </w:r>
          </w:p>
        </w:tc>
      </w:tr>
      <w:tr w:rsidR="00E94174" w14:paraId="5005E496" w14:textId="77777777" w:rsidTr="0071102A">
        <w:tc>
          <w:tcPr>
            <w:tcW w:w="740" w:type="dxa"/>
          </w:tcPr>
          <w:p w14:paraId="4276D37C" w14:textId="77777777" w:rsidR="00E94174" w:rsidRDefault="00E94174" w:rsidP="00E94174">
            <w:pPr>
              <w:pStyle w:val="-0"/>
              <w:numPr>
                <w:ilvl w:val="0"/>
                <w:numId w:val="3"/>
              </w:numPr>
              <w:ind w:firstLine="0"/>
              <w:rPr>
                <w:kern w:val="0"/>
              </w:rPr>
            </w:pPr>
          </w:p>
        </w:tc>
        <w:tc>
          <w:tcPr>
            <w:tcW w:w="6568" w:type="dxa"/>
          </w:tcPr>
          <w:p w14:paraId="639C0E04" w14:textId="77777777" w:rsidR="00E94174" w:rsidRDefault="00E94174" w:rsidP="00E94174">
            <w:pPr>
              <w:pStyle w:val="-0"/>
              <w:rPr>
                <w:kern w:val="0"/>
              </w:rPr>
            </w:pPr>
            <w:r>
              <w:rPr>
                <w:rFonts w:hint="eastAsia"/>
                <w:kern w:val="0"/>
              </w:rPr>
              <w:t>严格项目准入。应重点引进符合基地产业发展规划的节水型、清洁型、轻污染的生产性企业。禁止排放重金属污染物的企业进入基地建设。</w:t>
            </w:r>
          </w:p>
        </w:tc>
        <w:tc>
          <w:tcPr>
            <w:tcW w:w="6866" w:type="dxa"/>
          </w:tcPr>
          <w:p w14:paraId="74D2A4B7" w14:textId="77777777" w:rsidR="00E94174" w:rsidRDefault="00E94174" w:rsidP="00E94174">
            <w:pPr>
              <w:pStyle w:val="-0"/>
              <w:rPr>
                <w:kern w:val="0"/>
              </w:rPr>
            </w:pPr>
            <w:r>
              <w:rPr>
                <w:rFonts w:hint="eastAsia"/>
                <w:kern w:val="0"/>
              </w:rPr>
              <w:t>进入产业基地的工业企业约</w:t>
            </w:r>
            <w:r>
              <w:rPr>
                <w:kern w:val="0"/>
              </w:rPr>
              <w:t>132</w:t>
            </w:r>
            <w:r>
              <w:rPr>
                <w:rFonts w:hint="eastAsia"/>
                <w:kern w:val="0"/>
              </w:rPr>
              <w:t>家，对照《关于加强涉重金属行业污染防控的意见》（环土壤【</w:t>
            </w:r>
            <w:r>
              <w:rPr>
                <w:rFonts w:hint="eastAsia"/>
                <w:kern w:val="0"/>
              </w:rPr>
              <w:t>2018</w:t>
            </w:r>
            <w:r>
              <w:rPr>
                <w:rFonts w:hint="eastAsia"/>
                <w:kern w:val="0"/>
              </w:rPr>
              <w:t>】</w:t>
            </w:r>
            <w:r>
              <w:rPr>
                <w:rFonts w:hint="eastAsia"/>
                <w:kern w:val="0"/>
              </w:rPr>
              <w:t>22</w:t>
            </w:r>
            <w:r>
              <w:rPr>
                <w:rFonts w:hint="eastAsia"/>
                <w:kern w:val="0"/>
              </w:rPr>
              <w:t>号）现开发区核心区无涉及涉重金属重点行业企业。</w:t>
            </w:r>
          </w:p>
        </w:tc>
      </w:tr>
      <w:tr w:rsidR="00E94174" w14:paraId="7F45CB44" w14:textId="77777777" w:rsidTr="0071102A">
        <w:tc>
          <w:tcPr>
            <w:tcW w:w="740" w:type="dxa"/>
          </w:tcPr>
          <w:p w14:paraId="0D1F1BBF" w14:textId="77777777" w:rsidR="00E94174" w:rsidRDefault="00E94174" w:rsidP="00E94174">
            <w:pPr>
              <w:pStyle w:val="-0"/>
              <w:numPr>
                <w:ilvl w:val="0"/>
                <w:numId w:val="3"/>
              </w:numPr>
              <w:ind w:firstLine="0"/>
              <w:rPr>
                <w:kern w:val="0"/>
              </w:rPr>
            </w:pPr>
          </w:p>
        </w:tc>
        <w:tc>
          <w:tcPr>
            <w:tcW w:w="6568" w:type="dxa"/>
          </w:tcPr>
          <w:p w14:paraId="7D782C46" w14:textId="77777777" w:rsidR="00E94174" w:rsidRDefault="00E94174" w:rsidP="00E94174">
            <w:pPr>
              <w:pStyle w:val="-0"/>
              <w:rPr>
                <w:kern w:val="0"/>
              </w:rPr>
            </w:pPr>
            <w:r>
              <w:rPr>
                <w:rFonts w:hint="eastAsia"/>
                <w:kern w:val="0"/>
              </w:rPr>
              <w:t>我局已经批准了新塘镇永和污水厂系统工程的环境影响报告书（穗环管影</w:t>
            </w:r>
            <w:r>
              <w:rPr>
                <w:rFonts w:hint="eastAsia"/>
                <w:kern w:val="0"/>
              </w:rPr>
              <w:t>[2009]158</w:t>
            </w:r>
            <w:r>
              <w:rPr>
                <w:rFonts w:hint="eastAsia"/>
                <w:kern w:val="0"/>
              </w:rPr>
              <w:t>号），你单位应协调有关部门加快新塘镇永和污水处理厂系统工程的建设，确保永和污水处理厂系统工程</w:t>
            </w:r>
            <w:r>
              <w:rPr>
                <w:rFonts w:hint="eastAsia"/>
                <w:kern w:val="0"/>
              </w:rPr>
              <w:t>2010</w:t>
            </w:r>
            <w:r>
              <w:rPr>
                <w:rFonts w:hint="eastAsia"/>
                <w:kern w:val="0"/>
              </w:rPr>
              <w:t>年</w:t>
            </w:r>
            <w:r>
              <w:rPr>
                <w:rFonts w:hint="eastAsia"/>
                <w:kern w:val="0"/>
              </w:rPr>
              <w:t>6</w:t>
            </w:r>
            <w:r>
              <w:rPr>
                <w:rFonts w:hint="eastAsia"/>
                <w:kern w:val="0"/>
              </w:rPr>
              <w:t>月投入使用。基地内现有污水和经批准建设的项目排放的污水应纳入该污水处理系统工程进行集中处理。基地进入污水处理厂系统工程的</w:t>
            </w:r>
            <w:proofErr w:type="gramStart"/>
            <w:r>
              <w:rPr>
                <w:rFonts w:hint="eastAsia"/>
                <w:kern w:val="0"/>
              </w:rPr>
              <w:t>废水量须控制</w:t>
            </w:r>
            <w:proofErr w:type="gramEnd"/>
            <w:r>
              <w:rPr>
                <w:rFonts w:hint="eastAsia"/>
                <w:kern w:val="0"/>
              </w:rPr>
              <w:t>在</w:t>
            </w:r>
            <w:r>
              <w:rPr>
                <w:rFonts w:hint="eastAsia"/>
                <w:kern w:val="0"/>
              </w:rPr>
              <w:t>5.46</w:t>
            </w:r>
            <w:r>
              <w:rPr>
                <w:rFonts w:hint="eastAsia"/>
                <w:kern w:val="0"/>
              </w:rPr>
              <w:t>万吨</w:t>
            </w:r>
            <w:r>
              <w:rPr>
                <w:rFonts w:hint="eastAsia"/>
                <w:kern w:val="0"/>
              </w:rPr>
              <w:t>/</w:t>
            </w:r>
            <w:r>
              <w:rPr>
                <w:rFonts w:hint="eastAsia"/>
                <w:kern w:val="0"/>
              </w:rPr>
              <w:t>天以内。</w:t>
            </w:r>
          </w:p>
        </w:tc>
        <w:tc>
          <w:tcPr>
            <w:tcW w:w="6866" w:type="dxa"/>
          </w:tcPr>
          <w:p w14:paraId="06477AFC" w14:textId="77777777" w:rsidR="00E94174" w:rsidRDefault="00E94174" w:rsidP="00E94174">
            <w:pPr>
              <w:pStyle w:val="-0"/>
              <w:rPr>
                <w:kern w:val="0"/>
              </w:rPr>
            </w:pPr>
            <w:r>
              <w:rPr>
                <w:rFonts w:hint="eastAsia"/>
                <w:kern w:val="0"/>
              </w:rPr>
              <w:t>目前，永和污水处理厂已经建成一期、二期、三期和四期工程，每期处理规模为</w:t>
            </w:r>
            <w:r>
              <w:rPr>
                <w:rFonts w:hint="eastAsia"/>
                <w:kern w:val="0"/>
              </w:rPr>
              <w:t>5</w:t>
            </w:r>
            <w:r>
              <w:rPr>
                <w:rFonts w:hint="eastAsia"/>
                <w:kern w:val="0"/>
              </w:rPr>
              <w:t>万</w:t>
            </w:r>
            <w:r>
              <w:rPr>
                <w:rFonts w:hint="eastAsia"/>
                <w:kern w:val="0"/>
              </w:rPr>
              <w:t>m</w:t>
            </w:r>
            <w:r>
              <w:rPr>
                <w:rFonts w:hint="eastAsia"/>
                <w:kern w:val="0"/>
                <w:vertAlign w:val="superscript"/>
              </w:rPr>
              <w:t>3</w:t>
            </w:r>
            <w:r>
              <w:rPr>
                <w:rFonts w:hint="eastAsia"/>
                <w:kern w:val="0"/>
              </w:rPr>
              <w:t>/d</w:t>
            </w:r>
            <w:r>
              <w:rPr>
                <w:rFonts w:hint="eastAsia"/>
                <w:kern w:val="0"/>
              </w:rPr>
              <w:t>，目前总处理规模达到</w:t>
            </w:r>
            <w:r>
              <w:rPr>
                <w:rFonts w:hint="eastAsia"/>
                <w:kern w:val="0"/>
              </w:rPr>
              <w:t xml:space="preserve">20 </w:t>
            </w:r>
            <w:r>
              <w:rPr>
                <w:rFonts w:hint="eastAsia"/>
                <w:kern w:val="0"/>
              </w:rPr>
              <w:t>万</w:t>
            </w:r>
            <w:r>
              <w:rPr>
                <w:rFonts w:hint="eastAsia"/>
                <w:kern w:val="0"/>
              </w:rPr>
              <w:t>m</w:t>
            </w:r>
            <w:r>
              <w:rPr>
                <w:rFonts w:hint="eastAsia"/>
                <w:kern w:val="0"/>
                <w:vertAlign w:val="superscript"/>
              </w:rPr>
              <w:t>3</w:t>
            </w:r>
            <w:r>
              <w:rPr>
                <w:rFonts w:hint="eastAsia"/>
                <w:kern w:val="0"/>
              </w:rPr>
              <w:t>/d</w:t>
            </w:r>
            <w:r>
              <w:rPr>
                <w:rFonts w:hint="eastAsia"/>
                <w:kern w:val="0"/>
              </w:rPr>
              <w:t>。根据对已经运营的以及在建工业企业</w:t>
            </w:r>
            <w:r>
              <w:rPr>
                <w:rFonts w:hint="eastAsia"/>
                <w:kern w:val="0"/>
              </w:rPr>
              <w:t>132</w:t>
            </w:r>
            <w:r>
              <w:rPr>
                <w:rFonts w:hint="eastAsia"/>
                <w:kern w:val="0"/>
              </w:rPr>
              <w:t>家的统计，日平均排水量为</w:t>
            </w:r>
            <w:r>
              <w:rPr>
                <w:kern w:val="0"/>
              </w:rPr>
              <w:t>1.98</w:t>
            </w:r>
            <w:r>
              <w:rPr>
                <w:rFonts w:hint="eastAsia"/>
                <w:kern w:val="0"/>
              </w:rPr>
              <w:t>万吨</w:t>
            </w:r>
            <w:r>
              <w:rPr>
                <w:rFonts w:hint="eastAsia"/>
                <w:kern w:val="0"/>
              </w:rPr>
              <w:t>/</w:t>
            </w:r>
            <w:r>
              <w:rPr>
                <w:rFonts w:hint="eastAsia"/>
                <w:kern w:val="0"/>
              </w:rPr>
              <w:t>天，未超出</w:t>
            </w:r>
            <w:r>
              <w:rPr>
                <w:rFonts w:hint="eastAsia"/>
                <w:kern w:val="0"/>
              </w:rPr>
              <w:t>5.46</w:t>
            </w:r>
            <w:r>
              <w:rPr>
                <w:rFonts w:hint="eastAsia"/>
                <w:kern w:val="0"/>
              </w:rPr>
              <w:t>万吨</w:t>
            </w:r>
            <w:r>
              <w:rPr>
                <w:rFonts w:hint="eastAsia"/>
                <w:kern w:val="0"/>
              </w:rPr>
              <w:t>/</w:t>
            </w:r>
            <w:r>
              <w:rPr>
                <w:rFonts w:hint="eastAsia"/>
                <w:kern w:val="0"/>
              </w:rPr>
              <w:t>天的要求。</w:t>
            </w:r>
          </w:p>
        </w:tc>
      </w:tr>
      <w:tr w:rsidR="00E94174" w14:paraId="16C813AB" w14:textId="77777777" w:rsidTr="0071102A">
        <w:tc>
          <w:tcPr>
            <w:tcW w:w="740" w:type="dxa"/>
          </w:tcPr>
          <w:p w14:paraId="3393F8F9" w14:textId="77777777" w:rsidR="00E94174" w:rsidRDefault="00E94174" w:rsidP="00E94174">
            <w:pPr>
              <w:pStyle w:val="-0"/>
              <w:numPr>
                <w:ilvl w:val="0"/>
                <w:numId w:val="3"/>
              </w:numPr>
              <w:ind w:firstLine="0"/>
              <w:rPr>
                <w:kern w:val="0"/>
              </w:rPr>
            </w:pPr>
          </w:p>
        </w:tc>
        <w:tc>
          <w:tcPr>
            <w:tcW w:w="6568" w:type="dxa"/>
          </w:tcPr>
          <w:p w14:paraId="4EC3394E" w14:textId="77777777" w:rsidR="00E94174" w:rsidRDefault="00E94174" w:rsidP="00E94174">
            <w:pPr>
              <w:pStyle w:val="-0"/>
              <w:rPr>
                <w:kern w:val="0"/>
                <w:lang w:val="en-US"/>
              </w:rPr>
            </w:pPr>
            <w:r>
              <w:rPr>
                <w:rFonts w:hint="eastAsia"/>
                <w:kern w:val="0"/>
              </w:rPr>
              <w:t>控制大气污染。基地内各企业采用的燃料及锅炉等应符合《珠江三角洲环境保护规划纲要》等有关规定，外排废气应达到相应排放标准的要求。生产或使用挥发性有机物的建设项目，应对有机废气进行回收利用或采用有效措施进行收集治理，减少有机废气的排放。区内营业性炉灶、职工食堂等油烟排放执行《饮食业油烟排放标准（试行）》（</w:t>
            </w:r>
            <w:r>
              <w:rPr>
                <w:rFonts w:hint="eastAsia"/>
                <w:kern w:val="0"/>
              </w:rPr>
              <w:t>GB18483-2001</w:t>
            </w:r>
            <w:r>
              <w:rPr>
                <w:rFonts w:hint="eastAsia"/>
                <w:kern w:val="0"/>
              </w:rPr>
              <w:t>）。区域内工业项目</w:t>
            </w:r>
            <w:r>
              <w:rPr>
                <w:rFonts w:hint="eastAsia"/>
                <w:kern w:val="0"/>
              </w:rPr>
              <w:t>SO</w:t>
            </w:r>
            <w:r>
              <w:rPr>
                <w:rFonts w:hint="eastAsia"/>
                <w:kern w:val="0"/>
                <w:vertAlign w:val="subscript"/>
              </w:rPr>
              <w:t>2</w:t>
            </w:r>
            <w:r>
              <w:rPr>
                <w:rFonts w:hint="eastAsia"/>
                <w:kern w:val="0"/>
              </w:rPr>
              <w:t>排放总量应当严格控制在《报告书》提出的</w:t>
            </w:r>
            <w:r>
              <w:rPr>
                <w:rFonts w:hint="eastAsia"/>
                <w:kern w:val="0"/>
              </w:rPr>
              <w:t>SO</w:t>
            </w:r>
            <w:r>
              <w:rPr>
                <w:rFonts w:hint="eastAsia"/>
                <w:kern w:val="0"/>
                <w:vertAlign w:val="subscript"/>
              </w:rPr>
              <w:t>2</w:t>
            </w:r>
            <w:r>
              <w:rPr>
                <w:rFonts w:hint="eastAsia"/>
                <w:kern w:val="0"/>
              </w:rPr>
              <w:t>总量指标值内。</w:t>
            </w:r>
          </w:p>
        </w:tc>
        <w:tc>
          <w:tcPr>
            <w:tcW w:w="6866" w:type="dxa"/>
          </w:tcPr>
          <w:p w14:paraId="327A3ECD" w14:textId="77777777" w:rsidR="00E94174" w:rsidRDefault="00E94174" w:rsidP="00E94174">
            <w:pPr>
              <w:pStyle w:val="-0"/>
              <w:rPr>
                <w:kern w:val="0"/>
              </w:rPr>
            </w:pPr>
            <w:r>
              <w:rPr>
                <w:rFonts w:hint="eastAsia"/>
                <w:kern w:val="0"/>
              </w:rPr>
              <w:t>基地内锅炉燃料多为燃气锅炉，对不符合规范的锅炉，也已经整改；基地内生产或使用挥发性有机物的建设项目均按照相关要求采取有效的治理措施进行收集治理；根据对已经运营的以及在建企业</w:t>
            </w:r>
            <w:r>
              <w:rPr>
                <w:rFonts w:hint="eastAsia"/>
                <w:kern w:val="0"/>
              </w:rPr>
              <w:t>132</w:t>
            </w:r>
            <w:r>
              <w:rPr>
                <w:rFonts w:hint="eastAsia"/>
                <w:kern w:val="0"/>
              </w:rPr>
              <w:t>家的统计，</w:t>
            </w:r>
            <w:r>
              <w:rPr>
                <w:rFonts w:hint="eastAsia"/>
                <w:kern w:val="0"/>
              </w:rPr>
              <w:t>SO</w:t>
            </w:r>
            <w:r>
              <w:rPr>
                <w:rFonts w:hint="eastAsia"/>
                <w:kern w:val="0"/>
                <w:vertAlign w:val="subscript"/>
              </w:rPr>
              <w:t>2</w:t>
            </w:r>
            <w:r>
              <w:rPr>
                <w:rFonts w:hint="eastAsia"/>
                <w:kern w:val="0"/>
              </w:rPr>
              <w:t>排放总量为</w:t>
            </w:r>
            <w:r>
              <w:rPr>
                <w:rFonts w:hint="eastAsia"/>
                <w:kern w:val="0"/>
              </w:rPr>
              <w:t>18.08t/a</w:t>
            </w:r>
            <w:r>
              <w:rPr>
                <w:rFonts w:hint="eastAsia"/>
                <w:kern w:val="0"/>
              </w:rPr>
              <w:t>，《报告书》提出的</w:t>
            </w:r>
            <w:r>
              <w:rPr>
                <w:rFonts w:hint="eastAsia"/>
                <w:kern w:val="0"/>
              </w:rPr>
              <w:t>SO</w:t>
            </w:r>
            <w:r>
              <w:rPr>
                <w:rFonts w:hint="eastAsia"/>
                <w:kern w:val="0"/>
                <w:vertAlign w:val="subscript"/>
              </w:rPr>
              <w:t>2</w:t>
            </w:r>
            <w:r>
              <w:rPr>
                <w:rFonts w:hint="eastAsia"/>
                <w:kern w:val="0"/>
              </w:rPr>
              <w:t>总量指标值为</w:t>
            </w:r>
            <w:r>
              <w:rPr>
                <w:rFonts w:hint="eastAsia"/>
                <w:kern w:val="0"/>
              </w:rPr>
              <w:t>100t/a</w:t>
            </w:r>
            <w:r>
              <w:rPr>
                <w:rFonts w:hint="eastAsia"/>
                <w:kern w:val="0"/>
              </w:rPr>
              <w:t>，未超出要求。</w:t>
            </w:r>
          </w:p>
        </w:tc>
      </w:tr>
      <w:tr w:rsidR="00E94174" w14:paraId="52842F48" w14:textId="77777777" w:rsidTr="0071102A">
        <w:tc>
          <w:tcPr>
            <w:tcW w:w="740" w:type="dxa"/>
          </w:tcPr>
          <w:p w14:paraId="14A74EC1" w14:textId="77777777" w:rsidR="00E94174" w:rsidRDefault="00E94174" w:rsidP="00E94174">
            <w:pPr>
              <w:pStyle w:val="-0"/>
              <w:numPr>
                <w:ilvl w:val="0"/>
                <w:numId w:val="3"/>
              </w:numPr>
              <w:ind w:firstLine="0"/>
              <w:rPr>
                <w:kern w:val="0"/>
              </w:rPr>
            </w:pPr>
          </w:p>
        </w:tc>
        <w:tc>
          <w:tcPr>
            <w:tcW w:w="6568" w:type="dxa"/>
          </w:tcPr>
          <w:p w14:paraId="71850E76" w14:textId="77777777" w:rsidR="00E94174" w:rsidRDefault="00E94174" w:rsidP="00E94174">
            <w:pPr>
              <w:pStyle w:val="-0"/>
              <w:rPr>
                <w:kern w:val="0"/>
              </w:rPr>
            </w:pPr>
            <w:r>
              <w:rPr>
                <w:rFonts w:hint="eastAsia"/>
                <w:kern w:val="0"/>
              </w:rPr>
              <w:t>建立健全固体废弃物管理制度。加强对固体废物产生、利用、收集、贮存、转运等环节的管理，按照分类收集和综合利用的原则，建立基地固体废弃物分类收集处理系统，提高固体废弃物的综合利用率，减少固体废弃物处理、处置量，进一步落实各类固体废物最终处置场所的环境可行性。</w:t>
            </w:r>
          </w:p>
        </w:tc>
        <w:tc>
          <w:tcPr>
            <w:tcW w:w="6866" w:type="dxa"/>
          </w:tcPr>
          <w:p w14:paraId="1888C898" w14:textId="77777777" w:rsidR="00E94174" w:rsidRDefault="00E94174" w:rsidP="00E94174">
            <w:pPr>
              <w:pStyle w:val="-0"/>
              <w:rPr>
                <w:kern w:val="0"/>
              </w:rPr>
            </w:pPr>
            <w:r>
              <w:rPr>
                <w:rFonts w:hint="eastAsia"/>
                <w:kern w:val="0"/>
              </w:rPr>
              <w:t>由</w:t>
            </w:r>
            <w:r>
              <w:rPr>
                <w:rFonts w:hint="eastAsia"/>
                <w:kern w:val="0"/>
              </w:rPr>
              <w:t>4.3</w:t>
            </w:r>
            <w:r>
              <w:rPr>
                <w:rFonts w:hint="eastAsia"/>
                <w:kern w:val="0"/>
              </w:rPr>
              <w:t>核心区内一般工业固体废物及危险废物产生及处置情况可知，固体废物由企业优先自行回收综合利用，余量委托相关有资质的单位进行处理，按照日常环保巡查的结果，各企业固</w:t>
            </w:r>
            <w:proofErr w:type="gramStart"/>
            <w:r>
              <w:rPr>
                <w:rFonts w:hint="eastAsia"/>
                <w:kern w:val="0"/>
              </w:rPr>
              <w:t>废管理</w:t>
            </w:r>
            <w:proofErr w:type="gramEnd"/>
            <w:r>
              <w:rPr>
                <w:rFonts w:hint="eastAsia"/>
                <w:kern w:val="0"/>
              </w:rPr>
              <w:t>较为规范。</w:t>
            </w:r>
          </w:p>
        </w:tc>
      </w:tr>
      <w:tr w:rsidR="00E94174" w14:paraId="60F79602" w14:textId="77777777" w:rsidTr="0071102A">
        <w:tc>
          <w:tcPr>
            <w:tcW w:w="740" w:type="dxa"/>
          </w:tcPr>
          <w:p w14:paraId="3416C29C" w14:textId="77777777" w:rsidR="00E94174" w:rsidRDefault="00E94174" w:rsidP="00E94174">
            <w:pPr>
              <w:pStyle w:val="-0"/>
              <w:numPr>
                <w:ilvl w:val="0"/>
                <w:numId w:val="3"/>
              </w:numPr>
              <w:ind w:firstLine="0"/>
              <w:rPr>
                <w:kern w:val="0"/>
              </w:rPr>
            </w:pPr>
          </w:p>
        </w:tc>
        <w:tc>
          <w:tcPr>
            <w:tcW w:w="6568" w:type="dxa"/>
          </w:tcPr>
          <w:p w14:paraId="6834B243" w14:textId="77777777" w:rsidR="00E94174" w:rsidRDefault="00E94174" w:rsidP="00E94174">
            <w:pPr>
              <w:pStyle w:val="-0"/>
              <w:rPr>
                <w:kern w:val="0"/>
              </w:rPr>
            </w:pPr>
            <w:r>
              <w:rPr>
                <w:rFonts w:hint="eastAsia"/>
                <w:kern w:val="0"/>
              </w:rPr>
              <w:t>应引导企业维护好各种噪声治理措施，加强监督，确保</w:t>
            </w:r>
            <w:proofErr w:type="gramStart"/>
            <w:r>
              <w:rPr>
                <w:rFonts w:hint="eastAsia"/>
                <w:kern w:val="0"/>
              </w:rPr>
              <w:t>区域声</w:t>
            </w:r>
            <w:proofErr w:type="gramEnd"/>
            <w:r>
              <w:rPr>
                <w:rFonts w:hint="eastAsia"/>
                <w:kern w:val="0"/>
              </w:rPr>
              <w:t>环境质量满足《城市区域环境噪声标准》。</w:t>
            </w:r>
          </w:p>
        </w:tc>
        <w:tc>
          <w:tcPr>
            <w:tcW w:w="6866" w:type="dxa"/>
          </w:tcPr>
          <w:p w14:paraId="48A79B24" w14:textId="77777777" w:rsidR="00E94174" w:rsidRDefault="00E94174" w:rsidP="00E94174">
            <w:pPr>
              <w:pStyle w:val="-0"/>
              <w:rPr>
                <w:kern w:val="0"/>
              </w:rPr>
            </w:pPr>
            <w:r>
              <w:rPr>
                <w:rFonts w:hint="eastAsia"/>
                <w:kern w:val="0"/>
              </w:rPr>
              <w:t>企业厂界噪声按现行增</w:t>
            </w:r>
            <w:proofErr w:type="gramStart"/>
            <w:r>
              <w:rPr>
                <w:rFonts w:hint="eastAsia"/>
                <w:kern w:val="0"/>
              </w:rPr>
              <w:t>城区声</w:t>
            </w:r>
            <w:proofErr w:type="gramEnd"/>
            <w:r>
              <w:rPr>
                <w:rFonts w:hint="eastAsia"/>
                <w:kern w:val="0"/>
              </w:rPr>
              <w:t>环境功能区划规定的</w:t>
            </w:r>
            <w:r>
              <w:rPr>
                <w:rFonts w:hint="eastAsia"/>
                <w:kern w:val="0"/>
              </w:rPr>
              <w:t>2</w:t>
            </w:r>
            <w:r>
              <w:rPr>
                <w:rFonts w:hint="eastAsia"/>
                <w:kern w:val="0"/>
              </w:rPr>
              <w:t>、</w:t>
            </w:r>
            <w:r>
              <w:rPr>
                <w:rFonts w:hint="eastAsia"/>
                <w:kern w:val="0"/>
              </w:rPr>
              <w:t>3</w:t>
            </w:r>
            <w:r>
              <w:rPr>
                <w:rFonts w:hint="eastAsia"/>
                <w:kern w:val="0"/>
              </w:rPr>
              <w:t>、</w:t>
            </w:r>
            <w:r>
              <w:rPr>
                <w:rFonts w:hint="eastAsia"/>
                <w:kern w:val="0"/>
              </w:rPr>
              <w:t>4a</w:t>
            </w:r>
            <w:r>
              <w:rPr>
                <w:rFonts w:hint="eastAsia"/>
                <w:kern w:val="0"/>
              </w:rPr>
              <w:t>类标准进行管理，根据现场声环境质量监测情况来看，满足《声环境质量标准》</w:t>
            </w:r>
            <w:r>
              <w:rPr>
                <w:rFonts w:hint="eastAsia"/>
                <w:kern w:val="0"/>
              </w:rPr>
              <w:t>(GB3096-2008)2</w:t>
            </w:r>
            <w:r>
              <w:rPr>
                <w:rFonts w:hint="eastAsia"/>
                <w:kern w:val="0"/>
              </w:rPr>
              <w:t>、</w:t>
            </w:r>
            <w:r>
              <w:rPr>
                <w:rFonts w:hint="eastAsia"/>
                <w:kern w:val="0"/>
              </w:rPr>
              <w:t>3</w:t>
            </w:r>
            <w:r>
              <w:rPr>
                <w:rFonts w:hint="eastAsia"/>
                <w:kern w:val="0"/>
              </w:rPr>
              <w:t>、</w:t>
            </w:r>
            <w:r>
              <w:rPr>
                <w:rFonts w:hint="eastAsia"/>
                <w:kern w:val="0"/>
              </w:rPr>
              <w:t>4a</w:t>
            </w:r>
            <w:r>
              <w:rPr>
                <w:rFonts w:hint="eastAsia"/>
                <w:kern w:val="0"/>
              </w:rPr>
              <w:t>类标准要求。</w:t>
            </w:r>
          </w:p>
        </w:tc>
      </w:tr>
      <w:tr w:rsidR="00E94174" w14:paraId="6B439467" w14:textId="77777777" w:rsidTr="0071102A">
        <w:tc>
          <w:tcPr>
            <w:tcW w:w="740" w:type="dxa"/>
          </w:tcPr>
          <w:p w14:paraId="1542B414" w14:textId="77777777" w:rsidR="00E94174" w:rsidRDefault="00E94174" w:rsidP="00E94174">
            <w:pPr>
              <w:pStyle w:val="-0"/>
              <w:numPr>
                <w:ilvl w:val="0"/>
                <w:numId w:val="3"/>
              </w:numPr>
              <w:ind w:firstLine="0"/>
              <w:rPr>
                <w:kern w:val="0"/>
              </w:rPr>
            </w:pPr>
          </w:p>
        </w:tc>
        <w:tc>
          <w:tcPr>
            <w:tcW w:w="6568" w:type="dxa"/>
          </w:tcPr>
          <w:p w14:paraId="3B032594" w14:textId="77777777" w:rsidR="00E94174" w:rsidRDefault="00E94174" w:rsidP="00E94174">
            <w:pPr>
              <w:pStyle w:val="-0"/>
              <w:rPr>
                <w:kern w:val="0"/>
              </w:rPr>
            </w:pPr>
            <w:r>
              <w:rPr>
                <w:rFonts w:hint="eastAsia"/>
                <w:kern w:val="0"/>
              </w:rPr>
              <w:t>基地范围内各企业应根据《广东省污染源排污口规范化设置导则》（</w:t>
            </w:r>
            <w:proofErr w:type="gramStart"/>
            <w:r>
              <w:rPr>
                <w:rFonts w:hint="eastAsia"/>
                <w:kern w:val="0"/>
              </w:rPr>
              <w:t>粤环</w:t>
            </w:r>
            <w:proofErr w:type="gramEnd"/>
            <w:r>
              <w:rPr>
                <w:rFonts w:hint="eastAsia"/>
                <w:kern w:val="0"/>
              </w:rPr>
              <w:t>[2008]42</w:t>
            </w:r>
            <w:r>
              <w:rPr>
                <w:rFonts w:hint="eastAsia"/>
                <w:kern w:val="0"/>
              </w:rPr>
              <w:t>号）的要求落实排污口规范化要求，必要时，应安装主要污染物在线监测系统。</w:t>
            </w:r>
          </w:p>
        </w:tc>
        <w:tc>
          <w:tcPr>
            <w:tcW w:w="6866" w:type="dxa"/>
          </w:tcPr>
          <w:p w14:paraId="02C56F18" w14:textId="77777777" w:rsidR="00E94174" w:rsidRDefault="00E94174" w:rsidP="00E94174">
            <w:pPr>
              <w:pStyle w:val="-0"/>
              <w:rPr>
                <w:kern w:val="0"/>
              </w:rPr>
            </w:pPr>
            <w:r>
              <w:rPr>
                <w:rFonts w:hint="eastAsia"/>
                <w:kern w:val="0"/>
              </w:rPr>
              <w:t>基地内各企业基本按照《广东省污染源排污口规范化设置导则》（</w:t>
            </w:r>
            <w:proofErr w:type="gramStart"/>
            <w:r>
              <w:rPr>
                <w:rFonts w:hint="eastAsia"/>
                <w:kern w:val="0"/>
              </w:rPr>
              <w:t>粤环</w:t>
            </w:r>
            <w:proofErr w:type="gramEnd"/>
            <w:r>
              <w:rPr>
                <w:rFonts w:hint="eastAsia"/>
                <w:kern w:val="0"/>
              </w:rPr>
              <w:t>[2008]42</w:t>
            </w:r>
            <w:r>
              <w:rPr>
                <w:rFonts w:hint="eastAsia"/>
                <w:kern w:val="0"/>
              </w:rPr>
              <w:t>号）的要求，落实了排污口规范化要求。</w:t>
            </w:r>
          </w:p>
        </w:tc>
      </w:tr>
    </w:tbl>
    <w:p w14:paraId="672B5108" w14:textId="77777777" w:rsidR="00E94174" w:rsidRPr="00E94174" w:rsidRDefault="00E94174" w:rsidP="00B05D22">
      <w:pPr>
        <w:ind w:firstLine="480"/>
        <w:sectPr w:rsidR="00E94174" w:rsidRPr="00E94174" w:rsidSect="00E94174">
          <w:pgSz w:w="16838" w:h="11906" w:orient="landscape"/>
          <w:pgMar w:top="1800" w:right="1440" w:bottom="1800" w:left="1440" w:header="851" w:footer="992" w:gutter="0"/>
          <w:cols w:space="425"/>
          <w:docGrid w:type="lines" w:linePitch="326"/>
        </w:sectPr>
      </w:pPr>
    </w:p>
    <w:p w14:paraId="73256370" w14:textId="5B8447BF" w:rsidR="00B05D22" w:rsidRDefault="00E94174" w:rsidP="005315F4">
      <w:pPr>
        <w:pStyle w:val="2"/>
      </w:pPr>
      <w:bookmarkStart w:id="35" w:name="_Toc70608726"/>
      <w:bookmarkStart w:id="36" w:name="_Toc72164710"/>
      <w:r>
        <w:rPr>
          <w:rFonts w:hint="eastAsia"/>
        </w:rPr>
        <w:lastRenderedPageBreak/>
        <w:t>5.2</w:t>
      </w:r>
      <w:r>
        <w:rPr>
          <w:rFonts w:hint="eastAsia"/>
        </w:rPr>
        <w:t>企业环保手续措施落实情况</w:t>
      </w:r>
      <w:bookmarkEnd w:id="35"/>
      <w:bookmarkEnd w:id="36"/>
    </w:p>
    <w:p w14:paraId="7C64A31D" w14:textId="77777777" w:rsidR="00B05D22" w:rsidRDefault="00B05D22" w:rsidP="00B05D22">
      <w:pPr>
        <w:ind w:firstLine="480"/>
      </w:pPr>
      <w:r>
        <w:rPr>
          <w:rFonts w:hint="eastAsia"/>
        </w:rPr>
        <w:t>根据国家及地方的法律法规要求，开发区核心区内企业需严格执行建设项目环境影响评价制度、“三同时”制度及排污许可证制度。</w:t>
      </w:r>
    </w:p>
    <w:p w14:paraId="3BD2913D" w14:textId="77777777" w:rsidR="00B05D22" w:rsidRDefault="00B05D22" w:rsidP="00B05D22">
      <w:pPr>
        <w:ind w:firstLine="480"/>
      </w:pPr>
      <w:r>
        <w:rPr>
          <w:rFonts w:hint="eastAsia"/>
        </w:rPr>
        <w:t>针对开发区核心区内工业企业并囊括列入排污许可管理的</w:t>
      </w:r>
      <w:r>
        <w:t>132</w:t>
      </w:r>
      <w:r>
        <w:rPr>
          <w:rFonts w:hint="eastAsia"/>
        </w:rPr>
        <w:t>家企业进行调查，其中</w:t>
      </w:r>
      <w:r>
        <w:rPr>
          <w:rFonts w:hint="eastAsia"/>
        </w:rPr>
        <w:t>2</w:t>
      </w:r>
      <w:r>
        <w:rPr>
          <w:rFonts w:hint="eastAsia"/>
        </w:rPr>
        <w:t>家企业目前正在筹建中、另</w:t>
      </w:r>
      <w:r>
        <w:rPr>
          <w:rFonts w:hint="eastAsia"/>
        </w:rPr>
        <w:t>2</w:t>
      </w:r>
      <w:r>
        <w:rPr>
          <w:rFonts w:hint="eastAsia"/>
        </w:rPr>
        <w:t>家企业无需办理环</w:t>
      </w:r>
      <w:proofErr w:type="gramStart"/>
      <w:r>
        <w:rPr>
          <w:rFonts w:hint="eastAsia"/>
        </w:rPr>
        <w:t>评手续</w:t>
      </w:r>
      <w:proofErr w:type="gramEnd"/>
      <w:r>
        <w:rPr>
          <w:rFonts w:hint="eastAsia"/>
        </w:rPr>
        <w:t>外，其余</w:t>
      </w:r>
      <w:r>
        <w:rPr>
          <w:rFonts w:hint="eastAsia"/>
        </w:rPr>
        <w:t>1</w:t>
      </w:r>
      <w:r>
        <w:t>28</w:t>
      </w:r>
      <w:r>
        <w:rPr>
          <w:rFonts w:hint="eastAsia"/>
        </w:rPr>
        <w:t>家企业</w:t>
      </w:r>
      <w:proofErr w:type="gramStart"/>
      <w:r>
        <w:rPr>
          <w:rFonts w:hint="eastAsia"/>
        </w:rPr>
        <w:t>均履行</w:t>
      </w:r>
      <w:proofErr w:type="gramEnd"/>
      <w:r>
        <w:rPr>
          <w:rFonts w:hint="eastAsia"/>
        </w:rPr>
        <w:t>了环评手续。其中</w:t>
      </w:r>
      <w:r>
        <w:rPr>
          <w:rFonts w:hint="eastAsia"/>
        </w:rPr>
        <w:t>7</w:t>
      </w:r>
      <w:r>
        <w:t>7</w:t>
      </w:r>
      <w:r>
        <w:rPr>
          <w:rFonts w:hint="eastAsia"/>
        </w:rPr>
        <w:t>家企业已进行竣工环保验收，</w:t>
      </w:r>
      <w:r>
        <w:rPr>
          <w:rFonts w:hint="eastAsia"/>
        </w:rPr>
        <w:t>1</w:t>
      </w:r>
      <w:r>
        <w:t>6</w:t>
      </w:r>
      <w:r>
        <w:rPr>
          <w:rFonts w:hint="eastAsia"/>
        </w:rPr>
        <w:t>家无需办理项目竣工环保验收，另</w:t>
      </w:r>
      <w:r>
        <w:rPr>
          <w:rFonts w:hint="eastAsia"/>
        </w:rPr>
        <w:t>3</w:t>
      </w:r>
      <w:r>
        <w:t>5</w:t>
      </w:r>
      <w:r>
        <w:rPr>
          <w:rFonts w:hint="eastAsia"/>
        </w:rPr>
        <w:t>家企业未完成环保验收；目前已有</w:t>
      </w:r>
      <w:r>
        <w:rPr>
          <w:rFonts w:hint="eastAsia"/>
        </w:rPr>
        <w:t>1</w:t>
      </w:r>
      <w:r>
        <w:t>19</w:t>
      </w:r>
      <w:r>
        <w:rPr>
          <w:rFonts w:hint="eastAsia"/>
        </w:rPr>
        <w:t>家企业申领了国家排污许可证或已进行了排污登记，</w:t>
      </w:r>
      <w:r>
        <w:rPr>
          <w:rFonts w:hint="eastAsia"/>
        </w:rPr>
        <w:t>2</w:t>
      </w:r>
      <w:r>
        <w:rPr>
          <w:rFonts w:hint="eastAsia"/>
        </w:rPr>
        <w:t>家无需办理排污许可证，其余</w:t>
      </w:r>
      <w:r>
        <w:t>11</w:t>
      </w:r>
      <w:r>
        <w:rPr>
          <w:rFonts w:hint="eastAsia"/>
        </w:rPr>
        <w:t>家企业目前正在申领排污许可手续。</w:t>
      </w:r>
    </w:p>
    <w:p w14:paraId="181A94D3" w14:textId="0F882D03" w:rsidR="00B05D22" w:rsidRDefault="00E94174" w:rsidP="00E94174">
      <w:pPr>
        <w:pStyle w:val="2"/>
      </w:pPr>
      <w:bookmarkStart w:id="37" w:name="_Toc70608727"/>
      <w:bookmarkStart w:id="38" w:name="_Toc72164711"/>
      <w:r>
        <w:rPr>
          <w:rFonts w:hint="eastAsia"/>
        </w:rPr>
        <w:t>5.3</w:t>
      </w:r>
      <w:r w:rsidR="00B05D22">
        <w:rPr>
          <w:rFonts w:hint="eastAsia"/>
        </w:rPr>
        <w:t>环境风险防控措施落实情况</w:t>
      </w:r>
      <w:bookmarkEnd w:id="37"/>
      <w:bookmarkEnd w:id="38"/>
    </w:p>
    <w:p w14:paraId="79988827" w14:textId="77777777" w:rsidR="00B46427" w:rsidRDefault="00E94174" w:rsidP="00B46427">
      <w:pPr>
        <w:ind w:firstLine="480"/>
      </w:pPr>
      <w:r>
        <w:rPr>
          <w:rFonts w:hint="eastAsia"/>
        </w:rPr>
        <w:t>根据《突发环境事件应急管理办法》《企业事业单位突发环境事件应急预案备案管理办法（试行）》《突发环境事件应急预案备案行业名录（指导性意见</w:t>
      </w:r>
      <w:r>
        <w:rPr>
          <w:rFonts w:hint="eastAsia"/>
        </w:rPr>
        <w:t>)</w:t>
      </w:r>
      <w:r>
        <w:rPr>
          <w:rFonts w:hint="eastAsia"/>
        </w:rPr>
        <w:t>》（</w:t>
      </w:r>
      <w:proofErr w:type="gramStart"/>
      <w:r>
        <w:rPr>
          <w:rFonts w:hint="eastAsia"/>
        </w:rPr>
        <w:t>粤环〔</w:t>
      </w:r>
      <w:r>
        <w:rPr>
          <w:rFonts w:hint="eastAsia"/>
        </w:rPr>
        <w:t>2018</w:t>
      </w:r>
      <w:r>
        <w:rPr>
          <w:rFonts w:hint="eastAsia"/>
        </w:rPr>
        <w:t>〕</w:t>
      </w:r>
      <w:proofErr w:type="gramEnd"/>
      <w:r>
        <w:rPr>
          <w:rFonts w:hint="eastAsia"/>
        </w:rPr>
        <w:t>44</w:t>
      </w:r>
      <w:r>
        <w:rPr>
          <w:rFonts w:hint="eastAsia"/>
        </w:rPr>
        <w:t>号）（以下简称《行业名录》）及广州市生态环境局《关于危险废物产生单位突发环境事件应急预案备案的指导意见（试行）》（以下简称《指导意见》）：纳入《行业名录》所属行业类型的建设项目（环境影响评价文件批复要求制定环境风险应急预案的），按照《企业事业单位突发环境事件应急预案备案管理办法（试行）》要求制修订企业环境应急预案，并向相应生态环境部门备案；未纳入《行业名录》所属行业类型</w:t>
      </w:r>
      <w:proofErr w:type="gramStart"/>
      <w:r>
        <w:rPr>
          <w:rFonts w:hint="eastAsia"/>
        </w:rPr>
        <w:t>的产废单位</w:t>
      </w:r>
      <w:proofErr w:type="gramEnd"/>
      <w:r>
        <w:rPr>
          <w:rFonts w:hint="eastAsia"/>
        </w:rPr>
        <w:t>，按照《指导意见》要求的简化备案程序，办理环境应急预案备案材料，并向相应生态环境部门备案。</w:t>
      </w:r>
    </w:p>
    <w:p w14:paraId="05976768" w14:textId="1E5502BD" w:rsidR="00E94174" w:rsidRPr="00B46427" w:rsidRDefault="00B46427" w:rsidP="00B46427">
      <w:pPr>
        <w:ind w:firstLine="480"/>
      </w:pPr>
      <w:r>
        <w:rPr>
          <w:rFonts w:hint="eastAsia"/>
        </w:rPr>
        <w:t>根据以上规定要求，</w:t>
      </w:r>
      <w:bookmarkStart w:id="39" w:name="_Hlk72165598"/>
      <w:r w:rsidR="00E94174">
        <w:rPr>
          <w:rFonts w:hint="eastAsia"/>
        </w:rPr>
        <w:t>开发区核心区合计</w:t>
      </w:r>
      <w:r w:rsidR="00E94174">
        <w:rPr>
          <w:rFonts w:hint="eastAsia"/>
        </w:rPr>
        <w:t>1</w:t>
      </w:r>
      <w:r w:rsidR="00E94174">
        <w:t>00</w:t>
      </w:r>
      <w:r w:rsidR="00E94174">
        <w:rPr>
          <w:rFonts w:hint="eastAsia"/>
        </w:rPr>
        <w:t>家企业纳入相关文件要求，需办理相关环境应急预案备案材料并向相应生态环境部门的进行备案。根据对园区核心区企业进行调查，合计</w:t>
      </w:r>
      <w:r w:rsidR="00E94174">
        <w:rPr>
          <w:rFonts w:hint="eastAsia"/>
        </w:rPr>
        <w:t>6</w:t>
      </w:r>
      <w:r w:rsidR="00E94174">
        <w:t>3</w:t>
      </w:r>
      <w:r w:rsidR="00E94174">
        <w:rPr>
          <w:rFonts w:hint="eastAsia"/>
        </w:rPr>
        <w:t>家企业完成突发环境事件应急预案备案手续，另</w:t>
      </w:r>
      <w:r w:rsidR="00E94174">
        <w:t>37</w:t>
      </w:r>
      <w:r w:rsidR="00E94174">
        <w:rPr>
          <w:rFonts w:hint="eastAsia"/>
        </w:rPr>
        <w:t>家企业目前正在编制中尚未完成备案手续；满三年未修订修编突发环境事件应急预案的企业</w:t>
      </w:r>
      <w:r w:rsidR="00E94174">
        <w:rPr>
          <w:rFonts w:hint="eastAsia"/>
        </w:rPr>
        <w:t>3</w:t>
      </w:r>
      <w:r w:rsidR="00E94174">
        <w:rPr>
          <w:rFonts w:hint="eastAsia"/>
        </w:rPr>
        <w:t>家，需按照相关要求及时完成修编和备案工作。</w:t>
      </w:r>
      <w:bookmarkEnd w:id="39"/>
    </w:p>
    <w:p w14:paraId="0699603E" w14:textId="77777777" w:rsidR="00B05D22" w:rsidRDefault="00B05D22" w:rsidP="00B05D22">
      <w:pPr>
        <w:ind w:firstLine="480"/>
      </w:pPr>
      <w:r>
        <w:rPr>
          <w:rFonts w:hint="eastAsia"/>
        </w:rPr>
        <w:t>目前，园区已建立《增城经济技术开发区安全生产责任体系》，有效控制和减少生产安全事故总量，</w:t>
      </w:r>
      <w:r>
        <w:rPr>
          <w:rFonts w:hint="eastAsia"/>
        </w:rPr>
        <w:t>2</w:t>
      </w:r>
      <w:r>
        <w:t>020</w:t>
      </w:r>
      <w:r>
        <w:rPr>
          <w:rFonts w:hint="eastAsia"/>
        </w:rPr>
        <w:t>年度未发生突发环境风险事件。针对园区内突发环境事件已建立了应急体系，但根据相关文件要求需进一步加强完善风险防控，确保环境安全。</w:t>
      </w:r>
    </w:p>
    <w:p w14:paraId="450DD695" w14:textId="30506A40" w:rsidR="00B05D22" w:rsidRDefault="00E94174" w:rsidP="00E94174">
      <w:pPr>
        <w:pStyle w:val="2"/>
      </w:pPr>
      <w:bookmarkStart w:id="40" w:name="_Toc70608728"/>
      <w:bookmarkStart w:id="41" w:name="_Toc72164712"/>
      <w:r>
        <w:rPr>
          <w:rFonts w:hint="eastAsia"/>
        </w:rPr>
        <w:lastRenderedPageBreak/>
        <w:t>5.4</w:t>
      </w:r>
      <w:r w:rsidR="00B05D22" w:rsidRPr="00443195">
        <w:rPr>
          <w:rFonts w:hint="eastAsia"/>
        </w:rPr>
        <w:t>“三线一单”管</w:t>
      </w:r>
      <w:proofErr w:type="gramStart"/>
      <w:r w:rsidR="00B05D22" w:rsidRPr="00443195">
        <w:rPr>
          <w:rFonts w:hint="eastAsia"/>
        </w:rPr>
        <w:t>控要求</w:t>
      </w:r>
      <w:proofErr w:type="gramEnd"/>
      <w:r w:rsidR="00B05D22" w:rsidRPr="00443195">
        <w:rPr>
          <w:rFonts w:hint="eastAsia"/>
        </w:rPr>
        <w:t>及落实情况</w:t>
      </w:r>
      <w:bookmarkEnd w:id="40"/>
      <w:bookmarkEnd w:id="41"/>
    </w:p>
    <w:p w14:paraId="564A3E8D" w14:textId="77777777" w:rsidR="005F1160" w:rsidRDefault="005F1160" w:rsidP="005F1160">
      <w:pPr>
        <w:ind w:firstLine="480"/>
      </w:pPr>
      <w:r>
        <w:rPr>
          <w:rFonts w:hint="eastAsia"/>
        </w:rPr>
        <w:t>广东省人民政府于</w:t>
      </w:r>
      <w:r>
        <w:rPr>
          <w:rFonts w:hint="eastAsia"/>
        </w:rPr>
        <w:t>2020</w:t>
      </w:r>
      <w:r>
        <w:rPr>
          <w:rFonts w:hint="eastAsia"/>
        </w:rPr>
        <w:t>年</w:t>
      </w:r>
      <w:r>
        <w:rPr>
          <w:rFonts w:hint="eastAsia"/>
        </w:rPr>
        <w:t>12</w:t>
      </w:r>
      <w:r>
        <w:rPr>
          <w:rFonts w:hint="eastAsia"/>
        </w:rPr>
        <w:t>月</w:t>
      </w:r>
      <w:r>
        <w:rPr>
          <w:rFonts w:hint="eastAsia"/>
        </w:rPr>
        <w:t>29</w:t>
      </w:r>
      <w:r>
        <w:rPr>
          <w:rFonts w:hint="eastAsia"/>
        </w:rPr>
        <w:t>日发布了《广东省“三线一单”生态环境分区管控方案》，但广州市、增城区“三线一单”管</w:t>
      </w:r>
      <w:proofErr w:type="gramStart"/>
      <w:r>
        <w:rPr>
          <w:rFonts w:hint="eastAsia"/>
        </w:rPr>
        <w:t>控方案</w:t>
      </w:r>
      <w:proofErr w:type="gramEnd"/>
      <w:r>
        <w:rPr>
          <w:rFonts w:hint="eastAsia"/>
        </w:rPr>
        <w:t>尚未发布。本报告</w:t>
      </w:r>
      <w:proofErr w:type="gramStart"/>
      <w:r>
        <w:rPr>
          <w:rFonts w:hint="eastAsia"/>
        </w:rPr>
        <w:t>仅分析</w:t>
      </w:r>
      <w:proofErr w:type="gramEnd"/>
      <w:r>
        <w:rPr>
          <w:rFonts w:hint="eastAsia"/>
        </w:rPr>
        <w:t>与《广东省“三线一单”生态环境分区管控方案》的相符性和落实情况。</w:t>
      </w:r>
    </w:p>
    <w:p w14:paraId="794E9CA2" w14:textId="3CD91841" w:rsidR="005F1160" w:rsidRDefault="005F1160" w:rsidP="005F1160">
      <w:pPr>
        <w:ind w:firstLine="480"/>
      </w:pPr>
      <w:r>
        <w:rPr>
          <w:rFonts w:hint="eastAsia"/>
        </w:rPr>
        <w:t>增城经济技术开发区核心区属于省级以上工业园区重点管控单元，均能满足相关要求。</w:t>
      </w:r>
    </w:p>
    <w:p w14:paraId="57DBE4E4" w14:textId="77777777" w:rsidR="005F1160" w:rsidRPr="00815BE9" w:rsidRDefault="005F1160" w:rsidP="005F1160">
      <w:pPr>
        <w:ind w:firstLineChars="0" w:firstLine="0"/>
        <w:jc w:val="center"/>
      </w:pPr>
      <w:r>
        <w:rPr>
          <w:rFonts w:hint="eastAsia"/>
        </w:rPr>
        <w:t>表</w:t>
      </w:r>
      <w:r>
        <w:rPr>
          <w:rFonts w:hint="eastAsia"/>
        </w:rPr>
        <w:t>5.4-1</w:t>
      </w:r>
      <w:r>
        <w:t xml:space="preserve"> </w:t>
      </w:r>
      <w:r w:rsidRPr="00A46799">
        <w:rPr>
          <w:rFonts w:hint="eastAsia"/>
        </w:rPr>
        <w:t>“三线一单”管</w:t>
      </w:r>
      <w:proofErr w:type="gramStart"/>
      <w:r w:rsidRPr="00A46799">
        <w:rPr>
          <w:rFonts w:hint="eastAsia"/>
        </w:rPr>
        <w:t>控要求</w:t>
      </w:r>
      <w:proofErr w:type="gramEnd"/>
      <w:r w:rsidRPr="00A46799">
        <w:rPr>
          <w:rFonts w:hint="eastAsia"/>
        </w:rPr>
        <w:t>及落实情况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827"/>
        <w:gridCol w:w="3623"/>
      </w:tblGrid>
      <w:tr w:rsidR="005F1160" w14:paraId="3449FECB" w14:textId="77777777" w:rsidTr="005F1160">
        <w:trPr>
          <w:jc w:val="center"/>
        </w:trPr>
        <w:tc>
          <w:tcPr>
            <w:tcW w:w="846" w:type="dxa"/>
            <w:vAlign w:val="center"/>
          </w:tcPr>
          <w:p w14:paraId="29E8EA5A" w14:textId="77777777" w:rsidR="005F1160" w:rsidRDefault="005F1160" w:rsidP="005F1160">
            <w:pPr>
              <w:spacing w:line="240" w:lineRule="auto"/>
              <w:ind w:firstLineChars="0" w:firstLine="0"/>
              <w:jc w:val="center"/>
              <w:rPr>
                <w:kern w:val="0"/>
                <w:szCs w:val="20"/>
              </w:rPr>
            </w:pPr>
            <w:r>
              <w:rPr>
                <w:rFonts w:hint="eastAsia"/>
                <w:kern w:val="0"/>
                <w:szCs w:val="20"/>
              </w:rPr>
              <w:t>序号</w:t>
            </w:r>
          </w:p>
        </w:tc>
        <w:tc>
          <w:tcPr>
            <w:tcW w:w="3827" w:type="dxa"/>
            <w:vAlign w:val="center"/>
          </w:tcPr>
          <w:p w14:paraId="67734B45" w14:textId="77777777" w:rsidR="005F1160" w:rsidRDefault="005F1160" w:rsidP="005F1160">
            <w:pPr>
              <w:spacing w:line="240" w:lineRule="auto"/>
              <w:ind w:firstLineChars="0" w:firstLine="0"/>
              <w:jc w:val="center"/>
              <w:rPr>
                <w:kern w:val="0"/>
                <w:szCs w:val="20"/>
              </w:rPr>
            </w:pPr>
            <w:r>
              <w:rPr>
                <w:rFonts w:hint="eastAsia"/>
                <w:kern w:val="0"/>
                <w:szCs w:val="20"/>
              </w:rPr>
              <w:t>管</w:t>
            </w:r>
            <w:proofErr w:type="gramStart"/>
            <w:r>
              <w:rPr>
                <w:rFonts w:hint="eastAsia"/>
                <w:kern w:val="0"/>
                <w:szCs w:val="20"/>
              </w:rPr>
              <w:t>控要求</w:t>
            </w:r>
            <w:proofErr w:type="gramEnd"/>
          </w:p>
        </w:tc>
        <w:tc>
          <w:tcPr>
            <w:tcW w:w="3623" w:type="dxa"/>
            <w:vAlign w:val="center"/>
          </w:tcPr>
          <w:p w14:paraId="4D1B8855" w14:textId="77777777" w:rsidR="005F1160" w:rsidRDefault="005F1160" w:rsidP="005F1160">
            <w:pPr>
              <w:spacing w:line="240" w:lineRule="auto"/>
              <w:ind w:firstLineChars="0" w:firstLine="0"/>
              <w:jc w:val="center"/>
              <w:rPr>
                <w:kern w:val="0"/>
                <w:szCs w:val="20"/>
              </w:rPr>
            </w:pPr>
            <w:r>
              <w:rPr>
                <w:rFonts w:hint="eastAsia"/>
                <w:kern w:val="0"/>
                <w:szCs w:val="20"/>
              </w:rPr>
              <w:t>相符性与落实情况</w:t>
            </w:r>
          </w:p>
        </w:tc>
      </w:tr>
      <w:tr w:rsidR="005F1160" w14:paraId="0FDA224A" w14:textId="77777777" w:rsidTr="005F1160">
        <w:trPr>
          <w:jc w:val="center"/>
        </w:trPr>
        <w:tc>
          <w:tcPr>
            <w:tcW w:w="846" w:type="dxa"/>
            <w:vAlign w:val="center"/>
          </w:tcPr>
          <w:p w14:paraId="15C08A64" w14:textId="77777777" w:rsidR="005F1160" w:rsidRDefault="005F1160" w:rsidP="005F1160">
            <w:pPr>
              <w:spacing w:line="240" w:lineRule="auto"/>
              <w:ind w:firstLineChars="0" w:firstLine="0"/>
              <w:jc w:val="center"/>
              <w:rPr>
                <w:kern w:val="0"/>
                <w:szCs w:val="20"/>
              </w:rPr>
            </w:pPr>
            <w:r>
              <w:rPr>
                <w:rFonts w:hint="eastAsia"/>
                <w:kern w:val="0"/>
                <w:szCs w:val="20"/>
              </w:rPr>
              <w:t>1</w:t>
            </w:r>
          </w:p>
        </w:tc>
        <w:tc>
          <w:tcPr>
            <w:tcW w:w="3827" w:type="dxa"/>
            <w:vAlign w:val="center"/>
          </w:tcPr>
          <w:p w14:paraId="1689CD3C" w14:textId="77777777" w:rsidR="005F1160" w:rsidRDefault="005F1160" w:rsidP="005F1160">
            <w:pPr>
              <w:spacing w:line="240" w:lineRule="auto"/>
              <w:ind w:firstLineChars="0" w:firstLine="0"/>
              <w:jc w:val="left"/>
              <w:rPr>
                <w:kern w:val="0"/>
                <w:szCs w:val="20"/>
              </w:rPr>
            </w:pPr>
            <w:r>
              <w:rPr>
                <w:rFonts w:hint="eastAsia"/>
                <w:kern w:val="0"/>
                <w:szCs w:val="20"/>
              </w:rPr>
              <w:t>依法开展园区规划环评，严格落实规划环</w:t>
            </w:r>
            <w:proofErr w:type="gramStart"/>
            <w:r>
              <w:rPr>
                <w:rFonts w:hint="eastAsia"/>
                <w:kern w:val="0"/>
                <w:szCs w:val="20"/>
              </w:rPr>
              <w:t>评管理</w:t>
            </w:r>
            <w:proofErr w:type="gramEnd"/>
            <w:r>
              <w:rPr>
                <w:rFonts w:hint="eastAsia"/>
                <w:kern w:val="0"/>
                <w:szCs w:val="20"/>
              </w:rPr>
              <w:t>要求，开展环境质量跟踪监测，发布环境管理状况公告，制定并实施园区突发环境事件应急预案，定期开展环境安全隐患排查，提升风险防控及应急处置能力。</w:t>
            </w:r>
          </w:p>
        </w:tc>
        <w:tc>
          <w:tcPr>
            <w:tcW w:w="3623" w:type="dxa"/>
            <w:vAlign w:val="center"/>
          </w:tcPr>
          <w:p w14:paraId="3F934566" w14:textId="77777777" w:rsidR="005F1160" w:rsidRDefault="005F1160" w:rsidP="005F1160">
            <w:pPr>
              <w:spacing w:line="240" w:lineRule="auto"/>
              <w:ind w:firstLineChars="0" w:firstLine="0"/>
              <w:jc w:val="left"/>
              <w:rPr>
                <w:kern w:val="0"/>
                <w:szCs w:val="20"/>
              </w:rPr>
            </w:pPr>
            <w:r>
              <w:rPr>
                <w:rFonts w:hint="eastAsia"/>
                <w:kern w:val="0"/>
                <w:szCs w:val="20"/>
              </w:rPr>
              <w:t>相符。已编制园区规划环评，严格落实规划环</w:t>
            </w:r>
            <w:proofErr w:type="gramStart"/>
            <w:r>
              <w:rPr>
                <w:rFonts w:hint="eastAsia"/>
                <w:kern w:val="0"/>
                <w:szCs w:val="20"/>
              </w:rPr>
              <w:t>评管理</w:t>
            </w:r>
            <w:proofErr w:type="gramEnd"/>
            <w:r>
              <w:rPr>
                <w:rFonts w:hint="eastAsia"/>
                <w:kern w:val="0"/>
                <w:szCs w:val="20"/>
              </w:rPr>
              <w:t>要求，开展环境质量跟踪监测，发布环境管理状况公告。制定并实施了园区突发环境事件应急预案，定期开展环境安全隐患排查，提升风险防控及应急处置能力。</w:t>
            </w:r>
          </w:p>
        </w:tc>
      </w:tr>
      <w:tr w:rsidR="005F1160" w14:paraId="2DD41BF1" w14:textId="77777777" w:rsidTr="005F1160">
        <w:trPr>
          <w:jc w:val="center"/>
        </w:trPr>
        <w:tc>
          <w:tcPr>
            <w:tcW w:w="846" w:type="dxa"/>
            <w:vAlign w:val="center"/>
          </w:tcPr>
          <w:p w14:paraId="3E622841" w14:textId="77777777" w:rsidR="005F1160" w:rsidRDefault="005F1160" w:rsidP="005F1160">
            <w:pPr>
              <w:spacing w:line="240" w:lineRule="auto"/>
              <w:ind w:firstLineChars="0" w:firstLine="0"/>
              <w:jc w:val="center"/>
              <w:rPr>
                <w:kern w:val="0"/>
                <w:szCs w:val="20"/>
              </w:rPr>
            </w:pPr>
            <w:r>
              <w:rPr>
                <w:rFonts w:hint="eastAsia"/>
                <w:kern w:val="0"/>
                <w:szCs w:val="20"/>
              </w:rPr>
              <w:t>2</w:t>
            </w:r>
          </w:p>
        </w:tc>
        <w:tc>
          <w:tcPr>
            <w:tcW w:w="3827" w:type="dxa"/>
            <w:vAlign w:val="center"/>
          </w:tcPr>
          <w:p w14:paraId="56AF285E" w14:textId="77777777" w:rsidR="005F1160" w:rsidRDefault="005F1160" w:rsidP="005F1160">
            <w:pPr>
              <w:spacing w:line="240" w:lineRule="auto"/>
              <w:ind w:firstLineChars="0" w:firstLine="0"/>
              <w:jc w:val="left"/>
              <w:rPr>
                <w:kern w:val="0"/>
                <w:szCs w:val="20"/>
              </w:rPr>
            </w:pPr>
            <w:r>
              <w:rPr>
                <w:rFonts w:hint="eastAsia"/>
                <w:kern w:val="0"/>
                <w:szCs w:val="20"/>
              </w:rPr>
              <w:t>周边</w:t>
            </w:r>
            <w:r>
              <w:rPr>
                <w:rFonts w:hint="eastAsia"/>
                <w:kern w:val="0"/>
                <w:szCs w:val="20"/>
              </w:rPr>
              <w:t>1</w:t>
            </w:r>
            <w:r>
              <w:rPr>
                <w:rFonts w:hint="eastAsia"/>
                <w:kern w:val="0"/>
                <w:szCs w:val="20"/>
              </w:rPr>
              <w:t>公里范围内涉及生态保护红线、自然保护地、饮用水水源地等生态环境敏感区域的园区，应优化产业布局，控制开发强度，优先引进无污染或轻污染的产业和项目，防止侵占生态空间。</w:t>
            </w:r>
          </w:p>
        </w:tc>
        <w:tc>
          <w:tcPr>
            <w:tcW w:w="3623" w:type="dxa"/>
            <w:vAlign w:val="center"/>
          </w:tcPr>
          <w:p w14:paraId="18AC876D" w14:textId="77777777" w:rsidR="005F1160" w:rsidRDefault="005F1160" w:rsidP="005F1160">
            <w:pPr>
              <w:spacing w:line="240" w:lineRule="auto"/>
              <w:ind w:firstLineChars="0" w:firstLine="0"/>
              <w:jc w:val="left"/>
              <w:rPr>
                <w:kern w:val="0"/>
                <w:szCs w:val="20"/>
              </w:rPr>
            </w:pPr>
            <w:r>
              <w:rPr>
                <w:rFonts w:hint="eastAsia"/>
                <w:kern w:val="0"/>
                <w:szCs w:val="20"/>
              </w:rPr>
              <w:t>相符。按规划及规划环评要求，严格控制企业准入，控制开发强度。</w:t>
            </w:r>
          </w:p>
        </w:tc>
      </w:tr>
      <w:tr w:rsidR="005F1160" w14:paraId="6A64AD07" w14:textId="77777777" w:rsidTr="005F1160">
        <w:trPr>
          <w:jc w:val="center"/>
        </w:trPr>
        <w:tc>
          <w:tcPr>
            <w:tcW w:w="846" w:type="dxa"/>
            <w:vAlign w:val="center"/>
          </w:tcPr>
          <w:p w14:paraId="3D40C0FF" w14:textId="77777777" w:rsidR="005F1160" w:rsidRDefault="005F1160" w:rsidP="005F1160">
            <w:pPr>
              <w:spacing w:line="240" w:lineRule="auto"/>
              <w:ind w:firstLineChars="0" w:firstLine="0"/>
              <w:jc w:val="center"/>
              <w:rPr>
                <w:kern w:val="0"/>
                <w:szCs w:val="20"/>
              </w:rPr>
            </w:pPr>
            <w:r>
              <w:rPr>
                <w:rFonts w:hint="eastAsia"/>
                <w:kern w:val="0"/>
                <w:szCs w:val="20"/>
              </w:rPr>
              <w:t>3</w:t>
            </w:r>
          </w:p>
        </w:tc>
        <w:tc>
          <w:tcPr>
            <w:tcW w:w="3827" w:type="dxa"/>
            <w:vAlign w:val="center"/>
          </w:tcPr>
          <w:p w14:paraId="7838C54F" w14:textId="77777777" w:rsidR="005F1160" w:rsidRDefault="005F1160" w:rsidP="005F1160">
            <w:pPr>
              <w:spacing w:line="240" w:lineRule="auto"/>
              <w:ind w:firstLineChars="0" w:firstLine="0"/>
              <w:jc w:val="left"/>
              <w:rPr>
                <w:kern w:val="0"/>
                <w:szCs w:val="20"/>
              </w:rPr>
            </w:pPr>
            <w:r>
              <w:rPr>
                <w:rFonts w:hint="eastAsia"/>
                <w:kern w:val="0"/>
                <w:szCs w:val="20"/>
              </w:rPr>
              <w:t>纳污水体水质超标的园区，应实施污水深度处理，新建、改建、扩建项目应实行重点污染物排放等量或减量替代。</w:t>
            </w:r>
          </w:p>
        </w:tc>
        <w:tc>
          <w:tcPr>
            <w:tcW w:w="3623" w:type="dxa"/>
            <w:vAlign w:val="center"/>
          </w:tcPr>
          <w:p w14:paraId="34F65D43" w14:textId="77777777" w:rsidR="005F1160" w:rsidRDefault="005F1160" w:rsidP="005F1160">
            <w:pPr>
              <w:spacing w:line="240" w:lineRule="auto"/>
              <w:ind w:firstLineChars="0" w:firstLine="0"/>
              <w:jc w:val="left"/>
              <w:rPr>
                <w:kern w:val="0"/>
                <w:szCs w:val="20"/>
              </w:rPr>
            </w:pPr>
            <w:r>
              <w:rPr>
                <w:rFonts w:hint="eastAsia"/>
                <w:kern w:val="0"/>
                <w:szCs w:val="20"/>
              </w:rPr>
              <w:t>相符。本园区尾水最终排到东江北干流，</w:t>
            </w:r>
            <w:r>
              <w:rPr>
                <w:rFonts w:hint="eastAsia"/>
                <w:kern w:val="0"/>
                <w:szCs w:val="20"/>
              </w:rPr>
              <w:t>2020</w:t>
            </w:r>
            <w:r>
              <w:rPr>
                <w:rFonts w:hint="eastAsia"/>
                <w:kern w:val="0"/>
                <w:szCs w:val="20"/>
              </w:rPr>
              <w:t>年可能涉及新塘、</w:t>
            </w:r>
            <w:proofErr w:type="gramStart"/>
            <w:r>
              <w:rPr>
                <w:rFonts w:hint="eastAsia"/>
                <w:kern w:val="0"/>
                <w:szCs w:val="20"/>
              </w:rPr>
              <w:t>旺龙电厂</w:t>
            </w:r>
            <w:proofErr w:type="gramEnd"/>
            <w:r>
              <w:rPr>
                <w:rFonts w:hint="eastAsia"/>
                <w:kern w:val="0"/>
                <w:szCs w:val="20"/>
              </w:rPr>
              <w:t>码头断面主要监测指标均达标，园区产生</w:t>
            </w:r>
            <w:proofErr w:type="gramStart"/>
            <w:r>
              <w:rPr>
                <w:rFonts w:hint="eastAsia"/>
                <w:kern w:val="0"/>
                <w:szCs w:val="20"/>
              </w:rPr>
              <w:t>污</w:t>
            </w:r>
            <w:proofErr w:type="gramEnd"/>
            <w:r>
              <w:rPr>
                <w:rFonts w:hint="eastAsia"/>
                <w:kern w:val="0"/>
                <w:szCs w:val="20"/>
              </w:rPr>
              <w:t>废水除企业自主处理回用外，均预处理达到接管要求后通过市政管网外排永和污水处理厂处理，永和污水处理厂配套建设了污水深度处理设施。</w:t>
            </w:r>
          </w:p>
        </w:tc>
      </w:tr>
      <w:tr w:rsidR="005F1160" w14:paraId="7DB184A9" w14:textId="77777777" w:rsidTr="005F1160">
        <w:trPr>
          <w:jc w:val="center"/>
        </w:trPr>
        <w:tc>
          <w:tcPr>
            <w:tcW w:w="846" w:type="dxa"/>
            <w:vAlign w:val="center"/>
          </w:tcPr>
          <w:p w14:paraId="334ECFA4" w14:textId="77777777" w:rsidR="005F1160" w:rsidRDefault="005F1160" w:rsidP="005F1160">
            <w:pPr>
              <w:spacing w:line="240" w:lineRule="auto"/>
              <w:ind w:firstLineChars="0" w:firstLine="0"/>
              <w:jc w:val="center"/>
              <w:rPr>
                <w:kern w:val="0"/>
                <w:szCs w:val="20"/>
              </w:rPr>
            </w:pPr>
            <w:r>
              <w:rPr>
                <w:rFonts w:hint="eastAsia"/>
                <w:kern w:val="0"/>
                <w:szCs w:val="20"/>
              </w:rPr>
              <w:t>4</w:t>
            </w:r>
          </w:p>
        </w:tc>
        <w:tc>
          <w:tcPr>
            <w:tcW w:w="3827" w:type="dxa"/>
            <w:vAlign w:val="center"/>
          </w:tcPr>
          <w:p w14:paraId="7180A835" w14:textId="77777777" w:rsidR="005F1160" w:rsidRDefault="005F1160" w:rsidP="005F1160">
            <w:pPr>
              <w:spacing w:line="240" w:lineRule="auto"/>
              <w:ind w:firstLineChars="0" w:firstLine="0"/>
              <w:jc w:val="left"/>
              <w:rPr>
                <w:kern w:val="0"/>
                <w:szCs w:val="20"/>
              </w:rPr>
            </w:pPr>
            <w:r>
              <w:rPr>
                <w:rFonts w:hint="eastAsia"/>
                <w:kern w:val="0"/>
                <w:szCs w:val="20"/>
              </w:rPr>
              <w:t>造纸、电镀、印染、鞣革等专业园区或基地应不断提升工艺水平，提高水回用率，逐步削减污染物排放总量；石化园区加快绿色智能升级改造，强化环保投入和管理，构建高效、清洁、低碳、循环的绿色制造体系。</w:t>
            </w:r>
          </w:p>
        </w:tc>
        <w:tc>
          <w:tcPr>
            <w:tcW w:w="3623" w:type="dxa"/>
            <w:vAlign w:val="center"/>
          </w:tcPr>
          <w:p w14:paraId="6FC1ED17" w14:textId="77777777" w:rsidR="005F1160" w:rsidRDefault="005F1160" w:rsidP="005F1160">
            <w:pPr>
              <w:spacing w:line="240" w:lineRule="auto"/>
              <w:ind w:firstLineChars="0" w:firstLine="0"/>
              <w:jc w:val="left"/>
              <w:rPr>
                <w:kern w:val="0"/>
                <w:szCs w:val="20"/>
              </w:rPr>
            </w:pPr>
            <w:r>
              <w:rPr>
                <w:rFonts w:hint="eastAsia"/>
                <w:kern w:val="0"/>
                <w:szCs w:val="20"/>
              </w:rPr>
              <w:t>相符。本</w:t>
            </w:r>
            <w:proofErr w:type="gramStart"/>
            <w:r>
              <w:rPr>
                <w:rFonts w:hint="eastAsia"/>
                <w:kern w:val="0"/>
                <w:szCs w:val="20"/>
              </w:rPr>
              <w:t>园区非</w:t>
            </w:r>
            <w:proofErr w:type="gramEnd"/>
            <w:r>
              <w:rPr>
                <w:rFonts w:hint="eastAsia"/>
                <w:kern w:val="0"/>
                <w:szCs w:val="20"/>
              </w:rPr>
              <w:t>造纸、电镀、印染、鞣革等专业园区或基地，非石化园区。园区自建立以来不断强化环保管理和投入，提升环保管理水平。</w:t>
            </w:r>
          </w:p>
        </w:tc>
      </w:tr>
    </w:tbl>
    <w:p w14:paraId="3EEDE47A" w14:textId="3CCE6D77" w:rsidR="00B05D22" w:rsidRPr="005F1160" w:rsidRDefault="00B05D22" w:rsidP="00B05D22">
      <w:pPr>
        <w:ind w:firstLine="480"/>
      </w:pPr>
    </w:p>
    <w:p w14:paraId="4762E7B3" w14:textId="0AFA94F8" w:rsidR="00B05D22" w:rsidRDefault="005F1160" w:rsidP="005F1160">
      <w:pPr>
        <w:pStyle w:val="2"/>
      </w:pPr>
      <w:bookmarkStart w:id="42" w:name="_Toc70608729"/>
      <w:bookmarkStart w:id="43" w:name="_Toc72164713"/>
      <w:r>
        <w:rPr>
          <w:rFonts w:hint="eastAsia"/>
        </w:rPr>
        <w:lastRenderedPageBreak/>
        <w:t>5.5</w:t>
      </w:r>
      <w:r w:rsidR="00B05D22">
        <w:rPr>
          <w:rFonts w:hint="eastAsia"/>
        </w:rPr>
        <w:t>广州市环境空间管控区的管理要求及其落实情况</w:t>
      </w:r>
      <w:bookmarkEnd w:id="42"/>
      <w:bookmarkEnd w:id="43"/>
    </w:p>
    <w:p w14:paraId="3E1D77FC" w14:textId="7FCF9529" w:rsidR="005F1160" w:rsidRDefault="005F1160" w:rsidP="005F1160">
      <w:pPr>
        <w:pStyle w:val="3"/>
      </w:pPr>
      <w:bookmarkStart w:id="44" w:name="_Toc70608695"/>
      <w:bookmarkStart w:id="45" w:name="_Toc72164714"/>
      <w:r>
        <w:rPr>
          <w:rFonts w:hint="eastAsia"/>
        </w:rPr>
        <w:t>5.5.1</w:t>
      </w:r>
      <w:r>
        <w:rPr>
          <w:rFonts w:hint="eastAsia"/>
        </w:rPr>
        <w:t>生态环境空间管控</w:t>
      </w:r>
      <w:bookmarkEnd w:id="44"/>
      <w:bookmarkEnd w:id="45"/>
    </w:p>
    <w:p w14:paraId="7F84CDE7" w14:textId="09E3937C" w:rsidR="005F1160" w:rsidRDefault="005F1160" w:rsidP="005F1160">
      <w:pPr>
        <w:ind w:firstLine="480"/>
      </w:pPr>
      <w:r>
        <w:rPr>
          <w:rFonts w:hint="eastAsia"/>
        </w:rPr>
        <w:t>开发区核心区涉及生态环境空间管控区，部分涉及区内规划城市绿线，规划城市绿地控制用地包括公园绿地和防护绿地的范围控制线。具体布局及其控制要求详见下表：</w:t>
      </w:r>
    </w:p>
    <w:p w14:paraId="24DC11E1" w14:textId="77777777" w:rsidR="005F1160" w:rsidRDefault="005F1160" w:rsidP="005F1160">
      <w:pPr>
        <w:ind w:firstLineChars="0" w:firstLine="0"/>
        <w:jc w:val="center"/>
        <w:rPr>
          <w:b/>
          <w:bCs/>
        </w:rPr>
      </w:pPr>
      <w:r>
        <w:rPr>
          <w:rFonts w:hint="eastAsia"/>
          <w:b/>
          <w:bCs/>
        </w:rPr>
        <w:t>表</w:t>
      </w:r>
      <w:r>
        <w:rPr>
          <w:rFonts w:hint="eastAsia"/>
          <w:b/>
          <w:bCs/>
        </w:rPr>
        <w:t>5</w:t>
      </w:r>
      <w:r>
        <w:rPr>
          <w:b/>
          <w:bCs/>
        </w:rPr>
        <w:t>.</w:t>
      </w:r>
      <w:r>
        <w:rPr>
          <w:rFonts w:hint="eastAsia"/>
          <w:b/>
          <w:bCs/>
        </w:rPr>
        <w:t>5</w:t>
      </w:r>
      <w:r>
        <w:rPr>
          <w:b/>
          <w:bCs/>
        </w:rPr>
        <w:t xml:space="preserve">-1 </w:t>
      </w:r>
      <w:r>
        <w:rPr>
          <w:rFonts w:hint="eastAsia"/>
          <w:b/>
          <w:bCs/>
        </w:rPr>
        <w:t>开发区核心区规划城市绿线设置情况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702"/>
        <w:gridCol w:w="1762"/>
        <w:gridCol w:w="1921"/>
        <w:gridCol w:w="3683"/>
      </w:tblGrid>
      <w:tr w:rsidR="005F1160" w14:paraId="6ED78C7D" w14:textId="77777777" w:rsidTr="0071102A">
        <w:trPr>
          <w:tblHeader/>
        </w:trPr>
        <w:tc>
          <w:tcPr>
            <w:tcW w:w="454" w:type="dxa"/>
            <w:vAlign w:val="center"/>
          </w:tcPr>
          <w:p w14:paraId="29A69B10" w14:textId="77777777" w:rsidR="005F1160" w:rsidRDefault="005F1160" w:rsidP="005F1160">
            <w:pPr>
              <w:pStyle w:val="-0"/>
              <w:rPr>
                <w:b/>
                <w:bCs/>
                <w:kern w:val="0"/>
              </w:rPr>
            </w:pPr>
            <w:r>
              <w:rPr>
                <w:rFonts w:hint="eastAsia"/>
                <w:b/>
                <w:bCs/>
                <w:kern w:val="0"/>
              </w:rPr>
              <w:t>序号</w:t>
            </w:r>
          </w:p>
        </w:tc>
        <w:tc>
          <w:tcPr>
            <w:tcW w:w="702" w:type="dxa"/>
            <w:vAlign w:val="center"/>
          </w:tcPr>
          <w:p w14:paraId="779782BC" w14:textId="77777777" w:rsidR="005F1160" w:rsidRDefault="005F1160" w:rsidP="005F1160">
            <w:pPr>
              <w:pStyle w:val="-0"/>
              <w:rPr>
                <w:b/>
                <w:bCs/>
                <w:kern w:val="0"/>
              </w:rPr>
            </w:pPr>
            <w:r>
              <w:rPr>
                <w:rFonts w:hint="eastAsia"/>
                <w:b/>
                <w:bCs/>
                <w:kern w:val="0"/>
              </w:rPr>
              <w:t>分布情况</w:t>
            </w:r>
          </w:p>
        </w:tc>
        <w:tc>
          <w:tcPr>
            <w:tcW w:w="3683" w:type="dxa"/>
            <w:gridSpan w:val="2"/>
            <w:vAlign w:val="center"/>
          </w:tcPr>
          <w:p w14:paraId="0A7F62E8" w14:textId="77777777" w:rsidR="005F1160" w:rsidRDefault="005F1160" w:rsidP="005F1160">
            <w:pPr>
              <w:pStyle w:val="-0"/>
              <w:rPr>
                <w:b/>
                <w:bCs/>
                <w:kern w:val="0"/>
              </w:rPr>
            </w:pPr>
            <w:r>
              <w:rPr>
                <w:rFonts w:hint="eastAsia"/>
                <w:b/>
                <w:bCs/>
                <w:kern w:val="0"/>
              </w:rPr>
              <w:t>规划城市绿线</w:t>
            </w:r>
          </w:p>
        </w:tc>
        <w:tc>
          <w:tcPr>
            <w:tcW w:w="3683" w:type="dxa"/>
            <w:vAlign w:val="center"/>
          </w:tcPr>
          <w:p w14:paraId="54021474" w14:textId="77777777" w:rsidR="005F1160" w:rsidRDefault="005F1160" w:rsidP="005F1160">
            <w:pPr>
              <w:pStyle w:val="-0"/>
              <w:rPr>
                <w:b/>
                <w:bCs/>
                <w:kern w:val="0"/>
              </w:rPr>
            </w:pPr>
            <w:r>
              <w:rPr>
                <w:rFonts w:hint="eastAsia"/>
                <w:b/>
                <w:bCs/>
                <w:kern w:val="0"/>
              </w:rPr>
              <w:t>控制要求</w:t>
            </w:r>
          </w:p>
        </w:tc>
      </w:tr>
      <w:tr w:rsidR="005F1160" w14:paraId="420BDC16" w14:textId="77777777" w:rsidTr="0071102A">
        <w:tc>
          <w:tcPr>
            <w:tcW w:w="454" w:type="dxa"/>
            <w:vAlign w:val="center"/>
          </w:tcPr>
          <w:p w14:paraId="5E359C42" w14:textId="77777777" w:rsidR="005F1160" w:rsidRDefault="005F1160" w:rsidP="005F1160">
            <w:pPr>
              <w:pStyle w:val="-0"/>
              <w:rPr>
                <w:kern w:val="0"/>
              </w:rPr>
            </w:pPr>
            <w:r>
              <w:rPr>
                <w:rFonts w:hint="eastAsia"/>
                <w:kern w:val="0"/>
              </w:rPr>
              <w:t>1</w:t>
            </w:r>
          </w:p>
        </w:tc>
        <w:tc>
          <w:tcPr>
            <w:tcW w:w="702" w:type="dxa"/>
            <w:vAlign w:val="center"/>
          </w:tcPr>
          <w:p w14:paraId="49B86BC3" w14:textId="77777777" w:rsidR="005F1160" w:rsidRDefault="005F1160" w:rsidP="005F1160">
            <w:pPr>
              <w:pStyle w:val="-0"/>
              <w:rPr>
                <w:kern w:val="0"/>
              </w:rPr>
            </w:pPr>
            <w:r>
              <w:rPr>
                <w:rFonts w:hint="eastAsia"/>
                <w:kern w:val="0"/>
              </w:rPr>
              <w:t>多点</w:t>
            </w:r>
          </w:p>
        </w:tc>
        <w:tc>
          <w:tcPr>
            <w:tcW w:w="1762" w:type="dxa"/>
            <w:vAlign w:val="center"/>
          </w:tcPr>
          <w:p w14:paraId="430B053C" w14:textId="77777777" w:rsidR="005F1160" w:rsidRDefault="005F1160" w:rsidP="005F1160">
            <w:pPr>
              <w:pStyle w:val="-0"/>
              <w:rPr>
                <w:kern w:val="0"/>
              </w:rPr>
            </w:pPr>
            <w:r>
              <w:rPr>
                <w:rFonts w:hint="eastAsia"/>
                <w:kern w:val="0"/>
              </w:rPr>
              <w:t>后龙山休闲公园、吉山休闲公园、马山休闲公园等公园</w:t>
            </w:r>
          </w:p>
        </w:tc>
        <w:tc>
          <w:tcPr>
            <w:tcW w:w="1921" w:type="dxa"/>
            <w:vAlign w:val="center"/>
          </w:tcPr>
          <w:p w14:paraId="18D4B022" w14:textId="77777777" w:rsidR="005F1160" w:rsidRDefault="005F1160" w:rsidP="005F1160">
            <w:pPr>
              <w:pStyle w:val="-0"/>
              <w:rPr>
                <w:kern w:val="0"/>
              </w:rPr>
            </w:pPr>
            <w:r>
              <w:rPr>
                <w:rFonts w:hint="eastAsia"/>
                <w:kern w:val="0"/>
              </w:rPr>
              <w:t>在居住区内部或在临近居住区规划集中的公园绿地，有利于提升地段的环境</w:t>
            </w:r>
          </w:p>
        </w:tc>
        <w:tc>
          <w:tcPr>
            <w:tcW w:w="3683" w:type="dxa"/>
            <w:vMerge w:val="restart"/>
            <w:vAlign w:val="center"/>
          </w:tcPr>
          <w:p w14:paraId="3275B9F5" w14:textId="77777777" w:rsidR="005F1160" w:rsidRDefault="005F1160" w:rsidP="005F1160">
            <w:pPr>
              <w:pStyle w:val="-0"/>
              <w:rPr>
                <w:kern w:val="0"/>
              </w:rPr>
            </w:pPr>
            <w:r>
              <w:rPr>
                <w:rFonts w:hint="eastAsia"/>
                <w:kern w:val="0"/>
              </w:rPr>
              <w:t>1</w:t>
            </w:r>
            <w:r>
              <w:rPr>
                <w:rFonts w:hint="eastAsia"/>
                <w:kern w:val="0"/>
              </w:rPr>
              <w:t>）城市绿线内的用地，不得改作他用，不得违反法律法规、强制性标准以及批准的规划进行开发建设。</w:t>
            </w:r>
          </w:p>
          <w:p w14:paraId="696BA8EB" w14:textId="77777777" w:rsidR="005F1160" w:rsidRDefault="005F1160" w:rsidP="005F1160">
            <w:pPr>
              <w:pStyle w:val="-0"/>
              <w:rPr>
                <w:kern w:val="0"/>
              </w:rPr>
            </w:pPr>
            <w:r>
              <w:rPr>
                <w:rFonts w:hint="eastAsia"/>
                <w:kern w:val="0"/>
              </w:rPr>
              <w:t>2</w:t>
            </w:r>
            <w:r>
              <w:rPr>
                <w:rFonts w:hint="eastAsia"/>
                <w:kern w:val="0"/>
              </w:rPr>
              <w:t>）有关部门不得违反规定，批准在城市绿线范围内进行建设。</w:t>
            </w:r>
          </w:p>
          <w:p w14:paraId="623C330F" w14:textId="77777777" w:rsidR="005F1160" w:rsidRDefault="005F1160" w:rsidP="005F1160">
            <w:pPr>
              <w:pStyle w:val="-0"/>
              <w:rPr>
                <w:kern w:val="0"/>
              </w:rPr>
            </w:pPr>
            <w:r>
              <w:rPr>
                <w:rFonts w:hint="eastAsia"/>
                <w:kern w:val="0"/>
              </w:rPr>
              <w:t>3</w:t>
            </w:r>
            <w:r>
              <w:rPr>
                <w:rFonts w:hint="eastAsia"/>
                <w:kern w:val="0"/>
              </w:rPr>
              <w:t>）因建设或者其他特殊情况，需要临时占用城市绿线内用地的，必须依法办理相关审批手续。</w:t>
            </w:r>
          </w:p>
          <w:p w14:paraId="3A7FB1AC" w14:textId="77777777" w:rsidR="005F1160" w:rsidRDefault="005F1160" w:rsidP="005F1160">
            <w:pPr>
              <w:pStyle w:val="-0"/>
              <w:rPr>
                <w:kern w:val="0"/>
              </w:rPr>
            </w:pPr>
            <w:r>
              <w:rPr>
                <w:rFonts w:hint="eastAsia"/>
                <w:kern w:val="0"/>
              </w:rPr>
              <w:t>4</w:t>
            </w:r>
            <w:r>
              <w:rPr>
                <w:rFonts w:hint="eastAsia"/>
                <w:kern w:val="0"/>
              </w:rPr>
              <w:t>）在城市绿线范围内，不符合规划要求的建筑物、构筑物及其他设施应当限期迁出。</w:t>
            </w:r>
          </w:p>
          <w:p w14:paraId="4FCFEA8D" w14:textId="77777777" w:rsidR="005F1160" w:rsidRDefault="005F1160" w:rsidP="005F1160">
            <w:pPr>
              <w:pStyle w:val="-0"/>
              <w:rPr>
                <w:kern w:val="0"/>
              </w:rPr>
            </w:pPr>
            <w:r>
              <w:rPr>
                <w:rFonts w:hint="eastAsia"/>
                <w:kern w:val="0"/>
              </w:rPr>
              <w:t>5</w:t>
            </w:r>
            <w:r>
              <w:rPr>
                <w:rFonts w:hint="eastAsia"/>
                <w:kern w:val="0"/>
              </w:rPr>
              <w:t>）任何单位和个人不得在城市绿地范围内进行拦河截溪、取土采石、设置垃圾堆场、排放污水以及其他对生态环境构成破坏的活动。</w:t>
            </w:r>
          </w:p>
          <w:p w14:paraId="7665FF9B" w14:textId="77777777" w:rsidR="005F1160" w:rsidRDefault="005F1160" w:rsidP="005F1160">
            <w:pPr>
              <w:pStyle w:val="-0"/>
              <w:rPr>
                <w:kern w:val="0"/>
              </w:rPr>
            </w:pPr>
            <w:r>
              <w:rPr>
                <w:rFonts w:hint="eastAsia"/>
                <w:kern w:val="0"/>
              </w:rPr>
              <w:t>6</w:t>
            </w:r>
            <w:r>
              <w:rPr>
                <w:rFonts w:hint="eastAsia"/>
                <w:kern w:val="0"/>
              </w:rPr>
              <w:t>）其他建设要求均应符合《城市绿线管理办法》。</w:t>
            </w:r>
          </w:p>
        </w:tc>
      </w:tr>
      <w:tr w:rsidR="005F1160" w14:paraId="197AD71B" w14:textId="77777777" w:rsidTr="0071102A">
        <w:tc>
          <w:tcPr>
            <w:tcW w:w="454" w:type="dxa"/>
            <w:vAlign w:val="center"/>
          </w:tcPr>
          <w:p w14:paraId="5C071EB8" w14:textId="77777777" w:rsidR="005F1160" w:rsidRDefault="005F1160" w:rsidP="005F1160">
            <w:pPr>
              <w:pStyle w:val="-0"/>
              <w:rPr>
                <w:kern w:val="0"/>
              </w:rPr>
            </w:pPr>
            <w:r>
              <w:rPr>
                <w:rFonts w:hint="eastAsia"/>
                <w:kern w:val="0"/>
              </w:rPr>
              <w:t>2</w:t>
            </w:r>
          </w:p>
        </w:tc>
        <w:tc>
          <w:tcPr>
            <w:tcW w:w="702" w:type="dxa"/>
            <w:vAlign w:val="center"/>
          </w:tcPr>
          <w:p w14:paraId="183253CF" w14:textId="77777777" w:rsidR="005F1160" w:rsidRDefault="005F1160" w:rsidP="005F1160">
            <w:pPr>
              <w:pStyle w:val="-0"/>
              <w:rPr>
                <w:kern w:val="0"/>
              </w:rPr>
            </w:pPr>
            <w:r>
              <w:rPr>
                <w:rFonts w:hint="eastAsia"/>
                <w:kern w:val="0"/>
              </w:rPr>
              <w:t>多带</w:t>
            </w:r>
          </w:p>
        </w:tc>
        <w:tc>
          <w:tcPr>
            <w:tcW w:w="1762" w:type="dxa"/>
            <w:vAlign w:val="center"/>
          </w:tcPr>
          <w:p w14:paraId="5DC5F34E" w14:textId="77777777" w:rsidR="005F1160" w:rsidRDefault="005F1160" w:rsidP="005F1160">
            <w:pPr>
              <w:pStyle w:val="-0"/>
              <w:rPr>
                <w:kern w:val="0"/>
              </w:rPr>
            </w:pPr>
            <w:r>
              <w:rPr>
                <w:rFonts w:hint="eastAsia"/>
                <w:kern w:val="0"/>
              </w:rPr>
              <w:t>广惠高速、香山大道、创业大道等主干道及市政道路的绿地</w:t>
            </w:r>
          </w:p>
        </w:tc>
        <w:tc>
          <w:tcPr>
            <w:tcW w:w="1921" w:type="dxa"/>
            <w:vAlign w:val="center"/>
          </w:tcPr>
          <w:p w14:paraId="0E13DFA4" w14:textId="77777777" w:rsidR="005F1160" w:rsidRDefault="005F1160" w:rsidP="005F1160">
            <w:pPr>
              <w:pStyle w:val="-0"/>
              <w:rPr>
                <w:kern w:val="0"/>
              </w:rPr>
            </w:pPr>
            <w:r>
              <w:rPr>
                <w:rFonts w:hint="eastAsia"/>
                <w:kern w:val="0"/>
              </w:rPr>
              <w:t>绿地宽度在</w:t>
            </w:r>
            <w:r>
              <w:rPr>
                <w:rFonts w:hint="eastAsia"/>
                <w:kern w:val="0"/>
              </w:rPr>
              <w:t>20</w:t>
            </w:r>
            <w:r>
              <w:rPr>
                <w:rFonts w:hint="eastAsia"/>
                <w:kern w:val="0"/>
              </w:rPr>
              <w:t>米以上</w:t>
            </w:r>
          </w:p>
        </w:tc>
        <w:tc>
          <w:tcPr>
            <w:tcW w:w="3683" w:type="dxa"/>
            <w:vMerge/>
            <w:vAlign w:val="center"/>
          </w:tcPr>
          <w:p w14:paraId="2B774410" w14:textId="77777777" w:rsidR="005F1160" w:rsidRDefault="005F1160" w:rsidP="0071102A">
            <w:pPr>
              <w:pStyle w:val="-0"/>
              <w:ind w:firstLine="480"/>
              <w:rPr>
                <w:kern w:val="0"/>
              </w:rPr>
            </w:pPr>
          </w:p>
        </w:tc>
      </w:tr>
      <w:tr w:rsidR="005F1160" w14:paraId="0AAD88C9" w14:textId="77777777" w:rsidTr="0071102A">
        <w:tc>
          <w:tcPr>
            <w:tcW w:w="454" w:type="dxa"/>
            <w:vAlign w:val="center"/>
          </w:tcPr>
          <w:p w14:paraId="189AF09E" w14:textId="77777777" w:rsidR="005F1160" w:rsidRDefault="005F1160" w:rsidP="005F1160">
            <w:pPr>
              <w:pStyle w:val="-0"/>
              <w:rPr>
                <w:kern w:val="0"/>
              </w:rPr>
            </w:pPr>
            <w:r>
              <w:rPr>
                <w:rFonts w:hint="eastAsia"/>
                <w:kern w:val="0"/>
              </w:rPr>
              <w:t>3</w:t>
            </w:r>
          </w:p>
        </w:tc>
        <w:tc>
          <w:tcPr>
            <w:tcW w:w="702" w:type="dxa"/>
            <w:vAlign w:val="center"/>
          </w:tcPr>
          <w:p w14:paraId="0B0D8DA8" w14:textId="77777777" w:rsidR="005F1160" w:rsidRDefault="005F1160" w:rsidP="005F1160">
            <w:pPr>
              <w:pStyle w:val="-0"/>
              <w:rPr>
                <w:kern w:val="0"/>
              </w:rPr>
            </w:pPr>
            <w:r>
              <w:rPr>
                <w:rFonts w:hint="eastAsia"/>
                <w:kern w:val="0"/>
              </w:rPr>
              <w:t>网络状</w:t>
            </w:r>
          </w:p>
        </w:tc>
        <w:tc>
          <w:tcPr>
            <w:tcW w:w="1762" w:type="dxa"/>
            <w:vAlign w:val="center"/>
          </w:tcPr>
          <w:p w14:paraId="2200189C" w14:textId="77777777" w:rsidR="005F1160" w:rsidRDefault="005F1160" w:rsidP="005F1160">
            <w:pPr>
              <w:pStyle w:val="-0"/>
              <w:rPr>
                <w:kern w:val="0"/>
              </w:rPr>
            </w:pPr>
            <w:r>
              <w:rPr>
                <w:rFonts w:hint="eastAsia"/>
                <w:kern w:val="0"/>
              </w:rPr>
              <w:t>雅瑶河、官湖河、东</w:t>
            </w:r>
            <w:proofErr w:type="gramStart"/>
            <w:r>
              <w:rPr>
                <w:rFonts w:hint="eastAsia"/>
                <w:kern w:val="0"/>
              </w:rPr>
              <w:t>埔</w:t>
            </w:r>
            <w:proofErr w:type="gramEnd"/>
            <w:r>
              <w:rPr>
                <w:rFonts w:hint="eastAsia"/>
                <w:kern w:val="0"/>
              </w:rPr>
              <w:t>新河滨河绿地</w:t>
            </w:r>
          </w:p>
        </w:tc>
        <w:tc>
          <w:tcPr>
            <w:tcW w:w="1921" w:type="dxa"/>
            <w:vAlign w:val="center"/>
          </w:tcPr>
          <w:p w14:paraId="78BCE372" w14:textId="77777777" w:rsidR="005F1160" w:rsidRDefault="005F1160" w:rsidP="005F1160">
            <w:pPr>
              <w:pStyle w:val="-0"/>
              <w:rPr>
                <w:kern w:val="0"/>
              </w:rPr>
            </w:pPr>
            <w:r>
              <w:rPr>
                <w:rFonts w:hint="eastAsia"/>
                <w:kern w:val="0"/>
              </w:rPr>
              <w:t>在保留的河涌、次干道两侧规划</w:t>
            </w:r>
            <w:r>
              <w:rPr>
                <w:rFonts w:hint="eastAsia"/>
                <w:kern w:val="0"/>
              </w:rPr>
              <w:t>10~20</w:t>
            </w:r>
            <w:r>
              <w:rPr>
                <w:rFonts w:hint="eastAsia"/>
                <w:kern w:val="0"/>
              </w:rPr>
              <w:t>米宽的防护绿地</w:t>
            </w:r>
          </w:p>
        </w:tc>
        <w:tc>
          <w:tcPr>
            <w:tcW w:w="3683" w:type="dxa"/>
            <w:vMerge/>
            <w:vAlign w:val="center"/>
          </w:tcPr>
          <w:p w14:paraId="016E9743" w14:textId="77777777" w:rsidR="005F1160" w:rsidRDefault="005F1160" w:rsidP="0071102A">
            <w:pPr>
              <w:pStyle w:val="-0"/>
              <w:ind w:firstLine="480"/>
              <w:rPr>
                <w:kern w:val="0"/>
              </w:rPr>
            </w:pPr>
          </w:p>
        </w:tc>
      </w:tr>
      <w:tr w:rsidR="005F1160" w14:paraId="17434896" w14:textId="77777777" w:rsidTr="0071102A">
        <w:tc>
          <w:tcPr>
            <w:tcW w:w="454" w:type="dxa"/>
            <w:vAlign w:val="center"/>
          </w:tcPr>
          <w:p w14:paraId="3E653746" w14:textId="77777777" w:rsidR="005F1160" w:rsidRDefault="005F1160" w:rsidP="005F1160">
            <w:pPr>
              <w:pStyle w:val="-0"/>
              <w:rPr>
                <w:kern w:val="0"/>
              </w:rPr>
            </w:pPr>
            <w:r>
              <w:rPr>
                <w:rFonts w:hint="eastAsia"/>
                <w:kern w:val="0"/>
              </w:rPr>
              <w:t>4</w:t>
            </w:r>
          </w:p>
        </w:tc>
        <w:tc>
          <w:tcPr>
            <w:tcW w:w="702" w:type="dxa"/>
            <w:vAlign w:val="center"/>
          </w:tcPr>
          <w:p w14:paraId="4C065CDF" w14:textId="77777777" w:rsidR="005F1160" w:rsidRDefault="005F1160" w:rsidP="005F1160">
            <w:pPr>
              <w:pStyle w:val="-0"/>
              <w:rPr>
                <w:kern w:val="0"/>
              </w:rPr>
            </w:pPr>
            <w:r>
              <w:rPr>
                <w:rFonts w:hint="eastAsia"/>
                <w:kern w:val="0"/>
              </w:rPr>
              <w:t>其他</w:t>
            </w:r>
          </w:p>
        </w:tc>
        <w:tc>
          <w:tcPr>
            <w:tcW w:w="3683" w:type="dxa"/>
            <w:gridSpan w:val="2"/>
            <w:vAlign w:val="center"/>
          </w:tcPr>
          <w:p w14:paraId="2B25B07A" w14:textId="77777777" w:rsidR="005F1160" w:rsidRDefault="005F1160" w:rsidP="005F1160">
            <w:pPr>
              <w:pStyle w:val="-0"/>
              <w:rPr>
                <w:kern w:val="0"/>
              </w:rPr>
            </w:pPr>
            <w:r>
              <w:rPr>
                <w:rFonts w:hint="eastAsia"/>
                <w:kern w:val="0"/>
              </w:rPr>
              <w:t>规划确定的防护绿地划入城市绿线范围，如农民新社区，以及仍然保留在基地内村庄周边范围。</w:t>
            </w:r>
          </w:p>
        </w:tc>
        <w:tc>
          <w:tcPr>
            <w:tcW w:w="3683" w:type="dxa"/>
            <w:vMerge/>
            <w:vAlign w:val="center"/>
          </w:tcPr>
          <w:p w14:paraId="5FF00D83" w14:textId="77777777" w:rsidR="005F1160" w:rsidRDefault="005F1160" w:rsidP="0071102A">
            <w:pPr>
              <w:pStyle w:val="-0"/>
              <w:ind w:firstLine="480"/>
              <w:rPr>
                <w:kern w:val="0"/>
              </w:rPr>
            </w:pPr>
          </w:p>
        </w:tc>
      </w:tr>
    </w:tbl>
    <w:p w14:paraId="0B446ED9" w14:textId="0428FBDE" w:rsidR="005F1160" w:rsidRDefault="005F1160" w:rsidP="005F1160">
      <w:pPr>
        <w:ind w:firstLine="480"/>
      </w:pPr>
      <w:r>
        <w:rPr>
          <w:rFonts w:hint="eastAsia"/>
        </w:rPr>
        <w:t>根据开发区核心区《跟踪评价》设置的企业准入条件，对于达不到基地要求的建设项目不支持进入。主要体现为：</w:t>
      </w:r>
    </w:p>
    <w:p w14:paraId="5B5D31D4" w14:textId="77777777" w:rsidR="005F1160" w:rsidRDefault="005F1160" w:rsidP="005F1160">
      <w:pPr>
        <w:ind w:firstLineChars="0" w:firstLine="0"/>
        <w:jc w:val="center"/>
        <w:rPr>
          <w:b/>
          <w:bCs/>
        </w:rPr>
      </w:pPr>
      <w:r>
        <w:rPr>
          <w:rFonts w:hint="eastAsia"/>
          <w:b/>
          <w:bCs/>
        </w:rPr>
        <w:t>表</w:t>
      </w:r>
      <w:r>
        <w:rPr>
          <w:rFonts w:hint="eastAsia"/>
          <w:b/>
          <w:bCs/>
        </w:rPr>
        <w:t>5</w:t>
      </w:r>
      <w:r>
        <w:rPr>
          <w:b/>
          <w:bCs/>
        </w:rPr>
        <w:t>.</w:t>
      </w:r>
      <w:r>
        <w:rPr>
          <w:rFonts w:hint="eastAsia"/>
          <w:b/>
          <w:bCs/>
        </w:rPr>
        <w:t>5</w:t>
      </w:r>
      <w:r>
        <w:rPr>
          <w:b/>
          <w:bCs/>
        </w:rPr>
        <w:t xml:space="preserve">-2 </w:t>
      </w:r>
      <w:r>
        <w:rPr>
          <w:rFonts w:hint="eastAsia"/>
          <w:b/>
          <w:bCs/>
        </w:rPr>
        <w:t>开发区核心区限制和禁止引进的项目和行业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7799"/>
      </w:tblGrid>
      <w:tr w:rsidR="005F1160" w14:paraId="654C94AC" w14:textId="77777777" w:rsidTr="0071102A">
        <w:tc>
          <w:tcPr>
            <w:tcW w:w="723" w:type="dxa"/>
            <w:vAlign w:val="center"/>
          </w:tcPr>
          <w:p w14:paraId="214D784C" w14:textId="77777777" w:rsidR="005F1160" w:rsidRDefault="005F1160" w:rsidP="005F1160">
            <w:pPr>
              <w:pStyle w:val="-0"/>
              <w:rPr>
                <w:b/>
                <w:bCs/>
                <w:kern w:val="0"/>
              </w:rPr>
            </w:pPr>
            <w:r>
              <w:rPr>
                <w:rFonts w:hint="eastAsia"/>
                <w:b/>
                <w:bCs/>
                <w:kern w:val="0"/>
              </w:rPr>
              <w:t>序号</w:t>
            </w:r>
          </w:p>
        </w:tc>
        <w:tc>
          <w:tcPr>
            <w:tcW w:w="7799" w:type="dxa"/>
            <w:vAlign w:val="center"/>
          </w:tcPr>
          <w:p w14:paraId="340CACC3" w14:textId="77777777" w:rsidR="005F1160" w:rsidRDefault="005F1160" w:rsidP="005F1160">
            <w:pPr>
              <w:pStyle w:val="-0"/>
              <w:rPr>
                <w:b/>
                <w:bCs/>
                <w:kern w:val="0"/>
              </w:rPr>
            </w:pPr>
            <w:r>
              <w:rPr>
                <w:rFonts w:hint="eastAsia"/>
                <w:b/>
                <w:bCs/>
                <w:kern w:val="0"/>
              </w:rPr>
              <w:t>限制和禁止引进的项目和行业</w:t>
            </w:r>
          </w:p>
        </w:tc>
      </w:tr>
      <w:tr w:rsidR="005F1160" w14:paraId="73259D86" w14:textId="77777777" w:rsidTr="0071102A">
        <w:tc>
          <w:tcPr>
            <w:tcW w:w="723" w:type="dxa"/>
            <w:vAlign w:val="center"/>
          </w:tcPr>
          <w:p w14:paraId="45F07089" w14:textId="77777777" w:rsidR="005F1160" w:rsidRDefault="005F1160" w:rsidP="005F1160">
            <w:pPr>
              <w:pStyle w:val="-0"/>
              <w:rPr>
                <w:kern w:val="0"/>
              </w:rPr>
            </w:pPr>
            <w:r>
              <w:rPr>
                <w:rFonts w:hint="eastAsia"/>
                <w:kern w:val="0"/>
              </w:rPr>
              <w:t>1</w:t>
            </w:r>
          </w:p>
        </w:tc>
        <w:tc>
          <w:tcPr>
            <w:tcW w:w="7799" w:type="dxa"/>
            <w:vAlign w:val="center"/>
          </w:tcPr>
          <w:p w14:paraId="341A20BF" w14:textId="77777777" w:rsidR="005F1160" w:rsidRDefault="005F1160" w:rsidP="005F1160">
            <w:pPr>
              <w:pStyle w:val="-0"/>
              <w:jc w:val="both"/>
              <w:rPr>
                <w:b/>
                <w:bCs/>
                <w:kern w:val="0"/>
              </w:rPr>
            </w:pPr>
            <w:r>
              <w:rPr>
                <w:rFonts w:hint="eastAsia"/>
                <w:b/>
                <w:bCs/>
                <w:kern w:val="0"/>
              </w:rPr>
              <w:t>不符合基地产业定位，不符合环保要求，清洁生产水平较低的企业；</w:t>
            </w:r>
          </w:p>
          <w:p w14:paraId="69670538" w14:textId="77777777" w:rsidR="005F1160" w:rsidRDefault="005F1160" w:rsidP="005F1160">
            <w:pPr>
              <w:pStyle w:val="-0"/>
              <w:jc w:val="both"/>
              <w:rPr>
                <w:kern w:val="0"/>
              </w:rPr>
            </w:pPr>
            <w:r>
              <w:rPr>
                <w:rFonts w:hint="eastAsia"/>
                <w:kern w:val="0"/>
              </w:rPr>
              <w:t>①限制新建造纸、制革、味精、电镀、漂染、印染、炼油、发酵酿造、非放射性矿产冶炼以及使用含汞、砷、镉、铬、铅为原料的项目；</w:t>
            </w:r>
          </w:p>
          <w:p w14:paraId="30401A46" w14:textId="77777777" w:rsidR="005F1160" w:rsidRDefault="005F1160" w:rsidP="005F1160">
            <w:pPr>
              <w:pStyle w:val="-0"/>
              <w:jc w:val="both"/>
              <w:rPr>
                <w:kern w:val="0"/>
              </w:rPr>
            </w:pPr>
            <w:r>
              <w:rPr>
                <w:rFonts w:hint="eastAsia"/>
                <w:kern w:val="0"/>
              </w:rPr>
              <w:t>②禁止新建生产农药、铬盐、钛白粉、氟制冷剂的；</w:t>
            </w:r>
          </w:p>
          <w:p w14:paraId="263CBC9C" w14:textId="77777777" w:rsidR="005F1160" w:rsidRDefault="005F1160" w:rsidP="005F1160">
            <w:pPr>
              <w:pStyle w:val="-0"/>
              <w:jc w:val="both"/>
              <w:rPr>
                <w:kern w:val="0"/>
              </w:rPr>
            </w:pPr>
            <w:r>
              <w:rPr>
                <w:rFonts w:hint="eastAsia"/>
                <w:kern w:val="0"/>
              </w:rPr>
              <w:t>③禁止稀土分离、炼</w:t>
            </w:r>
            <w:proofErr w:type="gramStart"/>
            <w:r>
              <w:rPr>
                <w:rFonts w:hint="eastAsia"/>
                <w:kern w:val="0"/>
              </w:rPr>
              <w:t>砒</w:t>
            </w:r>
            <w:proofErr w:type="gramEnd"/>
            <w:r>
              <w:rPr>
                <w:rFonts w:hint="eastAsia"/>
                <w:kern w:val="0"/>
              </w:rPr>
              <w:t>、炼镀、纸浆制造业和氰化法提炼产品的；</w:t>
            </w:r>
          </w:p>
          <w:p w14:paraId="031C6399" w14:textId="77777777" w:rsidR="005F1160" w:rsidRDefault="005F1160" w:rsidP="005F1160">
            <w:pPr>
              <w:pStyle w:val="-0"/>
              <w:jc w:val="both"/>
              <w:rPr>
                <w:kern w:val="0"/>
              </w:rPr>
            </w:pPr>
            <w:r>
              <w:rPr>
                <w:rFonts w:hint="eastAsia"/>
                <w:kern w:val="0"/>
              </w:rPr>
              <w:t>④开采和冶炼放射性矿产的。</w:t>
            </w:r>
          </w:p>
        </w:tc>
      </w:tr>
      <w:tr w:rsidR="005F1160" w14:paraId="714742FD" w14:textId="77777777" w:rsidTr="0071102A">
        <w:tc>
          <w:tcPr>
            <w:tcW w:w="723" w:type="dxa"/>
            <w:vAlign w:val="center"/>
          </w:tcPr>
          <w:p w14:paraId="05191FB0" w14:textId="77777777" w:rsidR="005F1160" w:rsidRDefault="005F1160" w:rsidP="005F1160">
            <w:pPr>
              <w:pStyle w:val="-0"/>
              <w:rPr>
                <w:kern w:val="0"/>
              </w:rPr>
            </w:pPr>
            <w:r>
              <w:rPr>
                <w:rFonts w:hint="eastAsia"/>
                <w:kern w:val="0"/>
              </w:rPr>
              <w:t>2</w:t>
            </w:r>
          </w:p>
        </w:tc>
        <w:tc>
          <w:tcPr>
            <w:tcW w:w="7799" w:type="dxa"/>
            <w:vAlign w:val="center"/>
          </w:tcPr>
          <w:p w14:paraId="2FE14CAD" w14:textId="77777777" w:rsidR="005F1160" w:rsidRDefault="005F1160" w:rsidP="005F1160">
            <w:pPr>
              <w:pStyle w:val="-0"/>
              <w:jc w:val="both"/>
              <w:rPr>
                <w:b/>
                <w:bCs/>
                <w:kern w:val="0"/>
              </w:rPr>
            </w:pPr>
            <w:r>
              <w:rPr>
                <w:rFonts w:hint="eastAsia"/>
                <w:b/>
                <w:bCs/>
                <w:kern w:val="0"/>
              </w:rPr>
              <w:t>不符合国家政策的“两高一剩”的项目，水的重复利用率低于</w:t>
            </w:r>
            <w:r>
              <w:rPr>
                <w:rFonts w:hint="eastAsia"/>
                <w:b/>
                <w:bCs/>
                <w:kern w:val="0"/>
              </w:rPr>
              <w:t>80%</w:t>
            </w:r>
            <w:r>
              <w:rPr>
                <w:rFonts w:hint="eastAsia"/>
                <w:b/>
                <w:bCs/>
                <w:kern w:val="0"/>
              </w:rPr>
              <w:t>的项目；</w:t>
            </w:r>
          </w:p>
        </w:tc>
      </w:tr>
      <w:tr w:rsidR="005F1160" w14:paraId="75A60323" w14:textId="77777777" w:rsidTr="0071102A">
        <w:tc>
          <w:tcPr>
            <w:tcW w:w="723" w:type="dxa"/>
            <w:vAlign w:val="center"/>
          </w:tcPr>
          <w:p w14:paraId="55E1E250" w14:textId="77777777" w:rsidR="005F1160" w:rsidRDefault="005F1160" w:rsidP="005F1160">
            <w:pPr>
              <w:pStyle w:val="-0"/>
              <w:rPr>
                <w:kern w:val="0"/>
              </w:rPr>
            </w:pPr>
            <w:r>
              <w:rPr>
                <w:rFonts w:hint="eastAsia"/>
                <w:kern w:val="0"/>
              </w:rPr>
              <w:t>3</w:t>
            </w:r>
          </w:p>
        </w:tc>
        <w:tc>
          <w:tcPr>
            <w:tcW w:w="7799" w:type="dxa"/>
            <w:vAlign w:val="center"/>
          </w:tcPr>
          <w:p w14:paraId="55B40162" w14:textId="77777777" w:rsidR="005F1160" w:rsidRDefault="005F1160" w:rsidP="005F1160">
            <w:pPr>
              <w:pStyle w:val="-0"/>
              <w:jc w:val="both"/>
              <w:rPr>
                <w:b/>
                <w:bCs/>
                <w:kern w:val="0"/>
              </w:rPr>
            </w:pPr>
            <w:proofErr w:type="gramStart"/>
            <w:r>
              <w:rPr>
                <w:rFonts w:hint="eastAsia"/>
                <w:b/>
                <w:bCs/>
                <w:kern w:val="0"/>
              </w:rPr>
              <w:t>废水含难降解</w:t>
            </w:r>
            <w:proofErr w:type="gramEnd"/>
            <w:r>
              <w:rPr>
                <w:rFonts w:hint="eastAsia"/>
                <w:b/>
                <w:bCs/>
                <w:kern w:val="0"/>
              </w:rPr>
              <w:t>的有机物、“三致”污染物，且废水经预处理达不到污水处理厂接管</w:t>
            </w:r>
            <w:r>
              <w:rPr>
                <w:rFonts w:hint="eastAsia"/>
                <w:b/>
                <w:bCs/>
                <w:kern w:val="0"/>
              </w:rPr>
              <w:lastRenderedPageBreak/>
              <w:t>标准的项目；</w:t>
            </w:r>
          </w:p>
        </w:tc>
      </w:tr>
      <w:tr w:rsidR="005F1160" w14:paraId="68C4E169" w14:textId="77777777" w:rsidTr="0071102A">
        <w:tc>
          <w:tcPr>
            <w:tcW w:w="723" w:type="dxa"/>
            <w:vAlign w:val="center"/>
          </w:tcPr>
          <w:p w14:paraId="7CD33D30" w14:textId="77777777" w:rsidR="005F1160" w:rsidRDefault="005F1160" w:rsidP="005F1160">
            <w:pPr>
              <w:pStyle w:val="-0"/>
              <w:rPr>
                <w:kern w:val="0"/>
              </w:rPr>
            </w:pPr>
            <w:r>
              <w:rPr>
                <w:rFonts w:hint="eastAsia"/>
                <w:kern w:val="0"/>
              </w:rPr>
              <w:lastRenderedPageBreak/>
              <w:t>4</w:t>
            </w:r>
          </w:p>
        </w:tc>
        <w:tc>
          <w:tcPr>
            <w:tcW w:w="7799" w:type="dxa"/>
            <w:vAlign w:val="center"/>
          </w:tcPr>
          <w:p w14:paraId="4EDF54CB" w14:textId="77777777" w:rsidR="005F1160" w:rsidRDefault="005F1160" w:rsidP="005F1160">
            <w:pPr>
              <w:pStyle w:val="-0"/>
              <w:jc w:val="both"/>
              <w:rPr>
                <w:b/>
                <w:bCs/>
                <w:kern w:val="0"/>
              </w:rPr>
            </w:pPr>
            <w:r>
              <w:rPr>
                <w:rFonts w:hint="eastAsia"/>
                <w:b/>
                <w:bCs/>
                <w:kern w:val="0"/>
              </w:rPr>
              <w:t>工艺废气中含有目前治理技术无法有效处理的有毒有害物质的；</w:t>
            </w:r>
          </w:p>
        </w:tc>
      </w:tr>
      <w:tr w:rsidR="005F1160" w14:paraId="66EFFC02" w14:textId="77777777" w:rsidTr="0071102A">
        <w:tc>
          <w:tcPr>
            <w:tcW w:w="723" w:type="dxa"/>
            <w:vAlign w:val="center"/>
          </w:tcPr>
          <w:p w14:paraId="64086809" w14:textId="77777777" w:rsidR="005F1160" w:rsidRDefault="005F1160" w:rsidP="005F1160">
            <w:pPr>
              <w:pStyle w:val="-0"/>
              <w:rPr>
                <w:kern w:val="0"/>
              </w:rPr>
            </w:pPr>
            <w:r>
              <w:rPr>
                <w:rFonts w:hint="eastAsia"/>
                <w:kern w:val="0"/>
              </w:rPr>
              <w:t>5</w:t>
            </w:r>
          </w:p>
        </w:tc>
        <w:tc>
          <w:tcPr>
            <w:tcW w:w="7799" w:type="dxa"/>
            <w:vAlign w:val="center"/>
          </w:tcPr>
          <w:p w14:paraId="318C1AE1" w14:textId="77777777" w:rsidR="005F1160" w:rsidRDefault="005F1160" w:rsidP="005F1160">
            <w:pPr>
              <w:pStyle w:val="-0"/>
              <w:jc w:val="both"/>
              <w:rPr>
                <w:b/>
                <w:bCs/>
                <w:kern w:val="0"/>
              </w:rPr>
            </w:pPr>
            <w:r>
              <w:rPr>
                <w:rFonts w:hint="eastAsia"/>
                <w:b/>
                <w:bCs/>
                <w:kern w:val="0"/>
              </w:rPr>
              <w:t>永和污水处理厂系统工程运营后引入，废水经预处理达不到接入市政管网相关行业与国家标准的项目</w:t>
            </w:r>
            <w:r>
              <w:rPr>
                <w:rFonts w:hint="eastAsia"/>
                <w:b/>
                <w:bCs/>
                <w:kern w:val="0"/>
              </w:rPr>
              <w:t>;</w:t>
            </w:r>
          </w:p>
        </w:tc>
      </w:tr>
      <w:tr w:rsidR="005F1160" w14:paraId="71894902" w14:textId="77777777" w:rsidTr="0071102A">
        <w:tc>
          <w:tcPr>
            <w:tcW w:w="723" w:type="dxa"/>
            <w:vAlign w:val="center"/>
          </w:tcPr>
          <w:p w14:paraId="1FA3C380" w14:textId="77777777" w:rsidR="005F1160" w:rsidRDefault="005F1160" w:rsidP="005F1160">
            <w:pPr>
              <w:pStyle w:val="-0"/>
              <w:rPr>
                <w:kern w:val="0"/>
              </w:rPr>
            </w:pPr>
            <w:r>
              <w:rPr>
                <w:kern w:val="0"/>
              </w:rPr>
              <w:t>6</w:t>
            </w:r>
          </w:p>
        </w:tc>
        <w:tc>
          <w:tcPr>
            <w:tcW w:w="7799" w:type="dxa"/>
            <w:vAlign w:val="center"/>
          </w:tcPr>
          <w:p w14:paraId="688FD91E" w14:textId="77777777" w:rsidR="005F1160" w:rsidRDefault="005F1160" w:rsidP="005F1160">
            <w:pPr>
              <w:pStyle w:val="-0"/>
              <w:jc w:val="both"/>
              <w:rPr>
                <w:b/>
                <w:bCs/>
                <w:kern w:val="0"/>
              </w:rPr>
            </w:pPr>
            <w:r>
              <w:rPr>
                <w:rFonts w:hint="eastAsia"/>
                <w:b/>
                <w:bCs/>
                <w:kern w:val="0"/>
              </w:rPr>
              <w:t>永和污水处理厂无法接纳其排放的废水。</w:t>
            </w:r>
          </w:p>
        </w:tc>
      </w:tr>
    </w:tbl>
    <w:p w14:paraId="1E4EFF6E" w14:textId="3AC2CE42" w:rsidR="005F1160" w:rsidRDefault="005F1160" w:rsidP="00C524C6">
      <w:pPr>
        <w:ind w:firstLine="480"/>
      </w:pPr>
      <w:r>
        <w:rPr>
          <w:rFonts w:hint="eastAsia"/>
        </w:rPr>
        <w:t>规划绿地控制用地规划有明确的生态控制边界，并严格控制辖区内规划绿地的生态环境保护；开发区核心区内废水严格执行雨污分流制，产生废水均预处理达到接管要求后通过市政管网外排永和污水处理厂处理达标后，经专用管道引至温涌上游凤凰水作为生态补水，最终汇入东江北干流（增城新塘至广州黄埔新港东岸段），未排放至开发区核心区周边地表水体</w:t>
      </w:r>
      <w:proofErr w:type="gramStart"/>
      <w:r>
        <w:rPr>
          <w:rFonts w:hint="eastAsia"/>
        </w:rPr>
        <w:t>雅瑶河和</w:t>
      </w:r>
      <w:proofErr w:type="gramEnd"/>
      <w:r>
        <w:rPr>
          <w:rFonts w:hint="eastAsia"/>
        </w:rPr>
        <w:t>永和河；区内生活垃圾均由市政环卫部门收集统一并处理；根据环境空气质量现状监测结果，总体来说开发区核心区环境空气质量改善效果较为明显，说明开发区核心区近年来通过采取不断加快能源结构调整和升级，陆续淘汰燃煤锅炉，开展清洁能源替代等措施，促使开发区核心区</w:t>
      </w:r>
      <w:proofErr w:type="gramStart"/>
      <w:r>
        <w:rPr>
          <w:rFonts w:hint="eastAsia"/>
        </w:rPr>
        <w:t>大气污染物减排</w:t>
      </w:r>
      <w:proofErr w:type="gramEnd"/>
      <w:r>
        <w:rPr>
          <w:rFonts w:hint="eastAsia"/>
        </w:rPr>
        <w:t>初具成效。</w:t>
      </w:r>
    </w:p>
    <w:p w14:paraId="385F8D87" w14:textId="6E59C273" w:rsidR="00B05D22" w:rsidRDefault="00B05D22" w:rsidP="00B05D22">
      <w:pPr>
        <w:ind w:firstLine="480"/>
      </w:pPr>
      <w:r>
        <w:rPr>
          <w:rFonts w:hint="eastAsia"/>
        </w:rPr>
        <w:t>园区核心区用地范围与生态、大气、水环境管控区重叠部分相应管</w:t>
      </w:r>
      <w:proofErr w:type="gramStart"/>
      <w:r>
        <w:rPr>
          <w:rFonts w:hint="eastAsia"/>
        </w:rPr>
        <w:t>控要求</w:t>
      </w:r>
      <w:proofErr w:type="gramEnd"/>
      <w:r>
        <w:rPr>
          <w:rFonts w:hint="eastAsia"/>
        </w:rPr>
        <w:t>均已严格落实。</w:t>
      </w:r>
    </w:p>
    <w:p w14:paraId="11C74182" w14:textId="0A5FF715" w:rsidR="00C524C6" w:rsidRDefault="00C524C6" w:rsidP="00C524C6">
      <w:pPr>
        <w:pStyle w:val="3"/>
      </w:pPr>
      <w:bookmarkStart w:id="46" w:name="_Toc72164715"/>
      <w:r>
        <w:rPr>
          <w:rFonts w:hint="eastAsia"/>
        </w:rPr>
        <w:t>5.5.2</w:t>
      </w:r>
      <w:bookmarkStart w:id="47" w:name="_Toc70608696"/>
      <w:r>
        <w:rPr>
          <w:rFonts w:hint="eastAsia"/>
        </w:rPr>
        <w:t>大气环境空间管控</w:t>
      </w:r>
      <w:bookmarkEnd w:id="46"/>
      <w:bookmarkEnd w:id="47"/>
    </w:p>
    <w:p w14:paraId="0E70E184" w14:textId="77777777" w:rsidR="00C524C6" w:rsidRDefault="00C524C6" w:rsidP="00C524C6">
      <w:pPr>
        <w:ind w:firstLine="480"/>
      </w:pPr>
      <w:r>
        <w:rPr>
          <w:rFonts w:hint="eastAsia"/>
        </w:rPr>
        <w:t>按《城市环境总体规划》划分，在广州市范围内划分三类大气环境管控区，包括环境空气质量功能区一类区、大气污染物存量重点</w:t>
      </w:r>
      <w:proofErr w:type="gramStart"/>
      <w:r>
        <w:rPr>
          <w:rFonts w:hint="eastAsia"/>
        </w:rPr>
        <w:t>减排区和</w:t>
      </w:r>
      <w:proofErr w:type="gramEnd"/>
      <w:r>
        <w:rPr>
          <w:rFonts w:hint="eastAsia"/>
        </w:rPr>
        <w:t>大气污染物增量严控区。</w:t>
      </w:r>
    </w:p>
    <w:p w14:paraId="1B882B3E" w14:textId="51EFBC65" w:rsidR="00C524C6" w:rsidRDefault="00C524C6" w:rsidP="00C524C6">
      <w:pPr>
        <w:ind w:firstLine="480"/>
      </w:pPr>
      <w:r>
        <w:rPr>
          <w:rFonts w:hint="eastAsia"/>
        </w:rPr>
        <w:t>园区核心区属于大气污染物存量重点减排区，需根据园区产业性质和污染排放特征实施重点减排，按《城市环境总体规划》要求，重点管控环节为机械加工、喷涂等。</w:t>
      </w:r>
    </w:p>
    <w:p w14:paraId="1E96A950" w14:textId="321F2210" w:rsidR="00C524C6" w:rsidRPr="00C524C6" w:rsidRDefault="00C524C6" w:rsidP="00C524C6">
      <w:pPr>
        <w:ind w:firstLine="480"/>
      </w:pPr>
      <w:r>
        <w:rPr>
          <w:rFonts w:hint="eastAsia"/>
        </w:rPr>
        <w:t>目前，产业基地内已完成锅炉升级改造，基地内锅炉全部改成燃气锅炉，实现二氧化硫、氮氧化物有效削减。对新引入企业，凡涉及喷涂工艺的进行重点把控，严格按照《印发关于珠江三角洲地区严格控制工业企业挥发性有机物</w:t>
      </w:r>
      <w:r>
        <w:rPr>
          <w:rFonts w:hint="eastAsia"/>
        </w:rPr>
        <w:t>(VOC</w:t>
      </w:r>
      <w:r>
        <w:rPr>
          <w:rFonts w:hint="eastAsia"/>
          <w:vertAlign w:val="subscript"/>
        </w:rPr>
        <w:t>S</w:t>
      </w:r>
      <w:r>
        <w:rPr>
          <w:rFonts w:hint="eastAsia"/>
        </w:rPr>
        <w:t>）排放的意见》、《广东省环境保护厅关于重点行业挥发性有机物综合整治的实施方案</w:t>
      </w:r>
      <w:r>
        <w:rPr>
          <w:rFonts w:hint="eastAsia"/>
        </w:rPr>
        <w:t>(2014-2017</w:t>
      </w:r>
      <w:r>
        <w:rPr>
          <w:rFonts w:hint="eastAsia"/>
        </w:rPr>
        <w:t>年</w:t>
      </w:r>
      <w:r>
        <w:rPr>
          <w:rFonts w:hint="eastAsia"/>
        </w:rPr>
        <w:t>)</w:t>
      </w:r>
      <w:r>
        <w:rPr>
          <w:rFonts w:hint="eastAsia"/>
        </w:rPr>
        <w:t>》等要求把关。</w:t>
      </w:r>
    </w:p>
    <w:p w14:paraId="64DBCFF4" w14:textId="58E271AF" w:rsidR="00C524C6" w:rsidRDefault="00C524C6" w:rsidP="00C524C6">
      <w:pPr>
        <w:pStyle w:val="3"/>
      </w:pPr>
      <w:bookmarkStart w:id="48" w:name="_Toc70608697"/>
      <w:bookmarkStart w:id="49" w:name="_Toc72164716"/>
      <w:r>
        <w:rPr>
          <w:rFonts w:hint="eastAsia"/>
        </w:rPr>
        <w:lastRenderedPageBreak/>
        <w:t>5.5.3</w:t>
      </w:r>
      <w:r>
        <w:rPr>
          <w:rFonts w:hint="eastAsia"/>
        </w:rPr>
        <w:t>水环境空间管控</w:t>
      </w:r>
      <w:bookmarkEnd w:id="48"/>
      <w:bookmarkEnd w:id="49"/>
    </w:p>
    <w:p w14:paraId="2AE1C678" w14:textId="77777777" w:rsidR="00C524C6" w:rsidRDefault="00C524C6" w:rsidP="00C524C6">
      <w:pPr>
        <w:ind w:firstLine="480"/>
      </w:pPr>
      <w:r>
        <w:rPr>
          <w:rFonts w:hint="eastAsia"/>
        </w:rPr>
        <w:t>按《城市环境总体规划》划分，在全市范围内划分</w:t>
      </w:r>
      <w:r>
        <w:rPr>
          <w:rFonts w:hint="eastAsia"/>
        </w:rPr>
        <w:t>4</w:t>
      </w:r>
      <w:r>
        <w:rPr>
          <w:rFonts w:hint="eastAsia"/>
        </w:rPr>
        <w:t>类水环境管控区，涉及饮用水源保护、重要水源涵养、珍稀水生生物保护、环境容量超载相对严重的管控区。</w:t>
      </w:r>
    </w:p>
    <w:p w14:paraId="023031B0" w14:textId="24FDED1B" w:rsidR="00C524C6" w:rsidRDefault="00C524C6" w:rsidP="00C524C6">
      <w:pPr>
        <w:ind w:firstLine="480"/>
      </w:pPr>
      <w:r>
        <w:rPr>
          <w:rFonts w:hint="eastAsia"/>
        </w:rPr>
        <w:t>开发区核心区东面涉及重要水源涵养管控区，按《城市环境总体规划》要求，在水源涵养管控区内，禁止新建有毒有害物质排放的工业企业，现有工业废水排放须达到国家规定的标准，达不到标准的工业企业，须限期治理或搬迁。</w:t>
      </w:r>
    </w:p>
    <w:p w14:paraId="6141E560" w14:textId="44ED660E" w:rsidR="00C524C6" w:rsidRPr="00C524C6" w:rsidRDefault="00C524C6" w:rsidP="00C524C6">
      <w:pPr>
        <w:ind w:firstLine="480"/>
      </w:pPr>
      <w:r>
        <w:rPr>
          <w:rFonts w:hint="eastAsia"/>
        </w:rPr>
        <w:t>根据对开发区核心区内工业企业进行调查，园区内未涉及排放有毒有害物质危害生态环境企业，区内废水严格执行雨污分流制，产生废水均预处理达到接管要求后通过市政管网外排永和污水处理厂处理达标后，经专用管道引至温涌上游凤凰水作为生态补水，最终汇入东江北干流（增城新塘至广州黄埔新港东岸段），未排放至开发区核心区周边地表水体</w:t>
      </w:r>
      <w:proofErr w:type="gramStart"/>
      <w:r>
        <w:rPr>
          <w:rFonts w:hint="eastAsia"/>
        </w:rPr>
        <w:t>雅瑶河和</w:t>
      </w:r>
      <w:proofErr w:type="gramEnd"/>
      <w:r>
        <w:rPr>
          <w:rFonts w:hint="eastAsia"/>
        </w:rPr>
        <w:t>永和河。</w:t>
      </w:r>
    </w:p>
    <w:p w14:paraId="44C5432B" w14:textId="52D143CE" w:rsidR="00B05D22" w:rsidRDefault="00C524C6" w:rsidP="00C524C6">
      <w:pPr>
        <w:pStyle w:val="2"/>
      </w:pPr>
      <w:bookmarkStart w:id="50" w:name="_Toc70608730"/>
      <w:bookmarkStart w:id="51" w:name="_Toc72164717"/>
      <w:r>
        <w:rPr>
          <w:rFonts w:hint="eastAsia"/>
        </w:rPr>
        <w:t>5.6</w:t>
      </w:r>
      <w:r w:rsidR="00B05D22">
        <w:rPr>
          <w:rFonts w:hint="eastAsia"/>
        </w:rPr>
        <w:t>园区企业准入要求及落实情况</w:t>
      </w:r>
      <w:bookmarkEnd w:id="50"/>
      <w:bookmarkEnd w:id="51"/>
    </w:p>
    <w:p w14:paraId="5EAE9B44" w14:textId="18FC263B" w:rsidR="00B05D22" w:rsidRDefault="00B05D22" w:rsidP="00B05D22">
      <w:pPr>
        <w:ind w:firstLine="480"/>
      </w:pPr>
      <w:r>
        <w:rPr>
          <w:rFonts w:hint="eastAsia"/>
        </w:rPr>
        <w:t>园区核心区现入园项目已遵循原规划环评及跟踪评价报告</w:t>
      </w:r>
      <w:proofErr w:type="gramStart"/>
      <w:r>
        <w:rPr>
          <w:rFonts w:hint="eastAsia"/>
        </w:rPr>
        <w:t>书项目</w:t>
      </w:r>
      <w:proofErr w:type="gramEnd"/>
      <w:r>
        <w:rPr>
          <w:rFonts w:hint="eastAsia"/>
        </w:rPr>
        <w:t>引进原则相关要求进行落实企业准入。</w:t>
      </w:r>
    </w:p>
    <w:p w14:paraId="22C58EC1" w14:textId="77777777" w:rsidR="00C524C6" w:rsidRDefault="00C524C6" w:rsidP="00C524C6">
      <w:pPr>
        <w:ind w:firstLine="482"/>
        <w:jc w:val="center"/>
        <w:rPr>
          <w:b/>
          <w:bCs/>
        </w:rPr>
      </w:pPr>
      <w:r>
        <w:rPr>
          <w:rFonts w:hint="eastAsia"/>
          <w:b/>
          <w:bCs/>
        </w:rPr>
        <w:t>表</w:t>
      </w:r>
      <w:r>
        <w:rPr>
          <w:b/>
          <w:bCs/>
        </w:rPr>
        <w:t>5.</w:t>
      </w:r>
      <w:r>
        <w:rPr>
          <w:rFonts w:hint="eastAsia"/>
          <w:b/>
          <w:bCs/>
        </w:rPr>
        <w:t>6</w:t>
      </w:r>
      <w:r>
        <w:rPr>
          <w:b/>
          <w:bCs/>
        </w:rPr>
        <w:t xml:space="preserve">-1 </w:t>
      </w:r>
      <w:r>
        <w:rPr>
          <w:rFonts w:hint="eastAsia"/>
          <w:b/>
          <w:bCs/>
        </w:rPr>
        <w:t>园区企业准入条件及其落实情况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2"/>
        <w:gridCol w:w="2120"/>
      </w:tblGrid>
      <w:tr w:rsidR="00C524C6" w14:paraId="26898A6B" w14:textId="77777777" w:rsidTr="00C524C6">
        <w:trPr>
          <w:tblHeader/>
        </w:trPr>
        <w:tc>
          <w:tcPr>
            <w:tcW w:w="6402" w:type="dxa"/>
            <w:vAlign w:val="center"/>
          </w:tcPr>
          <w:p w14:paraId="1002367E" w14:textId="77777777" w:rsidR="00C524C6" w:rsidRDefault="00C524C6" w:rsidP="0071102A">
            <w:pPr>
              <w:pStyle w:val="-0"/>
              <w:ind w:firstLine="482"/>
              <w:jc w:val="left"/>
              <w:rPr>
                <w:b/>
                <w:bCs/>
                <w:kern w:val="0"/>
              </w:rPr>
            </w:pPr>
            <w:r>
              <w:rPr>
                <w:rFonts w:hint="eastAsia"/>
                <w:b/>
                <w:bCs/>
                <w:kern w:val="0"/>
              </w:rPr>
              <w:t>准入条件</w:t>
            </w:r>
          </w:p>
        </w:tc>
        <w:tc>
          <w:tcPr>
            <w:tcW w:w="2120" w:type="dxa"/>
            <w:vAlign w:val="center"/>
          </w:tcPr>
          <w:p w14:paraId="3FF148FB" w14:textId="77777777" w:rsidR="00C524C6" w:rsidRDefault="00C524C6" w:rsidP="0071102A">
            <w:pPr>
              <w:pStyle w:val="-0"/>
              <w:ind w:firstLine="482"/>
              <w:rPr>
                <w:b/>
                <w:bCs/>
                <w:kern w:val="0"/>
              </w:rPr>
            </w:pPr>
            <w:r>
              <w:rPr>
                <w:rFonts w:hint="eastAsia"/>
                <w:b/>
                <w:bCs/>
                <w:kern w:val="0"/>
              </w:rPr>
              <w:t>落实情况</w:t>
            </w:r>
          </w:p>
        </w:tc>
      </w:tr>
      <w:tr w:rsidR="00C524C6" w14:paraId="6A11DEF4" w14:textId="77777777" w:rsidTr="00C524C6">
        <w:tc>
          <w:tcPr>
            <w:tcW w:w="6402" w:type="dxa"/>
            <w:vAlign w:val="center"/>
          </w:tcPr>
          <w:p w14:paraId="058FFE6C" w14:textId="77777777" w:rsidR="00C524C6" w:rsidRDefault="00C524C6" w:rsidP="0071102A">
            <w:pPr>
              <w:pStyle w:val="-0"/>
              <w:ind w:firstLine="482"/>
              <w:jc w:val="left"/>
              <w:rPr>
                <w:b/>
                <w:bCs/>
                <w:kern w:val="0"/>
              </w:rPr>
            </w:pPr>
            <w:r>
              <w:rPr>
                <w:rFonts w:hint="eastAsia"/>
                <w:b/>
                <w:bCs/>
                <w:kern w:val="0"/>
              </w:rPr>
              <w:t>一、优先和鼓励引入行业</w:t>
            </w:r>
          </w:p>
        </w:tc>
        <w:tc>
          <w:tcPr>
            <w:tcW w:w="2120" w:type="dxa"/>
            <w:vMerge w:val="restart"/>
            <w:vAlign w:val="center"/>
          </w:tcPr>
          <w:p w14:paraId="002016A8" w14:textId="77777777" w:rsidR="00C524C6" w:rsidRDefault="00C524C6" w:rsidP="0071102A">
            <w:pPr>
              <w:pStyle w:val="-0"/>
              <w:ind w:firstLine="480"/>
              <w:rPr>
                <w:b/>
                <w:bCs/>
                <w:kern w:val="0"/>
              </w:rPr>
            </w:pPr>
            <w:r>
              <w:rPr>
                <w:rFonts w:hint="eastAsia"/>
                <w:kern w:val="0"/>
              </w:rPr>
              <w:t>已落实，涉及相关项目或行业优先引进。</w:t>
            </w:r>
          </w:p>
        </w:tc>
      </w:tr>
      <w:tr w:rsidR="00C524C6" w14:paraId="4233CD56" w14:textId="77777777" w:rsidTr="00C524C6">
        <w:tc>
          <w:tcPr>
            <w:tcW w:w="6402" w:type="dxa"/>
            <w:vAlign w:val="center"/>
          </w:tcPr>
          <w:p w14:paraId="4AA33220" w14:textId="77777777" w:rsidR="00C524C6" w:rsidRDefault="00C524C6" w:rsidP="0071102A">
            <w:pPr>
              <w:pStyle w:val="-0"/>
              <w:ind w:firstLine="480"/>
              <w:jc w:val="left"/>
              <w:rPr>
                <w:kern w:val="0"/>
              </w:rPr>
            </w:pPr>
            <w:r>
              <w:rPr>
                <w:rFonts w:hint="eastAsia"/>
                <w:kern w:val="0"/>
              </w:rPr>
              <w:t>①国内外先进整车生产企业；</w:t>
            </w:r>
          </w:p>
          <w:p w14:paraId="71C6C4AC" w14:textId="77777777" w:rsidR="00C524C6" w:rsidRDefault="00C524C6" w:rsidP="0071102A">
            <w:pPr>
              <w:pStyle w:val="-0"/>
              <w:ind w:firstLine="480"/>
              <w:jc w:val="left"/>
              <w:rPr>
                <w:kern w:val="0"/>
              </w:rPr>
            </w:pPr>
            <w:r>
              <w:rPr>
                <w:rFonts w:hint="eastAsia"/>
                <w:kern w:val="0"/>
              </w:rPr>
              <w:t>②零部件生产：</w:t>
            </w:r>
          </w:p>
          <w:p w14:paraId="7173EC86" w14:textId="77777777" w:rsidR="00C524C6" w:rsidRDefault="00C524C6" w:rsidP="0071102A">
            <w:pPr>
              <w:pStyle w:val="-0"/>
              <w:ind w:firstLine="480"/>
              <w:jc w:val="left"/>
              <w:rPr>
                <w:kern w:val="0"/>
              </w:rPr>
            </w:pPr>
            <w:r>
              <w:rPr>
                <w:rFonts w:hint="eastAsia"/>
                <w:kern w:val="0"/>
              </w:rPr>
              <w:t>A</w:t>
            </w:r>
            <w:r>
              <w:rPr>
                <w:rFonts w:hint="eastAsia"/>
                <w:kern w:val="0"/>
              </w:rPr>
              <w:t>．汽车动力系统零部件及发动机管理系统集成组件；</w:t>
            </w:r>
          </w:p>
          <w:p w14:paraId="0745BC35" w14:textId="77777777" w:rsidR="00C524C6" w:rsidRDefault="00C524C6" w:rsidP="0071102A">
            <w:pPr>
              <w:pStyle w:val="-0"/>
              <w:ind w:firstLine="480"/>
              <w:jc w:val="left"/>
              <w:rPr>
                <w:kern w:val="0"/>
              </w:rPr>
            </w:pPr>
            <w:r>
              <w:rPr>
                <w:rFonts w:hint="eastAsia"/>
                <w:kern w:val="0"/>
              </w:rPr>
              <w:t>B</w:t>
            </w:r>
            <w:r>
              <w:rPr>
                <w:rFonts w:hint="eastAsia"/>
                <w:kern w:val="0"/>
              </w:rPr>
              <w:t>．底盘及驱动系统零部件及系统集成组件；</w:t>
            </w:r>
          </w:p>
          <w:p w14:paraId="1951E38C" w14:textId="77777777" w:rsidR="00C524C6" w:rsidRDefault="00C524C6" w:rsidP="0071102A">
            <w:pPr>
              <w:pStyle w:val="-0"/>
              <w:ind w:firstLine="480"/>
              <w:jc w:val="left"/>
              <w:rPr>
                <w:kern w:val="0"/>
              </w:rPr>
            </w:pPr>
            <w:r>
              <w:rPr>
                <w:kern w:val="0"/>
              </w:rPr>
              <w:t>C</w:t>
            </w:r>
            <w:r>
              <w:rPr>
                <w:rFonts w:hint="eastAsia"/>
                <w:kern w:val="0"/>
              </w:rPr>
              <w:t>．车身内饰件系统零部件及系统集成组件；</w:t>
            </w:r>
          </w:p>
          <w:p w14:paraId="75931E5D" w14:textId="77777777" w:rsidR="00C524C6" w:rsidRDefault="00C524C6" w:rsidP="0071102A">
            <w:pPr>
              <w:pStyle w:val="-0"/>
              <w:ind w:firstLine="480"/>
              <w:jc w:val="left"/>
              <w:rPr>
                <w:kern w:val="0"/>
              </w:rPr>
            </w:pPr>
            <w:r>
              <w:rPr>
                <w:rFonts w:hint="eastAsia"/>
                <w:kern w:val="0"/>
              </w:rPr>
              <w:t>D</w:t>
            </w:r>
            <w:r>
              <w:rPr>
                <w:rFonts w:hint="eastAsia"/>
                <w:kern w:val="0"/>
              </w:rPr>
              <w:t>．车身外部件系统零部件及系统集成组件；</w:t>
            </w:r>
          </w:p>
          <w:p w14:paraId="2800D1F1" w14:textId="77777777" w:rsidR="00C524C6" w:rsidRDefault="00C524C6" w:rsidP="0071102A">
            <w:pPr>
              <w:pStyle w:val="-0"/>
              <w:ind w:firstLine="480"/>
              <w:jc w:val="left"/>
              <w:rPr>
                <w:kern w:val="0"/>
              </w:rPr>
            </w:pPr>
            <w:r>
              <w:rPr>
                <w:rFonts w:hint="eastAsia"/>
                <w:kern w:val="0"/>
              </w:rPr>
              <w:t>E</w:t>
            </w:r>
            <w:r>
              <w:rPr>
                <w:rFonts w:hint="eastAsia"/>
                <w:kern w:val="0"/>
              </w:rPr>
              <w:t>．汽车电子信息网络系统零部件及系统集成组件；</w:t>
            </w:r>
          </w:p>
          <w:p w14:paraId="4282E3A4" w14:textId="77777777" w:rsidR="00C524C6" w:rsidRDefault="00C524C6" w:rsidP="0071102A">
            <w:pPr>
              <w:pStyle w:val="-0"/>
              <w:ind w:firstLine="480"/>
              <w:jc w:val="left"/>
              <w:rPr>
                <w:kern w:val="0"/>
              </w:rPr>
            </w:pPr>
            <w:r>
              <w:rPr>
                <w:rFonts w:hint="eastAsia"/>
                <w:kern w:val="0"/>
              </w:rPr>
              <w:t>F</w:t>
            </w:r>
            <w:r>
              <w:rPr>
                <w:rFonts w:hint="eastAsia"/>
                <w:kern w:val="0"/>
              </w:rPr>
              <w:t>．汽车新型材料及基础件。</w:t>
            </w:r>
          </w:p>
          <w:p w14:paraId="3263E34B" w14:textId="77777777" w:rsidR="00C524C6" w:rsidRDefault="00C524C6" w:rsidP="0071102A">
            <w:pPr>
              <w:pStyle w:val="-0"/>
              <w:ind w:firstLine="480"/>
              <w:jc w:val="left"/>
              <w:rPr>
                <w:kern w:val="0"/>
              </w:rPr>
            </w:pPr>
            <w:r>
              <w:rPr>
                <w:rFonts w:hint="eastAsia"/>
                <w:kern w:val="0"/>
              </w:rPr>
              <w:t>③新型整车及核心零部件研发；</w:t>
            </w:r>
          </w:p>
          <w:p w14:paraId="3D13907C" w14:textId="77777777" w:rsidR="00C524C6" w:rsidRDefault="00C524C6" w:rsidP="0071102A">
            <w:pPr>
              <w:pStyle w:val="-0"/>
              <w:ind w:firstLine="480"/>
              <w:jc w:val="left"/>
              <w:rPr>
                <w:kern w:val="0"/>
              </w:rPr>
            </w:pPr>
            <w:r>
              <w:rPr>
                <w:rFonts w:hint="eastAsia"/>
                <w:kern w:val="0"/>
              </w:rPr>
              <w:t>④汽车物流配送、售货服务行业；</w:t>
            </w:r>
          </w:p>
          <w:p w14:paraId="329AAF87" w14:textId="77777777" w:rsidR="00C524C6" w:rsidRDefault="00C524C6" w:rsidP="0071102A">
            <w:pPr>
              <w:pStyle w:val="-0"/>
              <w:ind w:firstLine="480"/>
              <w:jc w:val="left"/>
              <w:rPr>
                <w:kern w:val="0"/>
              </w:rPr>
            </w:pPr>
            <w:r>
              <w:rPr>
                <w:rFonts w:hint="eastAsia"/>
                <w:kern w:val="0"/>
              </w:rPr>
              <w:t>⑤优先建设公用工程和环保设施；</w:t>
            </w:r>
          </w:p>
          <w:p w14:paraId="734C96A5" w14:textId="77777777" w:rsidR="00C524C6" w:rsidRDefault="00C524C6" w:rsidP="0071102A">
            <w:pPr>
              <w:pStyle w:val="-0"/>
              <w:ind w:firstLine="480"/>
              <w:jc w:val="left"/>
              <w:rPr>
                <w:kern w:val="0"/>
              </w:rPr>
            </w:pPr>
            <w:r>
              <w:rPr>
                <w:rFonts w:hint="eastAsia"/>
                <w:kern w:val="0"/>
              </w:rPr>
              <w:t>⑥半导体、照明；</w:t>
            </w:r>
          </w:p>
          <w:p w14:paraId="5C3C3884" w14:textId="77777777" w:rsidR="00C524C6" w:rsidRDefault="00C524C6" w:rsidP="0071102A">
            <w:pPr>
              <w:pStyle w:val="-0"/>
              <w:ind w:firstLine="480"/>
              <w:jc w:val="left"/>
              <w:rPr>
                <w:kern w:val="0"/>
              </w:rPr>
            </w:pPr>
            <w:r>
              <w:rPr>
                <w:rFonts w:hint="eastAsia"/>
                <w:kern w:val="0"/>
              </w:rPr>
              <w:t>⑦新能源、新材料、新型电子元器件；</w:t>
            </w:r>
          </w:p>
          <w:p w14:paraId="0D511478" w14:textId="77777777" w:rsidR="00C524C6" w:rsidRDefault="00C524C6" w:rsidP="0071102A">
            <w:pPr>
              <w:pStyle w:val="-0"/>
              <w:ind w:firstLine="480"/>
              <w:jc w:val="left"/>
              <w:rPr>
                <w:kern w:val="0"/>
              </w:rPr>
            </w:pPr>
            <w:r>
              <w:rPr>
                <w:rFonts w:hint="eastAsia"/>
                <w:kern w:val="0"/>
              </w:rPr>
              <w:t>⑧电子信息产业、软件和信息服务、物联网、高端装备制造。</w:t>
            </w:r>
          </w:p>
        </w:tc>
        <w:tc>
          <w:tcPr>
            <w:tcW w:w="2120" w:type="dxa"/>
            <w:vMerge/>
            <w:vAlign w:val="center"/>
          </w:tcPr>
          <w:p w14:paraId="7A8B0460" w14:textId="77777777" w:rsidR="00C524C6" w:rsidRDefault="00C524C6" w:rsidP="0071102A">
            <w:pPr>
              <w:pStyle w:val="-0"/>
              <w:ind w:firstLine="480"/>
              <w:rPr>
                <w:kern w:val="0"/>
              </w:rPr>
            </w:pPr>
          </w:p>
        </w:tc>
      </w:tr>
      <w:tr w:rsidR="00C524C6" w14:paraId="1839BE86" w14:textId="77777777" w:rsidTr="00C524C6">
        <w:tc>
          <w:tcPr>
            <w:tcW w:w="6402" w:type="dxa"/>
            <w:vAlign w:val="center"/>
          </w:tcPr>
          <w:p w14:paraId="58593CD3" w14:textId="77777777" w:rsidR="00C524C6" w:rsidRDefault="00C524C6" w:rsidP="0071102A">
            <w:pPr>
              <w:pStyle w:val="-0"/>
              <w:ind w:firstLine="482"/>
              <w:jc w:val="left"/>
              <w:rPr>
                <w:b/>
                <w:bCs/>
                <w:kern w:val="0"/>
              </w:rPr>
            </w:pPr>
            <w:r>
              <w:rPr>
                <w:rFonts w:hint="eastAsia"/>
                <w:b/>
                <w:bCs/>
                <w:kern w:val="0"/>
              </w:rPr>
              <w:t>二、限制和禁止引进的项目和行业</w:t>
            </w:r>
          </w:p>
        </w:tc>
        <w:tc>
          <w:tcPr>
            <w:tcW w:w="2120" w:type="dxa"/>
            <w:vMerge w:val="restart"/>
            <w:vAlign w:val="center"/>
          </w:tcPr>
          <w:p w14:paraId="727F49A9" w14:textId="77777777" w:rsidR="00C524C6" w:rsidRDefault="00C524C6" w:rsidP="0071102A">
            <w:pPr>
              <w:pStyle w:val="-0"/>
              <w:ind w:firstLine="480"/>
              <w:rPr>
                <w:b/>
                <w:bCs/>
                <w:kern w:val="0"/>
              </w:rPr>
            </w:pPr>
            <w:r>
              <w:rPr>
                <w:rFonts w:hint="eastAsia"/>
                <w:kern w:val="0"/>
              </w:rPr>
              <w:t>已落实，已落户项目均不涉及限制</w:t>
            </w:r>
            <w:r>
              <w:rPr>
                <w:rFonts w:hint="eastAsia"/>
                <w:kern w:val="0"/>
              </w:rPr>
              <w:lastRenderedPageBreak/>
              <w:t>和禁止引进的项目和行业，均能达到基地建设发展要求。</w:t>
            </w:r>
          </w:p>
        </w:tc>
      </w:tr>
      <w:tr w:rsidR="00C524C6" w14:paraId="0D45CE8A" w14:textId="77777777" w:rsidTr="00C524C6">
        <w:tc>
          <w:tcPr>
            <w:tcW w:w="6402" w:type="dxa"/>
            <w:vAlign w:val="center"/>
          </w:tcPr>
          <w:p w14:paraId="7A4EE455" w14:textId="77777777" w:rsidR="00C524C6" w:rsidRDefault="00C524C6" w:rsidP="0071102A">
            <w:pPr>
              <w:pStyle w:val="-0"/>
              <w:ind w:firstLine="480"/>
              <w:jc w:val="left"/>
              <w:rPr>
                <w:kern w:val="0"/>
              </w:rPr>
            </w:pPr>
            <w:r>
              <w:rPr>
                <w:rFonts w:hint="eastAsia"/>
                <w:kern w:val="0"/>
              </w:rPr>
              <w:t>对于达不到基地要求的建设项目不支持进入。主要体现为：</w:t>
            </w:r>
          </w:p>
          <w:p w14:paraId="3F9A7FEC" w14:textId="77777777" w:rsidR="00C524C6" w:rsidRDefault="00C524C6" w:rsidP="0071102A">
            <w:pPr>
              <w:pStyle w:val="-0"/>
              <w:ind w:firstLine="480"/>
              <w:jc w:val="left"/>
              <w:rPr>
                <w:kern w:val="0"/>
              </w:rPr>
            </w:pPr>
            <w:r>
              <w:rPr>
                <w:rFonts w:hint="eastAsia"/>
                <w:kern w:val="0"/>
              </w:rPr>
              <w:lastRenderedPageBreak/>
              <w:t>①不符合基地产业定位，不符合环保要求，清洁生产水平较低的企业；限制新建造纸、制革、味精、电镀、漂染、印染、炼油、发酵酿造、非放射性矿产冶炼以及使用含汞、砷、镉、铬、铅为原料的项目；禁止新建生产农药、铬盐、钛白粉、氟制冷剂的；禁止稀土分离、炼</w:t>
            </w:r>
            <w:proofErr w:type="gramStart"/>
            <w:r>
              <w:rPr>
                <w:rFonts w:hint="eastAsia"/>
                <w:kern w:val="0"/>
              </w:rPr>
              <w:t>砒</w:t>
            </w:r>
            <w:proofErr w:type="gramEnd"/>
            <w:r>
              <w:rPr>
                <w:rFonts w:hint="eastAsia"/>
                <w:kern w:val="0"/>
              </w:rPr>
              <w:t>、炼镀、纸浆制造业和氰化法提炼产品的；</w:t>
            </w:r>
          </w:p>
          <w:p w14:paraId="252A6211" w14:textId="77777777" w:rsidR="00C524C6" w:rsidRDefault="00C524C6" w:rsidP="0071102A">
            <w:pPr>
              <w:pStyle w:val="-0"/>
              <w:ind w:firstLine="480"/>
              <w:jc w:val="left"/>
              <w:rPr>
                <w:kern w:val="0"/>
              </w:rPr>
            </w:pPr>
            <w:r>
              <w:rPr>
                <w:rFonts w:hint="eastAsia"/>
                <w:kern w:val="0"/>
              </w:rPr>
              <w:t>开采和冶炼放射性矿产的；</w:t>
            </w:r>
          </w:p>
          <w:p w14:paraId="6600FE24" w14:textId="77777777" w:rsidR="00C524C6" w:rsidRDefault="00C524C6" w:rsidP="0071102A">
            <w:pPr>
              <w:pStyle w:val="-0"/>
              <w:ind w:firstLine="480"/>
              <w:jc w:val="left"/>
              <w:rPr>
                <w:kern w:val="0"/>
              </w:rPr>
            </w:pPr>
            <w:r>
              <w:rPr>
                <w:rFonts w:hint="eastAsia"/>
                <w:kern w:val="0"/>
              </w:rPr>
              <w:t>②不符合国家政策的“两高一剩”的项目，水的重复利用率低于</w:t>
            </w:r>
            <w:r>
              <w:rPr>
                <w:rFonts w:hint="eastAsia"/>
                <w:kern w:val="0"/>
              </w:rPr>
              <w:t>80%</w:t>
            </w:r>
            <w:r>
              <w:rPr>
                <w:rFonts w:hint="eastAsia"/>
                <w:kern w:val="0"/>
              </w:rPr>
              <w:t>的项目；</w:t>
            </w:r>
          </w:p>
          <w:p w14:paraId="4F228E5C" w14:textId="77777777" w:rsidR="00C524C6" w:rsidRDefault="00C524C6" w:rsidP="0071102A">
            <w:pPr>
              <w:pStyle w:val="-0"/>
              <w:ind w:firstLine="480"/>
              <w:jc w:val="left"/>
              <w:rPr>
                <w:kern w:val="0"/>
              </w:rPr>
            </w:pPr>
            <w:r>
              <w:rPr>
                <w:rFonts w:hint="eastAsia"/>
                <w:kern w:val="0"/>
              </w:rPr>
              <w:t>③</w:t>
            </w:r>
            <w:proofErr w:type="gramStart"/>
            <w:r>
              <w:rPr>
                <w:rFonts w:hint="eastAsia"/>
                <w:kern w:val="0"/>
              </w:rPr>
              <w:t>废水含难降解</w:t>
            </w:r>
            <w:proofErr w:type="gramEnd"/>
            <w:r>
              <w:rPr>
                <w:rFonts w:hint="eastAsia"/>
                <w:kern w:val="0"/>
              </w:rPr>
              <w:t>的有机物、“三致”污染物，且废水经预处理达不到污水处理厂接管标准的项目；</w:t>
            </w:r>
          </w:p>
          <w:p w14:paraId="7BBC2CBF" w14:textId="77777777" w:rsidR="00C524C6" w:rsidRDefault="00C524C6" w:rsidP="0071102A">
            <w:pPr>
              <w:pStyle w:val="-0"/>
              <w:ind w:firstLine="480"/>
              <w:jc w:val="left"/>
              <w:rPr>
                <w:kern w:val="0"/>
              </w:rPr>
            </w:pPr>
            <w:r>
              <w:rPr>
                <w:rFonts w:hint="eastAsia"/>
                <w:kern w:val="0"/>
              </w:rPr>
              <w:t>④工艺废气中含有目前治理技术无法有效处理的有毒有害物质的；</w:t>
            </w:r>
          </w:p>
          <w:p w14:paraId="7D0D869B" w14:textId="77777777" w:rsidR="00C524C6" w:rsidRDefault="00C524C6" w:rsidP="0071102A">
            <w:pPr>
              <w:pStyle w:val="-0"/>
              <w:ind w:firstLine="480"/>
              <w:jc w:val="left"/>
              <w:rPr>
                <w:kern w:val="0"/>
              </w:rPr>
            </w:pPr>
            <w:r>
              <w:rPr>
                <w:rFonts w:hint="eastAsia"/>
                <w:kern w:val="0"/>
              </w:rPr>
              <w:t>⑤永和污水处理厂系统工程运营后引入，废水经预处理达不到接入市政管网相关行业与国家标准的项目</w:t>
            </w:r>
            <w:r>
              <w:rPr>
                <w:rFonts w:hint="eastAsia"/>
                <w:kern w:val="0"/>
              </w:rPr>
              <w:t>;</w:t>
            </w:r>
          </w:p>
          <w:p w14:paraId="0AF1E5D1" w14:textId="77777777" w:rsidR="00C524C6" w:rsidRDefault="00C524C6" w:rsidP="0071102A">
            <w:pPr>
              <w:pStyle w:val="-0"/>
              <w:ind w:firstLine="480"/>
              <w:jc w:val="left"/>
              <w:rPr>
                <w:kern w:val="0"/>
              </w:rPr>
            </w:pPr>
            <w:r>
              <w:rPr>
                <w:rFonts w:hint="eastAsia"/>
                <w:kern w:val="0"/>
              </w:rPr>
              <w:t>⑥永和污水处理厂无法接纳其排放的废水。</w:t>
            </w:r>
          </w:p>
        </w:tc>
        <w:tc>
          <w:tcPr>
            <w:tcW w:w="2120" w:type="dxa"/>
            <w:vMerge/>
            <w:vAlign w:val="center"/>
          </w:tcPr>
          <w:p w14:paraId="7D0A3FFD" w14:textId="77777777" w:rsidR="00C524C6" w:rsidRDefault="00C524C6" w:rsidP="0071102A">
            <w:pPr>
              <w:pStyle w:val="-0"/>
              <w:ind w:firstLine="480"/>
              <w:rPr>
                <w:kern w:val="0"/>
              </w:rPr>
            </w:pPr>
          </w:p>
        </w:tc>
      </w:tr>
    </w:tbl>
    <w:p w14:paraId="6B8766F4" w14:textId="108EC8D1" w:rsidR="00B05D22" w:rsidRDefault="00C524C6" w:rsidP="00C524C6">
      <w:pPr>
        <w:pStyle w:val="2"/>
      </w:pPr>
      <w:bookmarkStart w:id="52" w:name="_Toc70608731"/>
      <w:bookmarkStart w:id="53" w:name="_Toc72164718"/>
      <w:r>
        <w:rPr>
          <w:rFonts w:hint="eastAsia"/>
        </w:rPr>
        <w:t>5.7</w:t>
      </w:r>
      <w:r w:rsidR="00B05D22">
        <w:rPr>
          <w:rFonts w:hint="eastAsia"/>
        </w:rPr>
        <w:t>园区环保投诉管理情况</w:t>
      </w:r>
      <w:bookmarkEnd w:id="52"/>
      <w:bookmarkEnd w:id="53"/>
    </w:p>
    <w:p w14:paraId="44858405" w14:textId="77777777" w:rsidR="00B05D22" w:rsidRDefault="00B05D22" w:rsidP="00B05D22">
      <w:pPr>
        <w:ind w:firstLine="480"/>
      </w:pPr>
      <w:r>
        <w:rPr>
          <w:rFonts w:hint="eastAsia"/>
        </w:rPr>
        <w:t>2</w:t>
      </w:r>
      <w:r>
        <w:t>020</w:t>
      </w:r>
      <w:r>
        <w:t>年度</w:t>
      </w:r>
      <w:r>
        <w:rPr>
          <w:rFonts w:hint="eastAsia"/>
        </w:rPr>
        <w:t>开发区核心区</w:t>
      </w:r>
      <w:r>
        <w:t>共受理各类</w:t>
      </w:r>
      <w:r>
        <w:rPr>
          <w:rFonts w:hint="eastAsia"/>
        </w:rPr>
        <w:t>环保相关</w:t>
      </w:r>
      <w:r>
        <w:t>投诉</w:t>
      </w:r>
      <w:r>
        <w:rPr>
          <w:rFonts w:hint="eastAsia"/>
        </w:rPr>
        <w:t>4</w:t>
      </w:r>
      <w:r>
        <w:t>4</w:t>
      </w:r>
      <w:r>
        <w:t>件，完成</w:t>
      </w:r>
      <w:r>
        <w:rPr>
          <w:rFonts w:hint="eastAsia"/>
        </w:rPr>
        <w:t>处理</w:t>
      </w:r>
      <w:r>
        <w:rPr>
          <w:rFonts w:hint="eastAsia"/>
        </w:rPr>
        <w:t>4</w:t>
      </w:r>
      <w:r>
        <w:t>4</w:t>
      </w:r>
      <w:r>
        <w:rPr>
          <w:rFonts w:hint="eastAsia"/>
        </w:rPr>
        <w:t>件，完成率</w:t>
      </w:r>
      <w:r>
        <w:rPr>
          <w:rFonts w:hint="eastAsia"/>
        </w:rPr>
        <w:t>1</w:t>
      </w:r>
      <w:r>
        <w:t>00</w:t>
      </w:r>
      <w:r>
        <w:rPr>
          <w:rFonts w:hint="eastAsia"/>
        </w:rPr>
        <w:t>%</w:t>
      </w:r>
      <w:r>
        <w:t>。</w:t>
      </w:r>
      <w:r>
        <w:rPr>
          <w:rFonts w:hint="eastAsia"/>
        </w:rPr>
        <w:t>2</w:t>
      </w:r>
      <w:r>
        <w:t>020</w:t>
      </w:r>
      <w:r>
        <w:rPr>
          <w:rFonts w:hint="eastAsia"/>
        </w:rPr>
        <w:t>年无</w:t>
      </w:r>
      <w:r>
        <w:t>环保督察交办</w:t>
      </w:r>
      <w:r>
        <w:rPr>
          <w:rFonts w:hint="eastAsia"/>
        </w:rPr>
        <w:t>件。</w:t>
      </w:r>
    </w:p>
    <w:p w14:paraId="51268483" w14:textId="328D68ED" w:rsidR="00B05D22" w:rsidRDefault="00C524C6" w:rsidP="00C524C6">
      <w:pPr>
        <w:pStyle w:val="2"/>
      </w:pPr>
      <w:bookmarkStart w:id="54" w:name="_Toc70608732"/>
      <w:bookmarkStart w:id="55" w:name="_Toc72164719"/>
      <w:r>
        <w:rPr>
          <w:rFonts w:hint="eastAsia"/>
        </w:rPr>
        <w:t>5.8</w:t>
      </w:r>
      <w:r w:rsidR="00B05D22">
        <w:rPr>
          <w:rFonts w:hint="eastAsia"/>
        </w:rPr>
        <w:t>园区日常环保巡查情况</w:t>
      </w:r>
      <w:bookmarkEnd w:id="54"/>
      <w:bookmarkEnd w:id="55"/>
    </w:p>
    <w:p w14:paraId="4DB6877B" w14:textId="77777777" w:rsidR="00B05D22" w:rsidRDefault="00B05D22" w:rsidP="00B05D22">
      <w:pPr>
        <w:ind w:firstLine="480"/>
      </w:pPr>
      <w:r>
        <w:rPr>
          <w:rFonts w:hint="eastAsia"/>
        </w:rPr>
        <w:t>园区日常环保巡查工作由园区国土规划建设环保局环保科负责，主要对企业环保手续办理情况、废水废气治理设施运行情况、固</w:t>
      </w:r>
      <w:proofErr w:type="gramStart"/>
      <w:r>
        <w:rPr>
          <w:rFonts w:hint="eastAsia"/>
        </w:rPr>
        <w:t>废产生</w:t>
      </w:r>
      <w:proofErr w:type="gramEnd"/>
      <w:r>
        <w:rPr>
          <w:rFonts w:hint="eastAsia"/>
        </w:rPr>
        <w:t>及贮存情况、工业噪声排放情况及企业在建施工场地污染防治情况及周边环境污染防治等方面进行巡查，</w:t>
      </w:r>
      <w:r>
        <w:rPr>
          <w:rFonts w:hint="eastAsia"/>
        </w:rPr>
        <w:t>2</w:t>
      </w:r>
      <w:r>
        <w:t>020</w:t>
      </w:r>
      <w:r>
        <w:rPr>
          <w:rFonts w:hint="eastAsia"/>
        </w:rPr>
        <w:t>年度园区环保科环保巡查天数合计</w:t>
      </w:r>
      <w:r>
        <w:rPr>
          <w:rFonts w:hint="eastAsia"/>
        </w:rPr>
        <w:t>2</w:t>
      </w:r>
      <w:r>
        <w:t>31</w:t>
      </w:r>
      <w:r>
        <w:rPr>
          <w:rFonts w:hint="eastAsia"/>
        </w:rPr>
        <w:t>天，累计实施环保巡查</w:t>
      </w:r>
      <w:r>
        <w:rPr>
          <w:rFonts w:hint="eastAsia"/>
        </w:rPr>
        <w:t>6</w:t>
      </w:r>
      <w:r>
        <w:t>82</w:t>
      </w:r>
      <w:r>
        <w:rPr>
          <w:rFonts w:hint="eastAsia"/>
        </w:rPr>
        <w:t>次，其中涉及违法行为轻微情况责令改正的合计</w:t>
      </w:r>
      <w:r>
        <w:rPr>
          <w:rFonts w:hint="eastAsia"/>
        </w:rPr>
        <w:t>5</w:t>
      </w:r>
      <w:r>
        <w:t>9</w:t>
      </w:r>
      <w:r>
        <w:rPr>
          <w:rFonts w:hint="eastAsia"/>
        </w:rPr>
        <w:t>单，不涉及责令停业、关闭及立案罚款等情况。环保巡查工作有效地督促企业按照法律法规做好相关工作，有效地防止、减少了开发区核心区环境污染和生态破坏。</w:t>
      </w:r>
    </w:p>
    <w:p w14:paraId="6E78571E" w14:textId="77777777" w:rsidR="00B05D22" w:rsidRDefault="00B05D22" w:rsidP="00C524C6">
      <w:pPr>
        <w:pStyle w:val="1"/>
        <w:numPr>
          <w:ilvl w:val="0"/>
          <w:numId w:val="1"/>
        </w:numPr>
      </w:pPr>
      <w:bookmarkStart w:id="56" w:name="_Toc70608733"/>
      <w:bookmarkStart w:id="57" w:name="_Toc72164720"/>
      <w:r>
        <w:rPr>
          <w:rFonts w:hint="eastAsia"/>
        </w:rPr>
        <w:t>总体结论</w:t>
      </w:r>
      <w:bookmarkEnd w:id="56"/>
      <w:bookmarkEnd w:id="57"/>
    </w:p>
    <w:p w14:paraId="19B30726" w14:textId="77777777" w:rsidR="00B05D22" w:rsidRDefault="00B05D22" w:rsidP="00B05D22">
      <w:pPr>
        <w:ind w:firstLine="480"/>
      </w:pPr>
      <w:r>
        <w:rPr>
          <w:rFonts w:hint="eastAsia"/>
        </w:rPr>
        <w:t>对照园区总体规划、原环评及其批复的要求，本次评价采用实地勘查、现状监测、数据分析等方式对园区产业布局、环保基础设施建设、环境质量变化、企业污染排放情况等方面内容进行了分析与评价，得出以下结论：</w:t>
      </w:r>
    </w:p>
    <w:p w14:paraId="0425E9FE" w14:textId="77777777" w:rsidR="00B05D22" w:rsidRDefault="00B05D22" w:rsidP="00B05D22">
      <w:pPr>
        <w:ind w:firstLine="480"/>
      </w:pPr>
      <w:r>
        <w:rPr>
          <w:rFonts w:hint="eastAsia"/>
        </w:rPr>
        <w:lastRenderedPageBreak/>
        <w:t>（</w:t>
      </w:r>
      <w:r>
        <w:rPr>
          <w:rFonts w:hint="eastAsia"/>
        </w:rPr>
        <w:t>1</w:t>
      </w:r>
      <w:r>
        <w:rPr>
          <w:rFonts w:hint="eastAsia"/>
        </w:rPr>
        <w:t>）规划执行情况：根据现场调查和数据分析，本次评价认为开发区核心区的发展满足总体规划、环</w:t>
      </w:r>
      <w:proofErr w:type="gramStart"/>
      <w:r>
        <w:rPr>
          <w:rFonts w:hint="eastAsia"/>
        </w:rPr>
        <w:t>评及其</w:t>
      </w:r>
      <w:proofErr w:type="gramEnd"/>
      <w:r>
        <w:rPr>
          <w:rFonts w:hint="eastAsia"/>
        </w:rPr>
        <w:t>批复要求，总体执行情况尚可。发展规模和时序与总体规划、原环评基本一致；工业用地成片布置；入区项目与产业政策基本相符；园区的环境管理体系较为完善；基础设施建设较为完善，目前已形成较系统的区域监测系统，但仍需进一步加强园区环境监督与管理的工作。</w:t>
      </w:r>
    </w:p>
    <w:p w14:paraId="3D8E56B1" w14:textId="77777777" w:rsidR="00B05D22" w:rsidRDefault="00B05D22" w:rsidP="00B05D22">
      <w:pPr>
        <w:ind w:firstLine="480"/>
      </w:pPr>
      <w:r>
        <w:rPr>
          <w:rFonts w:hint="eastAsia"/>
        </w:rPr>
        <w:t>（</w:t>
      </w:r>
      <w:r>
        <w:rPr>
          <w:rFonts w:hint="eastAsia"/>
        </w:rPr>
        <w:t>2</w:t>
      </w:r>
      <w:r>
        <w:rPr>
          <w:rFonts w:hint="eastAsia"/>
        </w:rPr>
        <w:t>）环境质量状况：</w:t>
      </w:r>
    </w:p>
    <w:p w14:paraId="18A09E98" w14:textId="77777777" w:rsidR="00B05D22" w:rsidRDefault="00B05D22" w:rsidP="00B05D22">
      <w:pPr>
        <w:ind w:firstLine="480"/>
      </w:pPr>
      <w:r>
        <w:rPr>
          <w:rFonts w:hint="eastAsia"/>
        </w:rPr>
        <w:t>①环境空气：开发区核心区区域环境质量总体得到一定改善，开发区核心区环境空气质量总体状况良好，环境空气质量改善效果较为明显。</w:t>
      </w:r>
    </w:p>
    <w:p w14:paraId="64F0DBF9" w14:textId="77777777" w:rsidR="00B05D22" w:rsidRDefault="00B05D22" w:rsidP="00B05D22">
      <w:pPr>
        <w:ind w:firstLine="480"/>
      </w:pPr>
      <w:r>
        <w:rPr>
          <w:rFonts w:hint="eastAsia"/>
        </w:rPr>
        <w:t>②地表水环境：区内严格执行雨污分流制，废水均通过市政管网进入永和污水处理厂处理达标后，引至温涌上游凤凰水作为生态补水，最终汇入东江北干流（增城新塘至广州黄埔新港东岸段）。根据监测资料，</w:t>
      </w:r>
      <w:r>
        <w:rPr>
          <w:rFonts w:hint="eastAsia"/>
        </w:rPr>
        <w:t>2</w:t>
      </w:r>
      <w:r>
        <w:t>020</w:t>
      </w:r>
      <w:r>
        <w:rPr>
          <w:rFonts w:hint="eastAsia"/>
        </w:rPr>
        <w:t>年东江北干流新塘和</w:t>
      </w:r>
      <w:proofErr w:type="gramStart"/>
      <w:r>
        <w:rPr>
          <w:rFonts w:hint="eastAsia"/>
        </w:rPr>
        <w:t>旺龙</w:t>
      </w:r>
      <w:proofErr w:type="gramEnd"/>
      <w:r>
        <w:rPr>
          <w:rFonts w:hint="eastAsia"/>
        </w:rPr>
        <w:t>电厂码头断面能达到区域环境功能执行的《地表水环境质量标准》（</w:t>
      </w:r>
      <w:r>
        <w:rPr>
          <w:rFonts w:hint="eastAsia"/>
        </w:rPr>
        <w:t>GB3838-2002</w:t>
      </w:r>
      <w:r>
        <w:rPr>
          <w:rFonts w:hint="eastAsia"/>
        </w:rPr>
        <w:t>）的Ⅲ类标准要求。</w:t>
      </w:r>
    </w:p>
    <w:p w14:paraId="0733C67D" w14:textId="77777777" w:rsidR="00B05D22" w:rsidRDefault="00B05D22" w:rsidP="00B05D22">
      <w:pPr>
        <w:ind w:firstLine="480"/>
      </w:pPr>
      <w:r>
        <w:rPr>
          <w:rFonts w:hint="eastAsia"/>
        </w:rPr>
        <w:t>③地下水环境：周边地下水质量一般，总大肠菌群超标原因可能为周边生活源污染影响。</w:t>
      </w:r>
    </w:p>
    <w:p w14:paraId="68525385" w14:textId="77777777" w:rsidR="00B05D22" w:rsidRDefault="00B05D22" w:rsidP="00B05D22">
      <w:pPr>
        <w:ind w:firstLine="480"/>
      </w:pPr>
      <w:r>
        <w:rPr>
          <w:rFonts w:hint="eastAsia"/>
        </w:rPr>
        <w:t>④土壤环境：建设用地监测各指标满足《土壤环境质量</w:t>
      </w:r>
      <w:r>
        <w:rPr>
          <w:rFonts w:hint="eastAsia"/>
        </w:rPr>
        <w:t xml:space="preserve"> </w:t>
      </w:r>
      <w:r>
        <w:rPr>
          <w:rFonts w:hint="eastAsia"/>
        </w:rPr>
        <w:t>建设用地土壤污染风险管控标准（试行）》（</w:t>
      </w:r>
      <w:r>
        <w:rPr>
          <w:rFonts w:hint="eastAsia"/>
        </w:rPr>
        <w:t>GB36600-2018</w:t>
      </w:r>
      <w:r>
        <w:rPr>
          <w:rFonts w:hint="eastAsia"/>
        </w:rPr>
        <w:t>）筛选值要求；农用地土壤</w:t>
      </w:r>
      <w:proofErr w:type="gramStart"/>
      <w:r>
        <w:rPr>
          <w:rFonts w:hint="eastAsia"/>
        </w:rPr>
        <w:t>铅指标</w:t>
      </w:r>
      <w:proofErr w:type="gramEnd"/>
      <w:r>
        <w:rPr>
          <w:rFonts w:hint="eastAsia"/>
        </w:rPr>
        <w:t>轻微超出农用地筛选值要求，其余指标均满足《土壤环境质量</w:t>
      </w:r>
      <w:r>
        <w:rPr>
          <w:rFonts w:hint="eastAsia"/>
        </w:rPr>
        <w:t xml:space="preserve"> </w:t>
      </w:r>
      <w:r>
        <w:rPr>
          <w:rFonts w:hint="eastAsia"/>
        </w:rPr>
        <w:t>农用地土壤污染风险管控标准（试行）》（</w:t>
      </w:r>
      <w:r>
        <w:rPr>
          <w:rFonts w:hint="eastAsia"/>
        </w:rPr>
        <w:t>GB 15618-2018</w:t>
      </w:r>
      <w:r>
        <w:rPr>
          <w:rFonts w:hint="eastAsia"/>
        </w:rPr>
        <w:t>）筛选值要求，本次评价农用</w:t>
      </w:r>
      <w:proofErr w:type="gramStart"/>
      <w:r>
        <w:rPr>
          <w:rFonts w:hint="eastAsia"/>
        </w:rPr>
        <w:t>地铅指标</w:t>
      </w:r>
      <w:proofErr w:type="gramEnd"/>
      <w:r>
        <w:rPr>
          <w:rFonts w:hint="eastAsia"/>
        </w:rPr>
        <w:t>超出标准筛选值要求可能与区域浅层土壤铅背景值较高的原因有关。</w:t>
      </w:r>
    </w:p>
    <w:p w14:paraId="395AF24E" w14:textId="77777777" w:rsidR="00B05D22" w:rsidRDefault="00B05D22" w:rsidP="00B05D22">
      <w:pPr>
        <w:ind w:firstLine="480"/>
      </w:pPr>
      <w:r>
        <w:rPr>
          <w:rFonts w:hint="eastAsia"/>
        </w:rPr>
        <w:t>⑤声环境：各声环境监测点位均无超标现象，符合对应区划的噪声限值，</w:t>
      </w:r>
      <w:proofErr w:type="gramStart"/>
      <w:r>
        <w:rPr>
          <w:rFonts w:hint="eastAsia"/>
        </w:rPr>
        <w:t>区域声</w:t>
      </w:r>
      <w:proofErr w:type="gramEnd"/>
      <w:r>
        <w:rPr>
          <w:rFonts w:hint="eastAsia"/>
        </w:rPr>
        <w:t>环境质量良好。</w:t>
      </w:r>
    </w:p>
    <w:p w14:paraId="710E5DC5" w14:textId="77777777" w:rsidR="00B05D22" w:rsidRDefault="00B05D22" w:rsidP="00B05D22">
      <w:pPr>
        <w:ind w:firstLine="480"/>
      </w:pPr>
      <w:r>
        <w:rPr>
          <w:rFonts w:hint="eastAsia"/>
        </w:rPr>
        <w:t>⑥承载力：根据相关计算及分析，区域环境尚能承载开发区核心区的发展。</w:t>
      </w:r>
    </w:p>
    <w:p w14:paraId="4F303AB0" w14:textId="77777777" w:rsidR="00B05D22" w:rsidRDefault="00B05D22" w:rsidP="00B05D22">
      <w:pPr>
        <w:ind w:firstLine="480"/>
      </w:pPr>
      <w:r>
        <w:rPr>
          <w:rFonts w:hint="eastAsia"/>
        </w:rPr>
        <w:t>（</w:t>
      </w:r>
      <w:r>
        <w:rPr>
          <w:rFonts w:hint="eastAsia"/>
        </w:rPr>
        <w:t>3</w:t>
      </w:r>
      <w:r>
        <w:rPr>
          <w:rFonts w:hint="eastAsia"/>
        </w:rPr>
        <w:t>）污染物排放情况：</w:t>
      </w:r>
    </w:p>
    <w:p w14:paraId="08484FFA" w14:textId="77777777" w:rsidR="00B05D22" w:rsidRDefault="00B05D22" w:rsidP="00B05D22">
      <w:pPr>
        <w:ind w:firstLine="480"/>
      </w:pPr>
      <w:r>
        <w:rPr>
          <w:rFonts w:hint="eastAsia"/>
        </w:rPr>
        <w:t>①废气、废水：</w:t>
      </w:r>
    </w:p>
    <w:p w14:paraId="5930DBB9" w14:textId="77777777" w:rsidR="00B05D22" w:rsidRDefault="00B05D22" w:rsidP="00B05D22">
      <w:pPr>
        <w:ind w:firstLine="480"/>
      </w:pPr>
      <w:r>
        <w:rPr>
          <w:rFonts w:hint="eastAsia"/>
        </w:rPr>
        <w:t>本次评价针对开发区核心区内工业企业并囊括列入排污许可管理的</w:t>
      </w:r>
      <w:r>
        <w:rPr>
          <w:rFonts w:hint="eastAsia"/>
        </w:rPr>
        <w:t>132</w:t>
      </w:r>
      <w:r>
        <w:rPr>
          <w:rFonts w:hint="eastAsia"/>
        </w:rPr>
        <w:t>家企业的废气、废水污染源进行调查，优先以企业</w:t>
      </w:r>
      <w:r>
        <w:rPr>
          <w:rFonts w:hint="eastAsia"/>
        </w:rPr>
        <w:t>2020</w:t>
      </w:r>
      <w:r>
        <w:rPr>
          <w:rFonts w:hint="eastAsia"/>
        </w:rPr>
        <w:t>年排污许可执行年报、排污许可证、环评资料进行统计，结果显示，目前园区核心区辖区内主要大气污染</w:t>
      </w:r>
      <w:proofErr w:type="gramStart"/>
      <w:r>
        <w:rPr>
          <w:rFonts w:hint="eastAsia"/>
        </w:rPr>
        <w:t>物现有</w:t>
      </w:r>
      <w:proofErr w:type="gramEnd"/>
      <w:r>
        <w:rPr>
          <w:rFonts w:hint="eastAsia"/>
        </w:rPr>
        <w:t>排放量颗粒物</w:t>
      </w:r>
      <w:r>
        <w:rPr>
          <w:rFonts w:hint="eastAsia"/>
        </w:rPr>
        <w:t>65.02t/a</w:t>
      </w:r>
      <w:r>
        <w:rPr>
          <w:rFonts w:hint="eastAsia"/>
        </w:rPr>
        <w:t>、</w:t>
      </w:r>
      <w:r>
        <w:rPr>
          <w:rFonts w:hint="eastAsia"/>
        </w:rPr>
        <w:t>SO</w:t>
      </w:r>
      <w:r>
        <w:rPr>
          <w:rFonts w:hint="eastAsia"/>
          <w:vertAlign w:val="subscript"/>
        </w:rPr>
        <w:t>2</w:t>
      </w:r>
      <w:r>
        <w:rPr>
          <w:rFonts w:hint="eastAsia"/>
        </w:rPr>
        <w:t>18.08t/a</w:t>
      </w:r>
      <w:r>
        <w:rPr>
          <w:rFonts w:hint="eastAsia"/>
        </w:rPr>
        <w:t>、</w:t>
      </w:r>
      <w:r>
        <w:rPr>
          <w:rFonts w:hint="eastAsia"/>
        </w:rPr>
        <w:t>NO</w:t>
      </w:r>
      <w:r>
        <w:rPr>
          <w:rFonts w:hint="eastAsia"/>
          <w:vertAlign w:val="subscript"/>
        </w:rPr>
        <w:t>2</w:t>
      </w:r>
      <w:r>
        <w:rPr>
          <w:rFonts w:hint="eastAsia"/>
        </w:rPr>
        <w:t>123.58t/a</w:t>
      </w:r>
      <w:r>
        <w:rPr>
          <w:rFonts w:hint="eastAsia"/>
        </w:rPr>
        <w:t>、</w:t>
      </w:r>
      <w:r>
        <w:rPr>
          <w:rFonts w:hint="eastAsia"/>
        </w:rPr>
        <w:t>TVOC644.01t/a</w:t>
      </w:r>
      <w:r>
        <w:rPr>
          <w:rFonts w:hint="eastAsia"/>
        </w:rPr>
        <w:t>，区域</w:t>
      </w:r>
      <w:r>
        <w:rPr>
          <w:rFonts w:hint="eastAsia"/>
        </w:rPr>
        <w:lastRenderedPageBreak/>
        <w:t>内工业项目</w:t>
      </w:r>
      <w:r>
        <w:rPr>
          <w:rFonts w:hint="eastAsia"/>
        </w:rPr>
        <w:t>SO</w:t>
      </w:r>
      <w:r>
        <w:rPr>
          <w:rFonts w:hint="eastAsia"/>
          <w:vertAlign w:val="subscript"/>
        </w:rPr>
        <w:t>2</w:t>
      </w:r>
      <w:r>
        <w:rPr>
          <w:rFonts w:hint="eastAsia"/>
        </w:rPr>
        <w:t>排放总量满足原规划环</w:t>
      </w:r>
      <w:proofErr w:type="gramStart"/>
      <w:r>
        <w:rPr>
          <w:rFonts w:hint="eastAsia"/>
        </w:rPr>
        <w:t>评提出</w:t>
      </w:r>
      <w:proofErr w:type="gramEnd"/>
      <w:r>
        <w:rPr>
          <w:rFonts w:hint="eastAsia"/>
        </w:rPr>
        <w:t>的</w:t>
      </w:r>
      <w:r>
        <w:rPr>
          <w:rFonts w:hint="eastAsia"/>
        </w:rPr>
        <w:t>SO</w:t>
      </w:r>
      <w:r>
        <w:rPr>
          <w:rFonts w:hint="eastAsia"/>
          <w:vertAlign w:val="subscript"/>
        </w:rPr>
        <w:t>2</w:t>
      </w:r>
      <w:r>
        <w:rPr>
          <w:rFonts w:hint="eastAsia"/>
        </w:rPr>
        <w:t>总量控制指标小于</w:t>
      </w:r>
      <w:r>
        <w:rPr>
          <w:rFonts w:hint="eastAsia"/>
        </w:rPr>
        <w:t>100t/a</w:t>
      </w:r>
      <w:r>
        <w:rPr>
          <w:rFonts w:hint="eastAsia"/>
        </w:rPr>
        <w:t>，未超出要求；目前园区内的废水量约</w:t>
      </w:r>
      <w:r>
        <w:rPr>
          <w:rFonts w:hint="eastAsia"/>
        </w:rPr>
        <w:t>724.00</w:t>
      </w:r>
      <w:r>
        <w:rPr>
          <w:rFonts w:hint="eastAsia"/>
        </w:rPr>
        <w:t>万</w:t>
      </w:r>
      <w:r>
        <w:rPr>
          <w:rFonts w:hint="eastAsia"/>
        </w:rPr>
        <w:t>t/a</w:t>
      </w:r>
      <w:r>
        <w:rPr>
          <w:rFonts w:hint="eastAsia"/>
        </w:rPr>
        <w:t>、</w:t>
      </w:r>
      <w:r>
        <w:rPr>
          <w:rFonts w:hint="eastAsia"/>
        </w:rPr>
        <w:t>COD</w:t>
      </w:r>
      <w:r>
        <w:rPr>
          <w:rFonts w:hint="eastAsia"/>
        </w:rPr>
        <w:t>排放量</w:t>
      </w:r>
      <w:r>
        <w:rPr>
          <w:rFonts w:hint="eastAsia"/>
        </w:rPr>
        <w:t>613.38t/a</w:t>
      </w:r>
      <w:r>
        <w:rPr>
          <w:rFonts w:hint="eastAsia"/>
        </w:rPr>
        <w:t>、氨氮</w:t>
      </w:r>
      <w:r>
        <w:rPr>
          <w:rFonts w:hint="eastAsia"/>
        </w:rPr>
        <w:t>51.73t/a</w:t>
      </w:r>
      <w:r>
        <w:rPr>
          <w:rFonts w:hint="eastAsia"/>
        </w:rPr>
        <w:t>，区内产生工业废水除企业自主处理回用外，均预处理达到接管要求后通过市政管网外排永和污水处理厂处理，企业水污染物排放控制总量纳入永和污水处理厂总量。根据永和污水处理厂运行单位</w:t>
      </w:r>
      <w:r>
        <w:rPr>
          <w:rFonts w:hint="eastAsia"/>
        </w:rPr>
        <w:t>2020</w:t>
      </w:r>
      <w:r>
        <w:rPr>
          <w:rFonts w:hint="eastAsia"/>
        </w:rPr>
        <w:t>年排污许可执行年报，永和污水处理厂</w:t>
      </w:r>
      <w:r>
        <w:rPr>
          <w:rFonts w:hint="eastAsia"/>
        </w:rPr>
        <w:t>2020</w:t>
      </w:r>
      <w:r>
        <w:rPr>
          <w:rFonts w:hint="eastAsia"/>
        </w:rPr>
        <w:t>年主要水污染</w:t>
      </w:r>
      <w:proofErr w:type="gramStart"/>
      <w:r>
        <w:rPr>
          <w:rFonts w:hint="eastAsia"/>
        </w:rPr>
        <w:t>物实际</w:t>
      </w:r>
      <w:proofErr w:type="gramEnd"/>
      <w:r>
        <w:rPr>
          <w:rFonts w:hint="eastAsia"/>
        </w:rPr>
        <w:t>排放量满足总量控制要求，且各污染物剩余较大余量。</w:t>
      </w:r>
    </w:p>
    <w:p w14:paraId="426A20FF" w14:textId="77777777" w:rsidR="00B05D22" w:rsidRDefault="00B05D22" w:rsidP="00B05D22">
      <w:pPr>
        <w:ind w:firstLine="480"/>
      </w:pPr>
      <w:r>
        <w:rPr>
          <w:rFonts w:hint="eastAsia"/>
        </w:rPr>
        <w:t>②固体废物：</w:t>
      </w:r>
    </w:p>
    <w:p w14:paraId="7C80B9D7" w14:textId="77777777" w:rsidR="00B05D22" w:rsidRDefault="00B05D22" w:rsidP="00B05D22">
      <w:pPr>
        <w:ind w:firstLine="480"/>
      </w:pPr>
      <w:r>
        <w:rPr>
          <w:rFonts w:hint="eastAsia"/>
        </w:rPr>
        <w:t>核心区各企业一般工业固体废物及危险废物经自行综合利用处理后余量</w:t>
      </w:r>
      <w:proofErr w:type="gramStart"/>
      <w:r>
        <w:rPr>
          <w:rFonts w:hint="eastAsia"/>
        </w:rPr>
        <w:t>固废委外</w:t>
      </w:r>
      <w:proofErr w:type="gramEnd"/>
      <w:r>
        <w:rPr>
          <w:rFonts w:hint="eastAsia"/>
        </w:rPr>
        <w:t>处置，均得到妥善处置。</w:t>
      </w:r>
    </w:p>
    <w:p w14:paraId="716659D3" w14:textId="77777777" w:rsidR="00B05D22" w:rsidRDefault="00B05D22" w:rsidP="00B05D22">
      <w:pPr>
        <w:ind w:firstLine="480"/>
      </w:pPr>
      <w:r>
        <w:rPr>
          <w:rFonts w:hint="eastAsia"/>
        </w:rPr>
        <w:t>③企业达标排放情况</w:t>
      </w:r>
    </w:p>
    <w:p w14:paraId="7E90E311" w14:textId="77777777" w:rsidR="00B05D22" w:rsidRDefault="00B05D22" w:rsidP="00B05D22">
      <w:pPr>
        <w:ind w:firstLine="480"/>
      </w:pPr>
      <w:r>
        <w:rPr>
          <w:rFonts w:hint="eastAsia"/>
        </w:rPr>
        <w:t>根据收集到的</w:t>
      </w:r>
      <w:r>
        <w:rPr>
          <w:rFonts w:hint="eastAsia"/>
        </w:rPr>
        <w:t>69</w:t>
      </w:r>
      <w:r>
        <w:rPr>
          <w:rFonts w:hint="eastAsia"/>
        </w:rPr>
        <w:t>家企业的相关监测资料。</w:t>
      </w:r>
      <w:proofErr w:type="gramStart"/>
      <w:r>
        <w:rPr>
          <w:rFonts w:hint="eastAsia"/>
        </w:rPr>
        <w:t>除增城市</w:t>
      </w:r>
      <w:proofErr w:type="gramEnd"/>
      <w:r>
        <w:rPr>
          <w:rFonts w:hint="eastAsia"/>
        </w:rPr>
        <w:t>中心医院</w:t>
      </w:r>
      <w:r>
        <w:rPr>
          <w:rFonts w:hint="eastAsia"/>
        </w:rPr>
        <w:t>2020</w:t>
      </w:r>
      <w:r>
        <w:rPr>
          <w:rFonts w:hint="eastAsia"/>
        </w:rPr>
        <w:t>年</w:t>
      </w:r>
      <w:r>
        <w:rPr>
          <w:rFonts w:hint="eastAsia"/>
        </w:rPr>
        <w:t>7</w:t>
      </w:r>
      <w:r>
        <w:rPr>
          <w:rFonts w:hint="eastAsia"/>
        </w:rPr>
        <w:t>月废水站出现异常（</w:t>
      </w:r>
      <w:r>
        <w:rPr>
          <w:rFonts w:hint="eastAsia"/>
        </w:rPr>
        <w:t>7</w:t>
      </w:r>
      <w:r>
        <w:rPr>
          <w:rFonts w:hint="eastAsia"/>
        </w:rPr>
        <w:t>月份因废水处理系统故障出现超标情况，其余各月份数据均显示达标）外，其余</w:t>
      </w:r>
      <w:r>
        <w:rPr>
          <w:rFonts w:hint="eastAsia"/>
        </w:rPr>
        <w:t>68</w:t>
      </w:r>
      <w:r>
        <w:rPr>
          <w:rFonts w:hint="eastAsia"/>
        </w:rPr>
        <w:t>家企业的相关监测资料均显示达标排放。</w:t>
      </w:r>
    </w:p>
    <w:p w14:paraId="17640747" w14:textId="77777777" w:rsidR="00B05D22" w:rsidRDefault="00B05D22" w:rsidP="00B05D22">
      <w:pPr>
        <w:ind w:firstLine="480"/>
      </w:pPr>
      <w:r>
        <w:rPr>
          <w:rFonts w:hint="eastAsia"/>
        </w:rPr>
        <w:t>（</w:t>
      </w:r>
      <w:r>
        <w:t>4</w:t>
      </w:r>
      <w:r>
        <w:rPr>
          <w:rFonts w:hint="eastAsia"/>
        </w:rPr>
        <w:t>）环保管理情况</w:t>
      </w:r>
    </w:p>
    <w:p w14:paraId="7377EB42" w14:textId="77777777" w:rsidR="00B05D22" w:rsidRDefault="00B05D22" w:rsidP="00B05D22">
      <w:pPr>
        <w:ind w:firstLine="480"/>
      </w:pPr>
      <w:r>
        <w:rPr>
          <w:rFonts w:hint="eastAsia"/>
        </w:rPr>
        <w:t>2</w:t>
      </w:r>
      <w:r>
        <w:t>020</w:t>
      </w:r>
      <w:r>
        <w:rPr>
          <w:rFonts w:hint="eastAsia"/>
        </w:rPr>
        <w:t>年，园区核心区园区建设符合规划、规划环</w:t>
      </w:r>
      <w:proofErr w:type="gramStart"/>
      <w:r>
        <w:rPr>
          <w:rFonts w:hint="eastAsia"/>
        </w:rPr>
        <w:t>评及其</w:t>
      </w:r>
      <w:proofErr w:type="gramEnd"/>
      <w:r>
        <w:rPr>
          <w:rFonts w:hint="eastAsia"/>
        </w:rPr>
        <w:t>审查意见等相关要求；落实</w:t>
      </w:r>
      <w:proofErr w:type="gramStart"/>
      <w:r>
        <w:rPr>
          <w:rFonts w:hint="eastAsia"/>
        </w:rPr>
        <w:t>大气污染物减排</w:t>
      </w:r>
      <w:proofErr w:type="gramEnd"/>
      <w:r>
        <w:rPr>
          <w:rFonts w:hint="eastAsia"/>
        </w:rPr>
        <w:t>任务，区域环境质量总体得到一定改善，园区环保基础设施基本建设到位，污水处理等基础设施运行情况良好，各类污染物排放得到较好的控制，落实了生态建设要求，环境管理及环境风险防范措施较为完善，未发生突发环境风险事件；各类环保投诉件受理完成率</w:t>
      </w:r>
      <w:r>
        <w:rPr>
          <w:rFonts w:hint="eastAsia"/>
        </w:rPr>
        <w:t>100%</w:t>
      </w:r>
      <w:r>
        <w:rPr>
          <w:rFonts w:hint="eastAsia"/>
        </w:rPr>
        <w:t>，无环保督察交办件；环保巡查工作有效地督促企业按照法律法规做好相关工作，有效地防止、减少了开发区核心区环境污染和生态破坏。</w:t>
      </w:r>
    </w:p>
    <w:p w14:paraId="5A893338" w14:textId="4BA68624" w:rsidR="00B05D22" w:rsidRDefault="00B05D22" w:rsidP="00B05D22">
      <w:pPr>
        <w:ind w:firstLine="480"/>
      </w:pPr>
      <w:r>
        <w:rPr>
          <w:rFonts w:hint="eastAsia"/>
        </w:rPr>
        <w:t>（</w:t>
      </w:r>
      <w:r>
        <w:rPr>
          <w:rFonts w:hint="eastAsia"/>
        </w:rPr>
        <w:t>5</w:t>
      </w:r>
      <w:r>
        <w:rPr>
          <w:rFonts w:hint="eastAsia"/>
        </w:rPr>
        <w:t>）建议：继续加强园区内环境保护工作，强化环境管理体制，加强园区内各河道的综合整治工作，定期开展环境风险评估，</w:t>
      </w:r>
      <w:r w:rsidR="00B46427">
        <w:rPr>
          <w:rFonts w:hint="eastAsia"/>
        </w:rPr>
        <w:t>完善企业突发环境事件应急预案备案手续，继续加强综合环境应急体系和应急保障能力建设</w:t>
      </w:r>
      <w:r w:rsidR="00B46427">
        <w:rPr>
          <w:rFonts w:hint="eastAsia"/>
        </w:rPr>
        <w:t>。</w:t>
      </w:r>
    </w:p>
    <w:p w14:paraId="0B114001" w14:textId="77777777" w:rsidR="00F57654" w:rsidRDefault="00F57654">
      <w:pPr>
        <w:ind w:firstLine="480"/>
        <w:sectPr w:rsidR="00F57654">
          <w:pgSz w:w="11906" w:h="16838"/>
          <w:pgMar w:top="1440" w:right="1800" w:bottom="1440" w:left="1800" w:header="851" w:footer="992" w:gutter="0"/>
          <w:cols w:space="425"/>
          <w:docGrid w:type="lines" w:linePitch="312"/>
        </w:sectPr>
      </w:pPr>
    </w:p>
    <w:p w14:paraId="2B2F6B36" w14:textId="10EEE897" w:rsidR="00F57654" w:rsidRDefault="00F57654" w:rsidP="00F57654">
      <w:pPr>
        <w:ind w:firstLineChars="0" w:firstLine="0"/>
        <w:jc w:val="center"/>
      </w:pPr>
      <w:r>
        <w:rPr>
          <w:noProof/>
        </w:rPr>
        <w:lastRenderedPageBreak/>
        <w:drawing>
          <wp:inline distT="0" distB="0" distL="0" distR="0" wp14:anchorId="2FD13018" wp14:editId="0196CACE">
            <wp:extent cx="6800850" cy="4810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0" cy="4810125"/>
                    </a:xfrm>
                    <a:prstGeom prst="rect">
                      <a:avLst/>
                    </a:prstGeom>
                    <a:noFill/>
                    <a:ln>
                      <a:noFill/>
                    </a:ln>
                  </pic:spPr>
                </pic:pic>
              </a:graphicData>
            </a:graphic>
          </wp:inline>
        </w:drawing>
      </w:r>
    </w:p>
    <w:p w14:paraId="5530C105" w14:textId="410D7E74" w:rsidR="00F57654" w:rsidRDefault="00F57654" w:rsidP="00F57654">
      <w:pPr>
        <w:ind w:firstLine="482"/>
        <w:jc w:val="center"/>
        <w:rPr>
          <w:b/>
          <w:bCs/>
        </w:rPr>
      </w:pPr>
      <w:r>
        <w:rPr>
          <w:rFonts w:hint="eastAsia"/>
          <w:b/>
          <w:bCs/>
        </w:rPr>
        <w:t>附图</w:t>
      </w:r>
      <w:r>
        <w:rPr>
          <w:rFonts w:hint="eastAsia"/>
          <w:b/>
          <w:bCs/>
        </w:rPr>
        <w:t>1</w:t>
      </w:r>
      <w:r>
        <w:rPr>
          <w:b/>
          <w:bCs/>
        </w:rPr>
        <w:t xml:space="preserve"> </w:t>
      </w:r>
      <w:r>
        <w:rPr>
          <w:rFonts w:hint="eastAsia"/>
          <w:b/>
          <w:bCs/>
        </w:rPr>
        <w:t>增城经济技术开发区“一区多园”管理范围</w:t>
      </w:r>
    </w:p>
    <w:p w14:paraId="4A69C4D1" w14:textId="77777777" w:rsidR="00F57654" w:rsidRDefault="00F57654" w:rsidP="00F57654">
      <w:pPr>
        <w:ind w:firstLine="480"/>
        <w:sectPr w:rsidR="00F57654">
          <w:pgSz w:w="16838" w:h="11906" w:orient="landscape"/>
          <w:pgMar w:top="1800" w:right="1440" w:bottom="1800" w:left="1440" w:header="851" w:footer="992" w:gutter="0"/>
          <w:cols w:space="720"/>
          <w:docGrid w:type="lines" w:linePitch="326"/>
        </w:sectPr>
      </w:pPr>
    </w:p>
    <w:p w14:paraId="56B06442" w14:textId="3A8CABA7" w:rsidR="00F57654" w:rsidRDefault="00F57654" w:rsidP="00F57654">
      <w:pPr>
        <w:tabs>
          <w:tab w:val="left" w:pos="2663"/>
        </w:tabs>
        <w:ind w:firstLine="480"/>
      </w:pPr>
      <w:r>
        <w:lastRenderedPageBreak/>
        <w:tab/>
      </w:r>
      <w:r>
        <w:rPr>
          <w:noProof/>
        </w:rPr>
        <w:drawing>
          <wp:inline distT="0" distB="0" distL="0" distR="0" wp14:anchorId="072ED85F" wp14:editId="78283BD7">
            <wp:extent cx="5448300" cy="490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4905375"/>
                    </a:xfrm>
                    <a:prstGeom prst="rect">
                      <a:avLst/>
                    </a:prstGeom>
                    <a:noFill/>
                    <a:ln>
                      <a:noFill/>
                    </a:ln>
                  </pic:spPr>
                </pic:pic>
              </a:graphicData>
            </a:graphic>
          </wp:inline>
        </w:drawing>
      </w:r>
    </w:p>
    <w:p w14:paraId="2E69919D" w14:textId="446B841B" w:rsidR="00B95031" w:rsidRPr="00F57654" w:rsidRDefault="00F57654" w:rsidP="00F57654">
      <w:pPr>
        <w:tabs>
          <w:tab w:val="left" w:pos="2663"/>
        </w:tabs>
        <w:ind w:firstLine="482"/>
        <w:jc w:val="center"/>
      </w:pPr>
      <w:r>
        <w:rPr>
          <w:rFonts w:hint="eastAsia"/>
          <w:b/>
          <w:bCs/>
        </w:rPr>
        <w:t>附图</w:t>
      </w:r>
      <w:r>
        <w:rPr>
          <w:rFonts w:hint="eastAsia"/>
          <w:b/>
          <w:bCs/>
        </w:rPr>
        <w:t xml:space="preserve">2 </w:t>
      </w:r>
      <w:r>
        <w:rPr>
          <w:rFonts w:hint="eastAsia"/>
          <w:b/>
          <w:bCs/>
        </w:rPr>
        <w:t>增城经济技术开发区核心区范围</w:t>
      </w:r>
      <w:r>
        <w:tab/>
      </w:r>
    </w:p>
    <w:sectPr w:rsidR="00B95031" w:rsidRPr="00F57654" w:rsidSect="00F57654">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6896" w14:textId="77777777" w:rsidR="001B4004" w:rsidRDefault="001B4004" w:rsidP="00F57654">
      <w:pPr>
        <w:spacing w:line="240" w:lineRule="auto"/>
        <w:ind w:firstLine="480"/>
      </w:pPr>
      <w:r>
        <w:separator/>
      </w:r>
    </w:p>
  </w:endnote>
  <w:endnote w:type="continuationSeparator" w:id="0">
    <w:p w14:paraId="390137F7" w14:textId="77777777" w:rsidR="001B4004" w:rsidRDefault="001B4004" w:rsidP="00F5765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3BFB" w14:textId="77777777" w:rsidR="00260871" w:rsidRDefault="001B4004">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26189"/>
      <w:docPartObj>
        <w:docPartGallery w:val="Page Numbers (Bottom of Page)"/>
        <w:docPartUnique/>
      </w:docPartObj>
    </w:sdtPr>
    <w:sdtEndPr/>
    <w:sdtContent>
      <w:p w14:paraId="7580F554" w14:textId="7F04E02D" w:rsidR="00F57654" w:rsidRDefault="00F57654">
        <w:pPr>
          <w:pStyle w:val="a3"/>
          <w:ind w:firstLine="360"/>
          <w:jc w:val="center"/>
        </w:pPr>
        <w:r>
          <w:fldChar w:fldCharType="begin"/>
        </w:r>
        <w:r>
          <w:instrText>PAGE   \* MERGEFORMAT</w:instrText>
        </w:r>
        <w:r>
          <w:fldChar w:fldCharType="separate"/>
        </w:r>
        <w:r>
          <w:rPr>
            <w:lang w:val="zh-CN"/>
          </w:rPr>
          <w:t>2</w:t>
        </w:r>
        <w:r>
          <w:fldChar w:fldCharType="end"/>
        </w:r>
      </w:p>
    </w:sdtContent>
  </w:sdt>
  <w:p w14:paraId="5CAEC433" w14:textId="77777777" w:rsidR="00260871" w:rsidRDefault="001B4004">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229C" w14:textId="77777777" w:rsidR="00260871" w:rsidRDefault="001B4004">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19CD" w14:textId="77777777" w:rsidR="001B4004" w:rsidRDefault="001B4004" w:rsidP="00F57654">
      <w:pPr>
        <w:spacing w:line="240" w:lineRule="auto"/>
        <w:ind w:firstLine="480"/>
      </w:pPr>
      <w:r>
        <w:separator/>
      </w:r>
    </w:p>
  </w:footnote>
  <w:footnote w:type="continuationSeparator" w:id="0">
    <w:p w14:paraId="7E03C762" w14:textId="77777777" w:rsidR="001B4004" w:rsidRDefault="001B4004" w:rsidP="00F5765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1538" w14:textId="77777777" w:rsidR="00260871" w:rsidRDefault="001B400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9507" w14:textId="77777777" w:rsidR="00260871" w:rsidRDefault="001B4004">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C07F" w14:textId="77777777" w:rsidR="00260871" w:rsidRDefault="001B4004">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366"/>
    <w:multiLevelType w:val="multilevel"/>
    <w:tmpl w:val="08D74366"/>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1700" w:firstLine="0"/>
      </w:pPr>
      <w:rPr>
        <w:rFonts w:hint="eastAsia"/>
      </w:rPr>
    </w:lvl>
    <w:lvl w:ilvl="5">
      <w:start w:val="1"/>
      <w:numFmt w:val="decimal"/>
      <w:lvlText w:val="%1.%2.%3.%4.%5.%6"/>
      <w:lvlJc w:val="left"/>
      <w:pPr>
        <w:ind w:left="2125" w:firstLine="0"/>
      </w:pPr>
      <w:rPr>
        <w:rFonts w:hint="eastAsia"/>
      </w:rPr>
    </w:lvl>
    <w:lvl w:ilvl="6">
      <w:start w:val="1"/>
      <w:numFmt w:val="decimal"/>
      <w:lvlText w:val="%1.%2.%3.%4.%5.%6.%7"/>
      <w:lvlJc w:val="left"/>
      <w:pPr>
        <w:ind w:left="2550" w:firstLine="0"/>
      </w:pPr>
      <w:rPr>
        <w:rFonts w:hint="eastAsia"/>
      </w:rPr>
    </w:lvl>
    <w:lvl w:ilvl="7">
      <w:start w:val="1"/>
      <w:numFmt w:val="decimal"/>
      <w:lvlText w:val="%1.%2.%3.%4.%5.%6.%7.%8"/>
      <w:lvlJc w:val="left"/>
      <w:pPr>
        <w:ind w:left="2975" w:firstLine="0"/>
      </w:pPr>
      <w:rPr>
        <w:rFonts w:hint="eastAsia"/>
      </w:rPr>
    </w:lvl>
    <w:lvl w:ilvl="8">
      <w:start w:val="1"/>
      <w:numFmt w:val="decimal"/>
      <w:lvlText w:val="%1.%2.%3.%4.%5.%6.%7.%8.%9"/>
      <w:lvlJc w:val="left"/>
      <w:pPr>
        <w:ind w:left="3400" w:firstLine="0"/>
      </w:pPr>
      <w:rPr>
        <w:rFonts w:hint="eastAsia"/>
      </w:rPr>
    </w:lvl>
  </w:abstractNum>
  <w:abstractNum w:abstractNumId="1" w15:restartNumberingAfterBreak="0">
    <w:nsid w:val="39B59586"/>
    <w:multiLevelType w:val="singleLevel"/>
    <w:tmpl w:val="39B59586"/>
    <w:lvl w:ilvl="0">
      <w:start w:val="1"/>
      <w:numFmt w:val="decimal"/>
      <w:suff w:val="nothing"/>
      <w:lvlText w:val="（%1）"/>
      <w:lvlJc w:val="left"/>
    </w:lvl>
  </w:abstractNum>
  <w:abstractNum w:abstractNumId="2" w15:restartNumberingAfterBreak="0">
    <w:nsid w:val="43501380"/>
    <w:multiLevelType w:val="multilevel"/>
    <w:tmpl w:val="43501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22"/>
    <w:rsid w:val="000E241C"/>
    <w:rsid w:val="001B4004"/>
    <w:rsid w:val="00272227"/>
    <w:rsid w:val="00313A37"/>
    <w:rsid w:val="00352BF3"/>
    <w:rsid w:val="00437F2E"/>
    <w:rsid w:val="00517544"/>
    <w:rsid w:val="005315F4"/>
    <w:rsid w:val="005F1160"/>
    <w:rsid w:val="008D19F9"/>
    <w:rsid w:val="00B05D22"/>
    <w:rsid w:val="00B46427"/>
    <w:rsid w:val="00C524C6"/>
    <w:rsid w:val="00E94174"/>
    <w:rsid w:val="00F57654"/>
    <w:rsid w:val="00F6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6B24A"/>
  <w15:chartTrackingRefBased/>
  <w15:docId w15:val="{1E47CF9E-BE7B-49F8-A8DE-C6BDE5B5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22"/>
    <w:pPr>
      <w:widowControl w:val="0"/>
      <w:spacing w:line="360" w:lineRule="auto"/>
      <w:ind w:firstLineChars="200" w:firstLine="200"/>
      <w:jc w:val="both"/>
    </w:pPr>
    <w:rPr>
      <w:rFonts w:ascii="Times New Roman" w:eastAsia="宋体" w:hAnsi="Times New Roman" w:cs="Times New Roman"/>
      <w:sz w:val="24"/>
    </w:rPr>
  </w:style>
  <w:style w:type="paragraph" w:styleId="1">
    <w:name w:val="heading 1"/>
    <w:basedOn w:val="a"/>
    <w:next w:val="a"/>
    <w:link w:val="10"/>
    <w:uiPriority w:val="9"/>
    <w:qFormat/>
    <w:rsid w:val="00B05D22"/>
    <w:pPr>
      <w:keepNext/>
      <w:keepLines/>
      <w:spacing w:before="240" w:after="240" w:line="720" w:lineRule="auto"/>
      <w:ind w:firstLineChars="0" w:firstLine="0"/>
      <w:outlineLvl w:val="0"/>
    </w:pPr>
    <w:rPr>
      <w:b/>
      <w:bCs/>
      <w:kern w:val="44"/>
      <w:sz w:val="44"/>
      <w:szCs w:val="44"/>
    </w:rPr>
  </w:style>
  <w:style w:type="paragraph" w:styleId="2">
    <w:name w:val="heading 2"/>
    <w:basedOn w:val="a"/>
    <w:next w:val="a"/>
    <w:link w:val="20"/>
    <w:uiPriority w:val="9"/>
    <w:unhideWhenUsed/>
    <w:qFormat/>
    <w:rsid w:val="00B05D22"/>
    <w:pPr>
      <w:keepNext/>
      <w:keepLines/>
      <w:spacing w:before="120" w:after="120" w:line="415" w:lineRule="auto"/>
      <w:ind w:firstLineChars="0" w:firstLine="0"/>
      <w:outlineLvl w:val="1"/>
    </w:pPr>
    <w:rPr>
      <w:b/>
      <w:bCs/>
      <w:sz w:val="32"/>
      <w:szCs w:val="32"/>
    </w:rPr>
  </w:style>
  <w:style w:type="paragraph" w:styleId="3">
    <w:name w:val="heading 3"/>
    <w:basedOn w:val="a"/>
    <w:next w:val="a"/>
    <w:link w:val="30"/>
    <w:uiPriority w:val="9"/>
    <w:unhideWhenUsed/>
    <w:qFormat/>
    <w:rsid w:val="00B05D22"/>
    <w:pPr>
      <w:keepNext/>
      <w:keepLines/>
      <w:spacing w:before="240" w:after="240"/>
      <w:ind w:firstLineChars="0" w:firstLine="0"/>
      <w:outlineLvl w:val="2"/>
    </w:pPr>
    <w:rPr>
      <w:b/>
      <w:bCs/>
      <w:sz w:val="30"/>
      <w:szCs w:val="32"/>
    </w:rPr>
  </w:style>
  <w:style w:type="paragraph" w:styleId="4">
    <w:name w:val="heading 4"/>
    <w:basedOn w:val="a"/>
    <w:next w:val="a"/>
    <w:link w:val="40"/>
    <w:uiPriority w:val="9"/>
    <w:unhideWhenUsed/>
    <w:qFormat/>
    <w:rsid w:val="00B05D22"/>
    <w:pPr>
      <w:keepNext/>
      <w:keepLines/>
      <w:spacing w:before="280" w:after="290" w:line="376" w:lineRule="auto"/>
      <w:ind w:firstLineChars="0"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05D22"/>
    <w:pPr>
      <w:tabs>
        <w:tab w:val="center" w:pos="4153"/>
        <w:tab w:val="right" w:pos="8306"/>
      </w:tabs>
      <w:snapToGrid w:val="0"/>
      <w:spacing w:line="240" w:lineRule="auto"/>
      <w:jc w:val="left"/>
    </w:pPr>
    <w:rPr>
      <w:sz w:val="18"/>
      <w:szCs w:val="18"/>
    </w:rPr>
  </w:style>
  <w:style w:type="character" w:customStyle="1" w:styleId="a4">
    <w:name w:val="页脚 字符"/>
    <w:basedOn w:val="a0"/>
    <w:link w:val="a3"/>
    <w:uiPriority w:val="99"/>
    <w:qFormat/>
    <w:rsid w:val="00B05D22"/>
    <w:rPr>
      <w:rFonts w:ascii="Times New Roman" w:eastAsia="宋体" w:hAnsi="Times New Roman" w:cs="Times New Roman"/>
      <w:sz w:val="18"/>
      <w:szCs w:val="18"/>
    </w:rPr>
  </w:style>
  <w:style w:type="paragraph" w:styleId="a5">
    <w:name w:val="header"/>
    <w:basedOn w:val="a"/>
    <w:link w:val="a6"/>
    <w:uiPriority w:val="99"/>
    <w:unhideWhenUsed/>
    <w:qFormat/>
    <w:rsid w:val="00B05D2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qFormat/>
    <w:rsid w:val="00B05D22"/>
    <w:rPr>
      <w:rFonts w:ascii="Times New Roman" w:eastAsia="宋体" w:hAnsi="Times New Roman" w:cs="Times New Roman"/>
      <w:sz w:val="18"/>
      <w:szCs w:val="18"/>
    </w:rPr>
  </w:style>
  <w:style w:type="character" w:customStyle="1" w:styleId="10">
    <w:name w:val="标题 1 字符"/>
    <w:basedOn w:val="a0"/>
    <w:link w:val="1"/>
    <w:uiPriority w:val="9"/>
    <w:qFormat/>
    <w:rsid w:val="00B05D22"/>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B05D22"/>
    <w:rPr>
      <w:rFonts w:ascii="Times New Roman" w:eastAsia="宋体" w:hAnsi="Times New Roman" w:cs="Times New Roman"/>
      <w:b/>
      <w:bCs/>
      <w:sz w:val="32"/>
      <w:szCs w:val="32"/>
    </w:rPr>
  </w:style>
  <w:style w:type="character" w:customStyle="1" w:styleId="30">
    <w:name w:val="标题 3 字符"/>
    <w:basedOn w:val="a0"/>
    <w:link w:val="3"/>
    <w:uiPriority w:val="9"/>
    <w:qFormat/>
    <w:rsid w:val="00B05D22"/>
    <w:rPr>
      <w:rFonts w:ascii="Times New Roman" w:eastAsia="宋体" w:hAnsi="Times New Roman" w:cs="Times New Roman"/>
      <w:b/>
      <w:bCs/>
      <w:sz w:val="30"/>
      <w:szCs w:val="32"/>
    </w:rPr>
  </w:style>
  <w:style w:type="character" w:customStyle="1" w:styleId="40">
    <w:name w:val="标题 4 字符"/>
    <w:basedOn w:val="a0"/>
    <w:link w:val="4"/>
    <w:uiPriority w:val="9"/>
    <w:qFormat/>
    <w:rsid w:val="00B05D22"/>
    <w:rPr>
      <w:rFonts w:ascii="Times New Roman" w:eastAsia="宋体" w:hAnsi="Times New Roman" w:cs="Times New Roman"/>
      <w:b/>
      <w:bCs/>
      <w:sz w:val="28"/>
      <w:szCs w:val="28"/>
    </w:rPr>
  </w:style>
  <w:style w:type="paragraph" w:styleId="a7">
    <w:name w:val="List Paragraph"/>
    <w:basedOn w:val="a"/>
    <w:uiPriority w:val="34"/>
    <w:qFormat/>
    <w:rsid w:val="00B05D22"/>
    <w:pPr>
      <w:ind w:firstLine="420"/>
    </w:pPr>
  </w:style>
  <w:style w:type="character" w:customStyle="1" w:styleId="-">
    <w:name w:val="苏-表格正文 字符"/>
    <w:link w:val="-0"/>
    <w:qFormat/>
    <w:rsid w:val="00313A37"/>
    <w:rPr>
      <w:rFonts w:ascii="Times New Roman" w:eastAsia="宋体" w:hAnsi="Times New Roman"/>
      <w:szCs w:val="21"/>
      <w:lang w:val="zh-CN"/>
    </w:rPr>
  </w:style>
  <w:style w:type="paragraph" w:styleId="a8">
    <w:name w:val="caption"/>
    <w:basedOn w:val="a"/>
    <w:next w:val="a"/>
    <w:uiPriority w:val="35"/>
    <w:qFormat/>
    <w:rsid w:val="00313A37"/>
    <w:pPr>
      <w:spacing w:beforeLines="50" w:before="50" w:afterLines="50" w:after="50"/>
      <w:ind w:firstLineChars="0" w:firstLine="567"/>
      <w:jc w:val="center"/>
    </w:pPr>
    <w:rPr>
      <w:rFonts w:ascii="Arial" w:hAnsi="Arial"/>
      <w:b/>
      <w:color w:val="000000"/>
      <w:szCs w:val="20"/>
    </w:rPr>
  </w:style>
  <w:style w:type="paragraph" w:customStyle="1" w:styleId="-0">
    <w:name w:val="苏-表格正文"/>
    <w:basedOn w:val="a"/>
    <w:link w:val="-"/>
    <w:qFormat/>
    <w:rsid w:val="00313A37"/>
    <w:pPr>
      <w:spacing w:line="240" w:lineRule="auto"/>
      <w:ind w:firstLineChars="0" w:firstLine="0"/>
      <w:jc w:val="center"/>
    </w:pPr>
    <w:rPr>
      <w:rFonts w:cstheme="minorBidi"/>
      <w:sz w:val="21"/>
      <w:szCs w:val="21"/>
      <w:lang w:val="zh-CN"/>
    </w:rPr>
  </w:style>
  <w:style w:type="paragraph" w:styleId="TOC">
    <w:name w:val="TOC Heading"/>
    <w:basedOn w:val="1"/>
    <w:next w:val="a"/>
    <w:uiPriority w:val="39"/>
    <w:unhideWhenUsed/>
    <w:qFormat/>
    <w:rsid w:val="00F57654"/>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57654"/>
  </w:style>
  <w:style w:type="paragraph" w:styleId="TOC2">
    <w:name w:val="toc 2"/>
    <w:basedOn w:val="a"/>
    <w:next w:val="a"/>
    <w:autoRedefine/>
    <w:uiPriority w:val="39"/>
    <w:unhideWhenUsed/>
    <w:rsid w:val="00F57654"/>
    <w:pPr>
      <w:ind w:leftChars="200" w:left="420"/>
    </w:pPr>
  </w:style>
  <w:style w:type="paragraph" w:styleId="TOC3">
    <w:name w:val="toc 3"/>
    <w:basedOn w:val="a"/>
    <w:next w:val="a"/>
    <w:autoRedefine/>
    <w:uiPriority w:val="39"/>
    <w:unhideWhenUsed/>
    <w:rsid w:val="00F57654"/>
    <w:pPr>
      <w:ind w:leftChars="400" w:left="840"/>
    </w:pPr>
  </w:style>
  <w:style w:type="character" w:styleId="a9">
    <w:name w:val="Hyperlink"/>
    <w:basedOn w:val="a0"/>
    <w:uiPriority w:val="99"/>
    <w:unhideWhenUsed/>
    <w:rsid w:val="00F57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977B-6BA6-45A4-8CD4-3F8697B8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2784</Words>
  <Characters>15874</Characters>
  <Application>Microsoft Office Word</Application>
  <DocSecurity>0</DocSecurity>
  <Lines>132</Lines>
  <Paragraphs>37</Paragraphs>
  <ScaleCrop>false</ScaleCrop>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HH</dc:creator>
  <cp:keywords/>
  <dc:description/>
  <cp:lastModifiedBy>H HH</cp:lastModifiedBy>
  <cp:revision>2</cp:revision>
  <dcterms:created xsi:type="dcterms:W3CDTF">2021-05-17T03:47:00Z</dcterms:created>
  <dcterms:modified xsi:type="dcterms:W3CDTF">2021-05-17T09:44:00Z</dcterms:modified>
</cp:coreProperties>
</file>