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65" w:leftChars="-85" w:right="-227" w:rightChars="-73"/>
        <w:rPr>
          <w:rFonts w:hint="eastAsia" w:ascii="黑体" w:hAnsi="黑体" w:eastAsia="黑体" w:cs="Times New Roman"/>
        </w:rPr>
      </w:pPr>
      <w:r>
        <w:rPr>
          <w:rFonts w:hint="eastAsia" w:ascii="黑体" w:hAnsi="黑体" w:eastAsia="黑体" w:cs="Times New Roman"/>
        </w:rPr>
        <w:t>附件</w:t>
      </w:r>
    </w:p>
    <w:p>
      <w:pPr>
        <w:spacing w:line="560" w:lineRule="exact"/>
        <w:ind w:left="-265" w:leftChars="-85" w:right="-227" w:rightChars="-73"/>
        <w:rPr>
          <w:rFonts w:ascii="黑体" w:hAnsi="黑体" w:eastAsia="黑体" w:cs="Times New Roman"/>
        </w:rPr>
      </w:pPr>
    </w:p>
    <w:p>
      <w:pPr>
        <w:spacing w:line="560" w:lineRule="exact"/>
        <w:ind w:left="-265" w:leftChars="-85" w:right="-227" w:rightChars="-73"/>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广州市增城区文化广电旅游体育局2020年度</w:t>
      </w:r>
    </w:p>
    <w:p>
      <w:pPr>
        <w:spacing w:line="560" w:lineRule="exact"/>
        <w:ind w:left="-265" w:leftChars="-85" w:right="-227" w:rightChars="-73"/>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行政许可实施和监督管理情况报告</w:t>
      </w:r>
      <w:bookmarkEnd w:id="1"/>
    </w:p>
    <w:p>
      <w:pPr>
        <w:spacing w:line="540" w:lineRule="exact"/>
        <w:ind w:firstLine="624" w:firstLineChars="200"/>
        <w:rPr>
          <w:rFonts w:ascii="仿宋_GB2312" w:hAnsi="Times New Roman" w:eastAsia="仿宋_GB2312" w:cs="Times New Roman"/>
        </w:rPr>
      </w:pPr>
    </w:p>
    <w:p>
      <w:pPr>
        <w:spacing w:line="560" w:lineRule="exact"/>
        <w:ind w:firstLine="624" w:firstLineChars="200"/>
        <w:rPr>
          <w:rFonts w:ascii="Times New Roman" w:hAnsi="Times New Roman" w:eastAsia="仿宋_GB2312" w:cs="Times New Roman"/>
        </w:rPr>
      </w:pPr>
      <w:r>
        <w:rPr>
          <w:rFonts w:hint="eastAsia" w:ascii="仿宋" w:hAnsi="仿宋" w:eastAsia="仿宋" w:cs="仿宋"/>
        </w:rPr>
        <w:t>根据《广东省行政许可监督管理条例》的要求，现将我单位2020年行政许可实施和监督管理情况报告如下：</w:t>
      </w:r>
    </w:p>
    <w:p>
      <w:pPr>
        <w:spacing w:line="560" w:lineRule="exact"/>
        <w:ind w:firstLine="624" w:firstLineChars="200"/>
        <w:rPr>
          <w:rFonts w:ascii="Times New Roman" w:hAnsi="Times New Roman" w:eastAsia="黑体" w:cs="Times New Roman"/>
        </w:rPr>
      </w:pPr>
      <w:r>
        <w:rPr>
          <w:rFonts w:ascii="Times New Roman" w:hAnsi="黑体" w:eastAsia="黑体" w:cs="Times New Roman"/>
        </w:rPr>
        <w:t>一、基本情况</w:t>
      </w:r>
    </w:p>
    <w:p>
      <w:pPr>
        <w:spacing w:line="590" w:lineRule="exact"/>
        <w:ind w:firstLine="645"/>
        <w:rPr>
          <w:rFonts w:ascii="仿宋" w:hAnsi="仿宋" w:eastAsia="仿宋"/>
        </w:rPr>
      </w:pPr>
      <w:r>
        <w:rPr>
          <w:rFonts w:hint="eastAsia" w:ascii="仿宋" w:hAnsi="仿宋" w:eastAsia="仿宋" w:cs="仿宋"/>
        </w:rPr>
        <w:t>2020年，</w:t>
      </w:r>
      <w:r>
        <w:rPr>
          <w:rFonts w:hint="eastAsia" w:ascii="仿宋" w:hAnsi="仿宋" w:eastAsia="仿宋"/>
        </w:rPr>
        <w:t>我局实施的行政许可审批、公共服务、其他事项共90项，其中，保留的行政许可事项72项、公共服务6项、保留的其他事项12项。</w:t>
      </w:r>
    </w:p>
    <w:p>
      <w:pPr>
        <w:spacing w:line="560" w:lineRule="exact"/>
        <w:ind w:firstLine="624" w:firstLineChars="200"/>
        <w:rPr>
          <w:rFonts w:ascii="仿宋" w:hAnsi="仿宋" w:eastAsia="仿宋" w:cs="仿宋"/>
        </w:rPr>
      </w:pPr>
      <w:r>
        <w:rPr>
          <w:rFonts w:hint="eastAsia" w:ascii="楷体" w:hAnsi="楷体" w:eastAsia="楷体" w:cs="楷体"/>
          <w:bCs/>
        </w:rPr>
        <w:t>保留的72项行政许可事项，</w:t>
      </w:r>
      <w:r>
        <w:rPr>
          <w:rFonts w:hint="eastAsia" w:ascii="仿宋" w:hAnsi="仿宋" w:eastAsia="仿宋"/>
        </w:rPr>
        <w:t>分别</w:t>
      </w:r>
      <w:r>
        <w:rPr>
          <w:rFonts w:hint="eastAsia" w:ascii="仿宋" w:hAnsi="仿宋" w:eastAsia="仿宋" w:cs="仿宋"/>
        </w:rPr>
        <w:t>是：1.拆除公共体育设施或改变功能、用途审核；2.电视剧制作许可证（乙种）申请；3.电视剧制作许可证（乙种）延期；4.电视剧制作许可证（乙种）载明内容变更；5.对未核定为文物保护单位的不可移动文物保护工程设计方案审批；6.非国有文物收藏单位和其他单位借用国有文物收藏单位馆藏文物审批；7.非物质文化遗产代表性项目保护单位的评审与认定；8.港、澳投资者在内地投资设立合资、合作、独资经营的演出场所经营单位审批；9.港、澳投资者在内地投资设立合资、合作、独资经营的演出场所经营单位审批变更；10.港、澳投资者在内地投资设立合资、合作、独资经营的演出场所经营单位审批延续；11.港、澳投资者在内地投资设立合资、合作、独资经营的演出场所经营单位审批注销；12.港、澳投资者在内地投资设立合资、合作、独资经营的演出场所经营单位审批补证；13.广播电视节目传送业务经营许可证审核；14.广播电视节目传送业务经营许可证审批；15.广播电视转播、发射台的设立审核；16.广播电视转播、发射台的设立审批；17.建立有线广播电视转播频道业务审批；18.广播电视节目制作经营许可证（新证）审批；19.广播电视节目制作经营许可证（载明事项变更）审批；20.广播电视视频点播业务许可证（乙种）审批；21.广播电视转播、发射台更改使用频率（甲类）审核；22.广播电视转播、发射台更改使用频率（乙类）审批；23.开办广播电台调频多工广播业务审核；24.开办广播电台调频广播业务审核；25.广播电台、电视台、教育电视台变更传输覆盖范围、方式、技术参数审核；26.广播电台、电视台、教育电视台变更台名、台标、呼号审核；27.广播电台、电视台、教育电视台调整节目套数、节目设置范围审核；28.开办有线数字付费频道及付费频道许可证的审核；29.核定为文物保护单位的属于国家所有的纪念建筑物或者古建筑改变用途审批；30.接收卫星传送的境外电视节目许可证审批（换证）；31.接收卫星传送的境外电视节目许可证审批（新证）；32.接收卫星传送的境外电视节目许可证审批（注销）；33.变更经营高危险性体育项目许可；34.补办经营高危险性体育项目许可；35.经营高危险性体育项目许可；36.延续经营高危险性体育项目许可；37.注销经营高危险性体育项目许可；38.国内营业性演出变更演出时间、场地、演员、节目审批；39.举办国内营业性演出审批；40.临时占用公共体育场（馆）设施审批；41.互联网上网服务营业场所变更审批；42.设立互联网上网服务营业场所审批；43.设立健身气功活动站点审批；44.设立演出经纪机构审批；45.演出经纪机构变更审批；46.演出经纪机构补证审批；47.演出经纪机构延续审批；48.演出经纪机构注销审批；49.内资娱乐场所变更地址审批；50.内资娱乐场所变更名称、法定代表人审批；51.内资娱乐场所补证审批；52.内资娱乐场所延续审批；53.内资娱乐场所注销审批；54.设立内资娱乐场所审批；55.设置卫星地面接收设施接收境内卫星电视节目审批；56.非物质文化遗产传承基地的评审和认定；57.省级以下文物保护单位建设控制地带内的建设工程设计方案审核；58.《卫星地面接收设施安装服务许可证》（换发）审批；59.《卫星地面接收设施安装服务许可证》（新证）审批；60.《卫星地面接收设施安装服务许可证》（注销）审批；61.文物保护单位保护范围内进行其他建设工程设计方案审核；62.文物保护单位保护规划审核；63.文物保护单位文物保护工程许可；64.国内文艺表演团体变更；65.国内文艺表演团体补证；66.国内文艺表演团体设立审批；67.国内文艺表演团体延续；68.国内文艺表演团体注销；69.无线广播电视发射设备的订购证明审核；70.乡、镇广播电视站设立审批；71.有线广播电视传输覆盖网工程建设及验收审核；72.有线广播电视站许可证核发。</w:t>
      </w:r>
    </w:p>
    <w:p>
      <w:pPr>
        <w:spacing w:line="560" w:lineRule="exact"/>
        <w:ind w:firstLine="624" w:firstLineChars="200"/>
        <w:rPr>
          <w:rFonts w:ascii="仿宋" w:hAnsi="仿宋" w:eastAsia="仿宋" w:cs="仿宋"/>
          <w:b/>
        </w:rPr>
      </w:pPr>
      <w:r>
        <w:rPr>
          <w:rFonts w:hint="eastAsia" w:ascii="楷体" w:hAnsi="楷体" w:eastAsia="楷体" w:cs="楷体"/>
          <w:bCs/>
        </w:rPr>
        <w:t>保留的6项公共服务事项，</w:t>
      </w:r>
      <w:r>
        <w:rPr>
          <w:rFonts w:hint="eastAsia" w:ascii="仿宋" w:hAnsi="仿宋" w:eastAsia="仿宋"/>
        </w:rPr>
        <w:t>分别是：1.非国有不可移动文物转让、抵押和改变用途（备案）；2.歌舞娱乐场所、游艺娱乐场所审批行政指导；3.广州市文物保护专项资金的拨付；4.艺术品经营单位备案变更；5.艺术品经营单位备案补证；6.艺术品经营单位备案注销。</w:t>
      </w:r>
    </w:p>
    <w:p>
      <w:pPr>
        <w:spacing w:line="560" w:lineRule="exact"/>
        <w:ind w:firstLine="624" w:firstLineChars="200"/>
        <w:rPr>
          <w:rFonts w:ascii="仿宋" w:hAnsi="仿宋"/>
        </w:rPr>
      </w:pPr>
      <w:r>
        <w:rPr>
          <w:rFonts w:hint="eastAsia" w:ascii="楷体" w:hAnsi="楷体" w:eastAsia="楷体" w:cs="楷体"/>
          <w:bCs/>
        </w:rPr>
        <w:t>保留的7项其他事项，</w:t>
      </w:r>
      <w:r>
        <w:rPr>
          <w:rFonts w:hint="eastAsia" w:ascii="仿宋" w:hAnsi="仿宋" w:eastAsia="仿宋"/>
        </w:rPr>
        <w:t>分别是：1.个体演员、个体经纪人备案变更；2.个体演员、个体经纪人备案注销；3.个体演员、个体演出经纪人备案；4.个体演员、个体演出经纪人备案；5.涉外、涉台或涉港澳营业性演出到所辖区域的演出备案及营业性演出增加演出地（或增加场次）的备案；6.社会体育指导员技术等级审核审批；7.演出场所经营单位变更名称、法定代表人；8.演出场所经营单位补证；9.演出场所经营单位注销；10.演出场所经营单位备案；11.演出场所经营单位变更地址；12.艺术品经营单位备案。</w:t>
      </w:r>
    </w:p>
    <w:p>
      <w:pPr>
        <w:spacing w:line="590" w:lineRule="exact"/>
        <w:ind w:firstLine="645"/>
        <w:rPr>
          <w:rFonts w:ascii="仿宋" w:hAnsi="仿宋" w:eastAsia="仿宋" w:cs="仿宋"/>
        </w:rPr>
      </w:pPr>
      <w:r>
        <w:rPr>
          <w:rFonts w:hint="eastAsia" w:ascii="仿宋" w:hAnsi="仿宋" w:eastAsia="仿宋"/>
        </w:rPr>
        <w:t>2020年共办理事项167项，</w:t>
      </w:r>
      <w:r>
        <w:rPr>
          <w:rFonts w:hint="eastAsia" w:ascii="仿宋" w:hAnsi="仿宋" w:eastAsia="仿宋"/>
          <w:b/>
        </w:rPr>
        <w:t>一是</w:t>
      </w:r>
      <w:r>
        <w:rPr>
          <w:rFonts w:hint="eastAsia" w:ascii="仿宋" w:hAnsi="仿宋" w:eastAsia="仿宋"/>
        </w:rPr>
        <w:t>办理行政许可事项（含设立、变更、延续、年审）165项，其中办理《电视剧制作许可证审批》行政许可1项，办结1项；办理《对未核定为文物保护单位的不可移动文物保护工程设计方案审批》行政许可1项，办结1项；办理《广播电视节目制作经营许可证审批》行政许可11项，办结1项；办理《广州市文物保护专项资金的拨付》行政许可11项，办结11项；办理《接收卫星传送的境外电视节目许可证审批》行政许可2项，办结2项；办理《高危险性体育项目经营许可证》行政许可30项，办结30项；办理《举办营业性演出审批》行政许可20项，办结20项；办理《网络文化经营许可证》行政许可17项，办结17项；办理《演出经纪机构变更、延续、补证、注销审批》行政许可4项，办结4项；办理《娱乐经营许可证》行政许可58项，不受理1项，办结57项；办理《省级以下文物保护单位建设控制地带内的建设工程设计方案审核》行政许可2项，办结2项；办理《文物保护单位文物保护工程许可》行政许可9项，不受理2项，办结7项；办理《文艺表演团体设立审批》行政许可2项，办结2项。</w:t>
      </w:r>
      <w:r>
        <w:rPr>
          <w:rFonts w:hint="eastAsia" w:ascii="仿宋" w:hAnsi="仿宋" w:eastAsia="仿宋"/>
          <w:b/>
        </w:rPr>
        <w:t>二是</w:t>
      </w:r>
      <w:r>
        <w:rPr>
          <w:rFonts w:hint="eastAsia" w:ascii="仿宋" w:hAnsi="仿宋" w:eastAsia="仿宋"/>
        </w:rPr>
        <w:t>办理其他事项共2项，《涉外、涉台或涉港澳营业性演出到所辖区域的演出备案及营业性演出增加演出地（或增加场次）的备案》2项，办结2项。</w:t>
      </w:r>
    </w:p>
    <w:p>
      <w:pPr>
        <w:spacing w:line="560" w:lineRule="exact"/>
        <w:ind w:firstLine="624" w:firstLineChars="200"/>
        <w:rPr>
          <w:rFonts w:ascii="仿宋" w:hAnsi="仿宋" w:eastAsia="仿宋" w:cs="仿宋"/>
        </w:rPr>
      </w:pPr>
      <w:r>
        <w:rPr>
          <w:rFonts w:hint="eastAsia" w:ascii="楷体" w:hAnsi="楷体" w:eastAsia="楷体" w:cs="楷体"/>
        </w:rPr>
        <w:t>（一）依法实施情况。</w:t>
      </w:r>
      <w:r>
        <w:rPr>
          <w:rFonts w:hint="eastAsia" w:ascii="仿宋" w:hAnsi="仿宋" w:eastAsia="仿宋" w:cs="仿宋"/>
        </w:rPr>
        <w:t>实施的行政许可、其他事项全部按照目前的法律、法规执行，依法依规审批。严格按照上级部门要求，该取消的坚决取消，该承接的及时承接，优化审批时限；按规定梳理行政审批中介服务事项及清理规范行政许可实施过程中的各类涉企涉民证明，不存在实施未纳入保留目录管理的行政审批中介服务事项。</w:t>
      </w:r>
    </w:p>
    <w:p>
      <w:pPr>
        <w:spacing w:line="560" w:lineRule="exact"/>
        <w:ind w:firstLine="624" w:firstLineChars="200"/>
        <w:rPr>
          <w:rFonts w:ascii="Times New Roman" w:hAnsi="Times New Roman" w:eastAsia="仿宋_GB2312" w:cs="Times New Roman"/>
        </w:rPr>
      </w:pPr>
      <w:r>
        <w:rPr>
          <w:rFonts w:hint="eastAsia" w:ascii="楷体" w:hAnsi="楷体" w:eastAsia="楷体" w:cs="楷体"/>
        </w:rPr>
        <w:t>（二）公开公示情况。</w:t>
      </w:r>
      <w:r>
        <w:rPr>
          <w:rFonts w:hint="eastAsia" w:ascii="仿宋" w:hAnsi="仿宋" w:eastAsia="仿宋" w:cs="仿宋"/>
        </w:rPr>
        <w:t>保留的行政许可审批事项、其他事项全部进入广东政务服务网，实施主体办事依据、办事程序、条件、期限、需提交的申请材料全部在广东政务服务网公布。</w:t>
      </w:r>
    </w:p>
    <w:p>
      <w:pPr>
        <w:spacing w:line="560" w:lineRule="exact"/>
        <w:ind w:firstLine="624" w:firstLineChars="200"/>
        <w:rPr>
          <w:rFonts w:ascii="Times New Roman" w:hAnsi="Times New Roman" w:eastAsia="仿宋_GB2312" w:cs="Times New Roman"/>
        </w:rPr>
      </w:pPr>
      <w:r>
        <w:rPr>
          <w:rFonts w:hint="eastAsia" w:ascii="楷体" w:hAnsi="楷体" w:eastAsia="楷体" w:cs="楷体"/>
        </w:rPr>
        <w:t>（三）监督管理情况。</w:t>
      </w:r>
      <w:r>
        <w:rPr>
          <w:rFonts w:hint="eastAsia" w:ascii="仿宋" w:hAnsi="仿宋" w:eastAsia="仿宋" w:cs="仿宋"/>
        </w:rPr>
        <w:t>为有效对从事行政许可事项活动的监督管理，</w:t>
      </w:r>
      <w:r>
        <w:rPr>
          <w:rFonts w:hint="eastAsia" w:ascii="仿宋" w:hAnsi="仿宋" w:eastAsia="仿宋"/>
          <w:b/>
          <w:bCs/>
        </w:rPr>
        <w:t>一是完善制度</w:t>
      </w:r>
      <w:r>
        <w:rPr>
          <w:rFonts w:hint="eastAsia" w:ascii="仿宋" w:hAnsi="仿宋" w:eastAsia="仿宋"/>
        </w:rPr>
        <w:t>，</w:t>
      </w:r>
      <w:r>
        <w:rPr>
          <w:rFonts w:hint="eastAsia" w:ascii="仿宋" w:hAnsi="仿宋" w:eastAsia="仿宋" w:cs="仿宋"/>
        </w:rPr>
        <w:t>制定《文广旅体经营项目审批制度》，成立局审批领导小组，对新设立的项目行政许可由经办科（室）实施初审，初审后提交审批领导小组审核，审批领导小组审核后由局主要领导审批。</w:t>
      </w:r>
      <w:r>
        <w:rPr>
          <w:rFonts w:hint="eastAsia" w:ascii="仿宋" w:hAnsi="仿宋" w:eastAsia="仿宋"/>
          <w:b/>
          <w:bCs/>
        </w:rPr>
        <w:t>二是定期检查</w:t>
      </w:r>
      <w:r>
        <w:rPr>
          <w:rFonts w:hint="eastAsia" w:ascii="仿宋" w:hAnsi="仿宋" w:eastAsia="仿宋"/>
        </w:rPr>
        <w:t>，</w:t>
      </w:r>
      <w:r>
        <w:rPr>
          <w:rFonts w:hint="eastAsia" w:ascii="仿宋" w:hAnsi="仿宋" w:eastAsia="仿宋" w:cs="仿宋"/>
        </w:rPr>
        <w:t>每年定期对行政审批档案材料检查，检查其申报材料是否齐全、真实、有效、设立场地是否符合要求、是否存在违规审批现象，落实上级部门组织各区进行交叉检查，检查是否严格执行相关法律、法规，是否有违法违规审批。2020年无违法违规审批情况</w:t>
      </w:r>
      <w:r>
        <w:rPr>
          <w:rFonts w:hint="eastAsia" w:ascii="仿宋" w:hAnsi="仿宋" w:eastAsia="仿宋"/>
        </w:rPr>
        <w:t>。</w:t>
      </w:r>
      <w:r>
        <w:rPr>
          <w:rFonts w:hint="eastAsia" w:ascii="仿宋" w:hAnsi="仿宋" w:eastAsia="仿宋"/>
          <w:b/>
          <w:bCs/>
        </w:rPr>
        <w:t>三是加强事后监管</w:t>
      </w:r>
      <w:r>
        <w:rPr>
          <w:rFonts w:hint="eastAsia" w:ascii="仿宋" w:hAnsi="仿宋" w:eastAsia="仿宋"/>
        </w:rPr>
        <w:t>，</w:t>
      </w:r>
      <w:r>
        <w:rPr>
          <w:rFonts w:hint="eastAsia" w:ascii="仿宋" w:hAnsi="仿宋" w:eastAsia="仿宋" w:cs="仿宋"/>
        </w:rPr>
        <w:t>实施行政许可后，对许可事项经营活动进行事后监督管理，通过日常检查、专项检查、联合检查、随机抽查等方式进行监督管理，全年开展抽查监管</w:t>
      </w:r>
      <w:r>
        <w:rPr>
          <w:rFonts w:hint="eastAsia" w:ascii="仿宋" w:hAnsi="仿宋" w:eastAsia="仿宋"/>
        </w:rPr>
        <w:t>1500余人</w:t>
      </w:r>
      <w:r>
        <w:rPr>
          <w:rFonts w:hint="eastAsia" w:ascii="仿宋" w:hAnsi="仿宋" w:eastAsia="仿宋" w:cs="仿宋"/>
        </w:rPr>
        <w:t>次；抽查发现违法违规行为3件，查处违法违规行为3件，收到行政相对人有效投诉举报0件。</w:t>
      </w:r>
    </w:p>
    <w:p>
      <w:pPr>
        <w:spacing w:line="590" w:lineRule="exact"/>
        <w:ind w:firstLine="645"/>
        <w:rPr>
          <w:rFonts w:ascii="仿宋" w:hAnsi="仿宋" w:eastAsia="仿宋"/>
        </w:rPr>
      </w:pPr>
      <w:r>
        <w:rPr>
          <w:rFonts w:hint="eastAsia" w:ascii="楷体" w:hAnsi="楷体" w:eastAsia="楷体" w:cs="楷体"/>
        </w:rPr>
        <w:t>（四）实施效果情况。</w:t>
      </w:r>
      <w:r>
        <w:rPr>
          <w:rFonts w:hint="eastAsia" w:ascii="仿宋" w:hAnsi="仿宋" w:eastAsia="仿宋" w:cs="仿宋"/>
        </w:rPr>
        <w:t>通过实行实行“统一窗口受理、后台分类审批，统一窗口领取结果”管理，最大程度减少群众办理时间，对行政审批事项进一步提速，最大程度减少提交材料和审批时限。通过日常检查、专项检查、联合检查、随机抽查等方式对文广旅体市场进行监督管理，有效促进文广旅体市场的健康稳定发展。</w:t>
      </w:r>
    </w:p>
    <w:p>
      <w:pPr>
        <w:spacing w:line="560" w:lineRule="exact"/>
        <w:ind w:firstLine="624" w:firstLineChars="200"/>
        <w:rPr>
          <w:rFonts w:ascii="Times New Roman" w:hAnsi="Times New Roman" w:eastAsia="仿宋_GB2312" w:cs="Times New Roman"/>
        </w:rPr>
      </w:pPr>
      <w:r>
        <w:rPr>
          <w:rFonts w:hint="eastAsia" w:ascii="楷体" w:hAnsi="楷体" w:eastAsia="楷体" w:cs="楷体"/>
        </w:rPr>
        <w:t>（五）创新方式情况。</w:t>
      </w:r>
      <w:r>
        <w:rPr>
          <w:rFonts w:hint="eastAsia" w:ascii="仿宋_GB2312" w:hAnsi="仿宋_GB2312" w:eastAsia="仿宋_GB2312"/>
        </w:rPr>
        <w:t>按照政务公开、“数字政府”建设指标的要求，实现全部行政事项网上办理、“一门”办理，实行“统一窗口受理、后台分类审批，统一窗口办结”管理，并</w:t>
      </w:r>
      <w:r>
        <w:rPr>
          <w:rFonts w:hint="eastAsia" w:ascii="仿宋_GB2312" w:hAnsi="楷体_GB2312" w:eastAsia="仿宋_GB2312" w:cs="楷体_GB2312"/>
        </w:rPr>
        <w:t>把所有事项对照标准进行了全面的升级和提速。</w:t>
      </w:r>
    </w:p>
    <w:p>
      <w:pPr>
        <w:spacing w:line="560" w:lineRule="exact"/>
        <w:ind w:firstLine="624" w:firstLineChars="200"/>
        <w:rPr>
          <w:rFonts w:ascii="仿宋" w:hAnsi="仿宋" w:eastAsia="仿宋" w:cs="仿宋"/>
        </w:rPr>
      </w:pPr>
      <w:r>
        <w:rPr>
          <w:rFonts w:hint="eastAsia" w:ascii="仿宋" w:hAnsi="仿宋" w:eastAsia="仿宋" w:cs="仿宋"/>
        </w:rPr>
        <w:t>（六）推行标准化情况。</w:t>
      </w:r>
      <w:r>
        <w:rPr>
          <w:rFonts w:hint="eastAsia" w:ascii="仿宋" w:hAnsi="仿宋" w:eastAsia="仿宋" w:cs="仿宋"/>
          <w:b/>
          <w:bCs/>
        </w:rPr>
        <w:t>一是</w:t>
      </w:r>
      <w:r>
        <w:rPr>
          <w:rFonts w:hint="eastAsia" w:ascii="仿宋" w:hAnsi="仿宋" w:eastAsia="仿宋" w:cs="仿宋"/>
        </w:rPr>
        <w:t>我局大力实行政务服务标准化，制定政务服务事项清单，明确服务主体、公布服务事项、简化服务流程、规定服务时限、制定服务标准和办事指南在广东政务服务网公示。</w:t>
      </w:r>
      <w:r>
        <w:rPr>
          <w:rFonts w:hint="eastAsia" w:ascii="仿宋" w:hAnsi="仿宋" w:eastAsia="仿宋" w:cs="仿宋"/>
          <w:b/>
          <w:bCs/>
        </w:rPr>
        <w:t>二是</w:t>
      </w:r>
      <w:r>
        <w:rPr>
          <w:rFonts w:hint="eastAsia" w:ascii="仿宋" w:hAnsi="仿宋" w:eastAsia="仿宋" w:cs="仿宋"/>
        </w:rPr>
        <w:t>大力推广“一门式、一窗式、一网式”政务服务，以行政审批事项标准为核心，围绕群众实际办事需求，由政务服务中心人员对照事项标准要求，在前台窗口统一受理、统一出件，实现综合服务窗口可以办理所有行政审批事项。</w:t>
      </w:r>
    </w:p>
    <w:p>
      <w:pPr>
        <w:spacing w:line="560" w:lineRule="exact"/>
        <w:ind w:firstLine="624" w:firstLineChars="200"/>
        <w:rPr>
          <w:rFonts w:ascii="Times New Roman" w:hAnsi="Times New Roman" w:eastAsia="黑体" w:cs="Times New Roman"/>
        </w:rPr>
      </w:pPr>
      <w:r>
        <w:rPr>
          <w:rFonts w:ascii="Times New Roman" w:hAnsi="黑体" w:eastAsia="黑体" w:cs="Times New Roman"/>
        </w:rPr>
        <w:t>二、存在问题和困难</w:t>
      </w:r>
    </w:p>
    <w:p>
      <w:pPr>
        <w:spacing w:line="590" w:lineRule="exact"/>
        <w:ind w:firstLine="645"/>
        <w:rPr>
          <w:rFonts w:ascii="Times New Roman" w:hAnsi="Times New Roman" w:eastAsia="仿宋_GB2312" w:cs="Times New Roman"/>
        </w:rPr>
      </w:pPr>
      <w:r>
        <w:rPr>
          <w:rFonts w:hint="eastAsia" w:ascii="仿宋" w:hAnsi="仿宋" w:eastAsia="仿宋" w:cs="仿宋"/>
        </w:rPr>
        <w:t>我区文化广电旅游体育市场监管工作任务繁重，全区文化、体育、旅游企业近500多家，分布全区13个镇（街），机构改革后，我区文化、文物、出版、广播电视、电影、旅游、体育市场监管工作任务更为繁重，而我局行政审批与市场监管人员不足，综合素质参差不齐，法律法规、高学历专业人才偏少，远远无法满足日益增长的文化旅游体育市场监管的需要。</w:t>
      </w:r>
    </w:p>
    <w:p>
      <w:pPr>
        <w:spacing w:line="560" w:lineRule="exact"/>
        <w:ind w:firstLine="624" w:firstLineChars="200"/>
        <w:rPr>
          <w:rFonts w:ascii="Times New Roman" w:hAnsi="Times New Roman" w:eastAsia="黑体" w:cs="Times New Roman"/>
        </w:rPr>
      </w:pPr>
      <w:r>
        <w:rPr>
          <w:rFonts w:ascii="Times New Roman" w:hAnsi="黑体" w:eastAsia="黑体" w:cs="Times New Roman"/>
        </w:rPr>
        <w:t>三、下一步工作措施及有关建议</w:t>
      </w:r>
    </w:p>
    <w:p>
      <w:pPr>
        <w:spacing w:line="590" w:lineRule="exact"/>
        <w:ind w:firstLine="645"/>
        <w:rPr>
          <w:rFonts w:ascii="仿宋" w:hAnsi="仿宋" w:eastAsia="仿宋"/>
        </w:rPr>
      </w:pPr>
      <w:r>
        <w:rPr>
          <w:rFonts w:hint="eastAsia" w:ascii="楷体" w:hAnsi="楷体" w:eastAsia="楷体" w:cs="楷体"/>
          <w:bCs/>
        </w:rPr>
        <w:t>（一）加强宣传力度。</w:t>
      </w:r>
      <w:r>
        <w:rPr>
          <w:rFonts w:hint="eastAsia" w:ascii="仿宋" w:hAnsi="仿宋" w:eastAsia="仿宋"/>
          <w:b/>
        </w:rPr>
        <w:t>一是</w:t>
      </w:r>
      <w:r>
        <w:rPr>
          <w:rFonts w:hint="eastAsia" w:ascii="仿宋" w:hAnsi="仿宋" w:eastAsia="仿宋" w:cs="仿宋"/>
        </w:rPr>
        <w:t>根据工作的需求，适时编制印发行政审批事项的办事指南和业务手册。</w:t>
      </w:r>
      <w:r>
        <w:rPr>
          <w:rFonts w:hint="eastAsia" w:ascii="仿宋" w:hAnsi="仿宋" w:eastAsia="仿宋"/>
          <w:b/>
        </w:rPr>
        <w:t>二是</w:t>
      </w:r>
      <w:r>
        <w:rPr>
          <w:rFonts w:hint="eastAsia" w:ascii="仿宋" w:hAnsi="仿宋" w:eastAsia="仿宋" w:cs="仿宋"/>
        </w:rPr>
        <w:t>加强广东政务服务网的宣传工作，进一步完善广东政务服务网服务事项，明确办事程序和申报材料。提高广东政务服务网的使用率，使群众乐于通过广东政务服务网这个平台申报。</w:t>
      </w:r>
    </w:p>
    <w:p>
      <w:pPr>
        <w:spacing w:line="590" w:lineRule="exact"/>
        <w:ind w:firstLine="645"/>
        <w:rPr>
          <w:rFonts w:ascii="仿宋" w:hAnsi="仿宋" w:eastAsia="仿宋"/>
        </w:rPr>
      </w:pPr>
      <w:r>
        <w:rPr>
          <w:rFonts w:hint="eastAsia" w:ascii="楷体" w:hAnsi="楷体" w:eastAsia="楷体" w:cs="楷体"/>
          <w:bCs/>
        </w:rPr>
        <w:t>（二）增强服务意识，提高办事效率。</w:t>
      </w:r>
      <w:r>
        <w:rPr>
          <w:rFonts w:hint="eastAsia" w:ascii="仿宋" w:hAnsi="仿宋" w:eastAsia="仿宋"/>
        </w:rPr>
        <w:t>进</w:t>
      </w:r>
      <w:r>
        <w:rPr>
          <w:rFonts w:hint="eastAsia" w:ascii="仿宋" w:hAnsi="仿宋" w:eastAsia="仿宋" w:cs="仿宋"/>
        </w:rPr>
        <w:t>一步提高办事效率，通过增强服务意识，改进工作作风，提高办事效率，为群众提高更优质、更高效的服务。</w:t>
      </w:r>
    </w:p>
    <w:p>
      <w:pPr>
        <w:spacing w:line="590" w:lineRule="exact"/>
        <w:ind w:firstLine="645"/>
        <w:rPr>
          <w:rFonts w:ascii="仿宋" w:hAnsi="仿宋" w:eastAsia="仿宋"/>
        </w:rPr>
      </w:pPr>
      <w:r>
        <w:rPr>
          <w:rFonts w:hint="eastAsia" w:ascii="楷体" w:hAnsi="楷体" w:eastAsia="楷体" w:cs="楷体"/>
        </w:rPr>
        <w:t>（三）推进“数字政府”工作，优化办事流程。</w:t>
      </w:r>
      <w:r>
        <w:rPr>
          <w:rFonts w:hint="eastAsia" w:ascii="仿宋" w:hAnsi="仿宋" w:eastAsia="仿宋"/>
        </w:rPr>
        <w:t>积极推进“互联网+政务服务”改革工作和“一门一网式”的服务模式，进一步优化办事流程，方便企业、群众办事，真正实现一个门、一张网办事。</w:t>
      </w:r>
    </w:p>
    <w:p>
      <w:pPr>
        <w:spacing w:line="590" w:lineRule="exact"/>
        <w:ind w:firstLine="645"/>
        <w:rPr>
          <w:rFonts w:ascii="仿宋" w:hAnsi="仿宋" w:eastAsia="仿宋"/>
        </w:rPr>
      </w:pPr>
      <w:r>
        <w:rPr>
          <w:rFonts w:hint="eastAsia" w:ascii="楷体" w:hAnsi="楷体" w:eastAsia="楷体" w:cs="楷体"/>
        </w:rPr>
        <w:t>（四）加强事后监管。</w:t>
      </w:r>
      <w:r>
        <w:rPr>
          <w:rFonts w:hint="eastAsia" w:ascii="仿宋" w:hAnsi="仿宋" w:eastAsia="仿宋"/>
        </w:rPr>
        <w:t>加强对全区文广旅体市场的监督管理，严格按照相关法律法规、上级部门的要求，开展日常检查、专项检查、联合检查、随机抽查的监督管理，确保全区文广旅体市场安全、稳定。</w:t>
      </w:r>
    </w:p>
    <w:p>
      <w:pPr>
        <w:spacing w:line="590" w:lineRule="exact"/>
        <w:ind w:firstLine="645"/>
        <w:rPr>
          <w:rFonts w:ascii="仿宋" w:hAnsi="仿宋" w:eastAsia="仿宋"/>
        </w:rPr>
      </w:pPr>
      <w:r>
        <w:rPr>
          <w:rFonts w:hint="eastAsia" w:ascii="楷体" w:hAnsi="楷体" w:eastAsia="楷体" w:cs="楷体"/>
        </w:rPr>
        <w:t>（五）加大培训力度，优化人才队伍建设。</w:t>
      </w:r>
      <w:r>
        <w:rPr>
          <w:rFonts w:hint="eastAsia" w:ascii="仿宋" w:hAnsi="仿宋" w:eastAsia="仿宋"/>
        </w:rPr>
        <w:t>根据工作性质需求增加高素质、高学历，特别是法律法规方面的专业人才，加强行政审批和执法人员的理论水平和业务知识培训，不断提高综合业务水平。</w:t>
      </w:r>
    </w:p>
    <w:p>
      <w:pPr>
        <w:spacing w:line="560" w:lineRule="exact"/>
        <w:ind w:firstLine="624" w:firstLineChars="200"/>
        <w:rPr>
          <w:rFonts w:ascii="Times New Roman" w:hAnsi="Times New Roman" w:eastAsia="仿宋_GB2312" w:cs="Times New Roman"/>
        </w:rPr>
      </w:pPr>
    </w:p>
    <w:p>
      <w:pPr>
        <w:spacing w:line="590" w:lineRule="exact"/>
        <w:ind w:left="1560" w:leftChars="200" w:hanging="936" w:hangingChars="300"/>
        <w:jc w:val="left"/>
        <w:rPr>
          <w:rFonts w:ascii="仿宋" w:hAnsi="仿宋" w:eastAsia="仿宋"/>
        </w:rPr>
      </w:pPr>
      <w:r>
        <w:rPr>
          <w:rFonts w:hint="eastAsia" w:ascii="仿宋" w:hAnsi="仿宋" w:eastAsia="仿宋"/>
        </w:rPr>
        <w:t>附件：</w:t>
      </w:r>
      <w:bookmarkStart w:id="0" w:name="RANGE_A1_S11"/>
      <w:r>
        <w:rPr>
          <w:rFonts w:hint="eastAsia" w:ascii="仿宋" w:hAnsi="仿宋" w:eastAsia="仿宋"/>
        </w:rPr>
        <w:t>广州市增城区文化广电旅游体育局</w:t>
      </w:r>
      <w:r>
        <w:rPr>
          <w:rFonts w:ascii="仿宋" w:hAnsi="仿宋" w:eastAsia="仿宋"/>
        </w:rPr>
        <w:t>20</w:t>
      </w:r>
      <w:r>
        <w:rPr>
          <w:rFonts w:hint="eastAsia" w:ascii="仿宋" w:hAnsi="仿宋" w:eastAsia="仿宋"/>
        </w:rPr>
        <w:t>20年行政许可实施和监督管理情况表</w:t>
      </w:r>
      <w:bookmarkEnd w:id="0"/>
    </w:p>
    <w:p>
      <w:pPr>
        <w:spacing w:line="540" w:lineRule="exact"/>
        <w:rPr>
          <w:rFonts w:hint="eastAsia" w:ascii="Times New Roman" w:hAnsi="Times New Roman" w:eastAsia="仿宋_GB2312" w:cs="Times New Roman"/>
        </w:rPr>
      </w:pPr>
    </w:p>
    <w:p>
      <w:pPr>
        <w:spacing w:line="540" w:lineRule="exact"/>
        <w:rPr>
          <w:rFonts w:hint="eastAsia" w:ascii="Times New Roman" w:hAnsi="Times New Roman" w:eastAsia="仿宋_GB2312" w:cs="Times New Roman"/>
        </w:rPr>
      </w:pPr>
    </w:p>
    <w:p>
      <w:pPr>
        <w:spacing w:line="540" w:lineRule="exact"/>
        <w:rPr>
          <w:rFonts w:hint="eastAsia" w:ascii="Times New Roman" w:hAnsi="Times New Roman" w:eastAsia="仿宋_GB2312" w:cs="Times New Roman"/>
        </w:rPr>
      </w:pPr>
    </w:p>
    <w:p>
      <w:pPr>
        <w:spacing w:line="540" w:lineRule="exact"/>
        <w:jc w:val="right"/>
        <w:rPr>
          <w:rFonts w:hint="eastAsia" w:ascii="Times New Roman" w:hAnsi="Times New Roman" w:eastAsia="仿宋_GB2312" w:cs="Times New Roman"/>
        </w:rPr>
      </w:pPr>
      <w:r>
        <w:rPr>
          <w:rFonts w:hint="eastAsia" w:ascii="Times New Roman" w:hAnsi="Times New Roman" w:eastAsia="仿宋_GB2312" w:cs="Times New Roman"/>
        </w:rPr>
        <w:t>广州市增城区文化广电旅游体育局</w:t>
      </w:r>
    </w:p>
    <w:p>
      <w:pPr>
        <w:spacing w:line="540" w:lineRule="exact"/>
        <w:ind w:firstLine="5304" w:firstLineChars="1700"/>
        <w:rPr>
          <w:rFonts w:ascii="Times New Roman" w:hAnsi="Times New Roman" w:eastAsia="仿宋_GB2312" w:cs="Times New Roman"/>
        </w:rPr>
      </w:pPr>
      <w:r>
        <w:rPr>
          <w:rFonts w:hint="eastAsia" w:ascii="Times New Roman" w:hAnsi="Times New Roman" w:eastAsia="仿宋_GB2312" w:cs="Times New Roman"/>
        </w:rPr>
        <w:t>2021年3月25日</w:t>
      </w:r>
    </w:p>
    <w:p>
      <w:pPr>
        <w:rPr>
          <w:rFonts w:eastAsia="黑体"/>
        </w:rPr>
        <w:sectPr>
          <w:footerReference r:id="rId3" w:type="default"/>
          <w:pgSz w:w="11906" w:h="16838"/>
          <w:pgMar w:top="2098" w:right="1474" w:bottom="1985" w:left="1588" w:header="851" w:footer="851" w:gutter="0"/>
          <w:cols w:space="720" w:num="1"/>
          <w:docGrid w:type="linesAndChars" w:linePitch="438" w:charSpace="-1683"/>
        </w:sectPr>
      </w:pPr>
    </w:p>
    <w:p>
      <w:pPr>
        <w:rPr>
          <w:rFonts w:ascii="黑体" w:hAnsi="黑体" w:eastAsia="黑体" w:cs="Times New Roman"/>
        </w:rPr>
      </w:pPr>
      <w:r>
        <w:rPr>
          <w:rFonts w:hint="eastAsia" w:ascii="黑体" w:hAnsi="黑体" w:eastAsia="黑体" w:cs="Times New Roman"/>
        </w:rPr>
        <w:t>附件-1</w:t>
      </w:r>
    </w:p>
    <w:p>
      <w:pPr>
        <w:widowControl/>
        <w:spacing w:line="72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广州市增城区文化广电旅游体育局2020年度行政许可实施和监督管理情况表</w:t>
      </w:r>
    </w:p>
    <w:p>
      <w:pPr>
        <w:rPr>
          <w:rFonts w:ascii="Times New Roman" w:hAnsi="Times New Roman" w:eastAsia="宋体" w:cs="Times New Roman"/>
          <w:sz w:val="21"/>
          <w:szCs w:val="24"/>
        </w:rPr>
      </w:pPr>
    </w:p>
    <w:tbl>
      <w:tblPr>
        <w:tblStyle w:val="5"/>
        <w:tblW w:w="15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49"/>
        <w:gridCol w:w="960"/>
        <w:gridCol w:w="744"/>
        <w:gridCol w:w="781"/>
        <w:gridCol w:w="551"/>
        <w:gridCol w:w="494"/>
        <w:gridCol w:w="405"/>
        <w:gridCol w:w="480"/>
        <w:gridCol w:w="540"/>
        <w:gridCol w:w="313"/>
        <w:gridCol w:w="456"/>
        <w:gridCol w:w="684"/>
        <w:gridCol w:w="487"/>
        <w:gridCol w:w="552"/>
        <w:gridCol w:w="744"/>
        <w:gridCol w:w="809"/>
        <w:gridCol w:w="684"/>
        <w:gridCol w:w="768"/>
        <w:gridCol w:w="672"/>
        <w:gridCol w:w="636"/>
        <w:gridCol w:w="96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06" w:type="dxa"/>
            <w:vMerge w:val="restart"/>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序号</w:t>
            </w:r>
          </w:p>
        </w:tc>
        <w:tc>
          <w:tcPr>
            <w:tcW w:w="2009" w:type="dxa"/>
            <w:gridSpan w:val="2"/>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审批事项</w:t>
            </w:r>
          </w:p>
        </w:tc>
        <w:tc>
          <w:tcPr>
            <w:tcW w:w="744" w:type="dxa"/>
            <w:vMerge w:val="restart"/>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是否纳入区行政许可事项目录</w:t>
            </w:r>
          </w:p>
        </w:tc>
        <w:tc>
          <w:tcPr>
            <w:tcW w:w="781" w:type="dxa"/>
            <w:vMerge w:val="restart"/>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是否进驻省政务服务网</w:t>
            </w:r>
          </w:p>
        </w:tc>
        <w:tc>
          <w:tcPr>
            <w:tcW w:w="3923" w:type="dxa"/>
            <w:gridSpan w:val="8"/>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全年业务量（件）</w:t>
            </w:r>
          </w:p>
        </w:tc>
        <w:tc>
          <w:tcPr>
            <w:tcW w:w="3276" w:type="dxa"/>
            <w:gridSpan w:val="5"/>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实施过程</w:t>
            </w:r>
          </w:p>
        </w:tc>
        <w:tc>
          <w:tcPr>
            <w:tcW w:w="3972" w:type="dxa"/>
            <w:gridSpan w:val="5"/>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06" w:type="dxa"/>
            <w:vMerge w:val="continue"/>
            <w:vAlign w:val="center"/>
          </w:tcPr>
          <w:p>
            <w:pPr>
              <w:spacing w:line="240" w:lineRule="exact"/>
              <w:jc w:val="center"/>
              <w:rPr>
                <w:rFonts w:asciiTheme="minorEastAsia" w:hAnsiTheme="minorEastAsia" w:cstheme="minorEastAsia"/>
                <w:sz w:val="21"/>
                <w:szCs w:val="21"/>
              </w:rPr>
            </w:pPr>
          </w:p>
        </w:tc>
        <w:tc>
          <w:tcPr>
            <w:tcW w:w="1049"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事项</w:t>
            </w:r>
          </w:p>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名称</w:t>
            </w:r>
          </w:p>
        </w:tc>
        <w:tc>
          <w:tcPr>
            <w:tcW w:w="960"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子项</w:t>
            </w:r>
          </w:p>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名称</w:t>
            </w:r>
          </w:p>
        </w:tc>
        <w:tc>
          <w:tcPr>
            <w:tcW w:w="744" w:type="dxa"/>
            <w:vMerge w:val="continue"/>
            <w:vAlign w:val="center"/>
          </w:tcPr>
          <w:p>
            <w:pPr>
              <w:spacing w:line="240" w:lineRule="exact"/>
              <w:jc w:val="center"/>
              <w:rPr>
                <w:rFonts w:asciiTheme="minorEastAsia" w:hAnsiTheme="minorEastAsia" w:cstheme="minorEastAsia"/>
                <w:sz w:val="21"/>
                <w:szCs w:val="21"/>
              </w:rPr>
            </w:pPr>
          </w:p>
        </w:tc>
        <w:tc>
          <w:tcPr>
            <w:tcW w:w="781" w:type="dxa"/>
            <w:vMerge w:val="continue"/>
            <w:vAlign w:val="center"/>
          </w:tcPr>
          <w:p>
            <w:pPr>
              <w:spacing w:line="240" w:lineRule="exact"/>
              <w:jc w:val="center"/>
              <w:rPr>
                <w:rFonts w:asciiTheme="minorEastAsia" w:hAnsiTheme="minorEastAsia" w:cstheme="minorEastAsia"/>
                <w:sz w:val="21"/>
                <w:szCs w:val="21"/>
              </w:rPr>
            </w:pPr>
          </w:p>
        </w:tc>
        <w:tc>
          <w:tcPr>
            <w:tcW w:w="551"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申请量</w:t>
            </w:r>
          </w:p>
        </w:tc>
        <w:tc>
          <w:tcPr>
            <w:tcW w:w="494"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受理量</w:t>
            </w:r>
          </w:p>
        </w:tc>
        <w:tc>
          <w:tcPr>
            <w:tcW w:w="405"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不受理量</w:t>
            </w:r>
          </w:p>
        </w:tc>
        <w:tc>
          <w:tcPr>
            <w:tcW w:w="480"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办结量</w:t>
            </w:r>
          </w:p>
        </w:tc>
        <w:tc>
          <w:tcPr>
            <w:tcW w:w="540"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审批同意量</w:t>
            </w:r>
          </w:p>
        </w:tc>
        <w:tc>
          <w:tcPr>
            <w:tcW w:w="313"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审批不同意量</w:t>
            </w:r>
          </w:p>
        </w:tc>
        <w:tc>
          <w:tcPr>
            <w:tcW w:w="456"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网上受理量</w:t>
            </w:r>
          </w:p>
        </w:tc>
        <w:tc>
          <w:tcPr>
            <w:tcW w:w="684"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网上全流程办结量</w:t>
            </w:r>
          </w:p>
        </w:tc>
        <w:tc>
          <w:tcPr>
            <w:tcW w:w="487"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法定办结期限</w:t>
            </w:r>
          </w:p>
        </w:tc>
        <w:tc>
          <w:tcPr>
            <w:tcW w:w="552"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承诺办结期限</w:t>
            </w:r>
          </w:p>
        </w:tc>
        <w:tc>
          <w:tcPr>
            <w:tcW w:w="744"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实际平均办结时间</w:t>
            </w:r>
          </w:p>
        </w:tc>
        <w:tc>
          <w:tcPr>
            <w:tcW w:w="809"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是否向社会公开审批结果</w:t>
            </w:r>
          </w:p>
        </w:tc>
        <w:tc>
          <w:tcPr>
            <w:tcW w:w="684"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是否公开办事指南和业务手册</w:t>
            </w:r>
          </w:p>
        </w:tc>
        <w:tc>
          <w:tcPr>
            <w:tcW w:w="768"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是否制定监管标准或制度</w:t>
            </w:r>
          </w:p>
        </w:tc>
        <w:tc>
          <w:tcPr>
            <w:tcW w:w="672"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开展抽查监管人次</w:t>
            </w:r>
          </w:p>
        </w:tc>
        <w:tc>
          <w:tcPr>
            <w:tcW w:w="636"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抽查发现违法违规行为件数</w:t>
            </w:r>
          </w:p>
        </w:tc>
        <w:tc>
          <w:tcPr>
            <w:tcW w:w="960"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查处违法违规行为件数</w:t>
            </w:r>
          </w:p>
        </w:tc>
        <w:tc>
          <w:tcPr>
            <w:tcW w:w="936" w:type="dxa"/>
            <w:vAlign w:val="center"/>
          </w:tcPr>
          <w:p>
            <w:pPr>
              <w:spacing w:line="24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收到行政相对人有效投诉举报数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拆除公共体育设施或改变功能、用途审核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拆除公共体育设施或改变功能、用途审核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电视剧制作许可证（乙种）申请</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电视剧制作许可证（乙种）延期</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电视剧制作许可证（乙种）载明内容变更</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对未核定为文物保护单位的不可移动文物保护工程设计方案审批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对未核定为文物保护单位的不可移动文物保护工程设计方案审批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1</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非国有不可移动文物转让、抵押和改变用途（备案）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非国有不可移动文物转让、抵押和改变用途（备案）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5</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5</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非国有文物收藏单位和其他单位借用国有文物收藏单位馆藏文物审批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非国有文物收藏单位和其他单位借用国有文物收藏单位馆藏文物审批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非物质文化遗产代表性项目和保护单位的评审与认定</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非物质文化遗产代表性项目保护单位的评审与认定</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28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960" w:type="dxa"/>
            <w:vAlign w:val="center"/>
          </w:tcPr>
          <w:p>
            <w:pPr>
              <w:spacing w:line="28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26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960" w:type="dxa"/>
            <w:vAlign w:val="center"/>
          </w:tcPr>
          <w:p>
            <w:pPr>
              <w:spacing w:line="26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港、澳投资者在内地投资设立合资、合作、独资经营的演出场所经营单位审批变更</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港、澳投资者在内地投资设立合资、合作、独资经营的演出场所经营单位审批延续</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港、澳投资者在内地投资设立合资、合作、独资经营的演出场所经营单位审批补证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歌舞娱乐场所、游艺娱乐场所审批行政指导</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歌舞娱乐场所、游艺娱乐场所审批行政指导</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个体演员、个体经纪人备案变更</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个体演员、个体经纪人备案注销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个体演员、个体演出经纪人备案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广播电视转播、发射台的设立审核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广播电视转播、发射台的设立审批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广播电视节目传送业务经营许可证审核、审批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建立有线广播电视转播频道业务审批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广播电视节目制作经营许可证审批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广播电视节目制作经营许可证（新证）审批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ascii="Verdana" w:hAnsi="Verdana" w:eastAsia="Verdana"/>
                <w:sz w:val="20"/>
              </w:rPr>
              <w:t>8</w:t>
            </w:r>
          </w:p>
        </w:tc>
        <w:tc>
          <w:tcPr>
            <w:tcW w:w="494" w:type="dxa"/>
            <w:vAlign w:val="center"/>
          </w:tcPr>
          <w:p>
            <w:pPr>
              <w:jc w:val="center"/>
              <w:rPr>
                <w:rFonts w:asciiTheme="minorEastAsia" w:hAnsiTheme="minorEastAsia" w:cstheme="minorEastAsia"/>
                <w:sz w:val="21"/>
                <w:szCs w:val="21"/>
              </w:rPr>
            </w:pPr>
            <w:r>
              <w:rPr>
                <w:rFonts w:ascii="Verdana" w:hAnsi="Verdana" w:eastAsia="Verdana"/>
                <w:sz w:val="20"/>
              </w:rPr>
              <w:t>8</w:t>
            </w:r>
          </w:p>
        </w:tc>
        <w:tc>
          <w:tcPr>
            <w:tcW w:w="40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广播电视节目制作经营许可证审批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广播电视节目制作经营许可证（载明事项变更）审批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广播电视视频点播业务许可证（乙种）审批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广播电视视频点播业务许可证（乙种）审批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广播电视转播台、发射台、微波站、卫星上行站以及多工广播的使用频率审核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广播电视转播、发射台更改使用频率（甲类）审核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广播电视转播台、发射台、微波站、卫星上行站以及多工广播的使用频率审核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广播电视转播、发射台更改使用频率（乙类）审批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280" w:lineRule="exact"/>
              <w:jc w:val="center"/>
              <w:rPr>
                <w:rFonts w:asciiTheme="minorEastAsia" w:hAnsiTheme="minorEastAsia" w:cstheme="minorEastAsia"/>
                <w:sz w:val="22"/>
              </w:rPr>
            </w:pPr>
            <w:r>
              <w:rPr>
                <w:rFonts w:hint="eastAsia" w:asciiTheme="minorEastAsia" w:hAnsiTheme="minorEastAsia" w:cstheme="minorEastAsia"/>
                <w:sz w:val="22"/>
              </w:rPr>
              <w:t>广播电视转播台、发射台、微波站、卫星上行站以及多工广播的使用频率审核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开办广播电台调频多工广播业务审核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280" w:lineRule="exact"/>
              <w:jc w:val="center"/>
              <w:rPr>
                <w:rFonts w:asciiTheme="minorEastAsia" w:hAnsiTheme="minorEastAsia" w:cstheme="minorEastAsia"/>
                <w:sz w:val="22"/>
              </w:rPr>
            </w:pPr>
            <w:r>
              <w:rPr>
                <w:rFonts w:hint="eastAsia" w:asciiTheme="minorEastAsia" w:hAnsiTheme="minorEastAsia" w:cstheme="minorEastAsia"/>
                <w:sz w:val="22"/>
              </w:rPr>
              <w:t>广播电视转播台、发射台、微波站、卫星上行站以及多工广播的使用频率审核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开办广播电台调频广播业务审核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广播电台、电视台、教育电视台变更台名、节目套数或者节目设置范围审核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广播电台、电视台、教育电视台变更传输覆盖范围、方式、技术参数审核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广播电台、电视台、教育电视台变更台名、节目套数或者节目设置范围审核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广播电台、电视台、教育电视台变更台名、台标、呼号审核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广播电台、电视台、教育电视台变更台名、节目套数或者节目设置范围审核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广播电台、电视台、教育电视台调整节目套数、节目设置范围审核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广播电台、电视台、教育电视台变更台名、节目套数或者节目设置范围审核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开办有线数字付费频道及付费频道许可证的审核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广州市文物保护专项资金的拨付</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广州市文物保护专项资金的拨付</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11</w:t>
            </w:r>
          </w:p>
        </w:tc>
        <w:tc>
          <w:tcPr>
            <w:tcW w:w="494" w:type="dxa"/>
            <w:vAlign w:val="center"/>
          </w:tcPr>
          <w:p>
            <w:pPr>
              <w:jc w:val="center"/>
              <w:rPr>
                <w:rFonts w:ascii="Verdana" w:hAnsi="Verdana" w:eastAsia="Verdana"/>
                <w:sz w:val="20"/>
              </w:rPr>
            </w:pPr>
            <w:r>
              <w:rPr>
                <w:rFonts w:ascii="Verdana" w:hAnsi="Verdana" w:eastAsia="Verdana"/>
                <w:sz w:val="20"/>
              </w:rPr>
              <w:t>11</w:t>
            </w:r>
          </w:p>
        </w:tc>
        <w:tc>
          <w:tcPr>
            <w:tcW w:w="405" w:type="dxa"/>
            <w:vAlign w:val="center"/>
          </w:tcPr>
          <w:p>
            <w:pPr>
              <w:jc w:val="center"/>
              <w:rPr>
                <w:rFonts w:ascii="Verdana" w:hAnsi="Verdana" w:eastAsia="Verdana"/>
                <w:sz w:val="20"/>
              </w:rPr>
            </w:pPr>
            <w:r>
              <w:rPr>
                <w:rFonts w:hint="eastAsia" w:ascii="Verdana" w:hAnsi="Verdana" w:eastAsia="Verdana"/>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11</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60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60</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60</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核定为文物保护单位的属于国家所有的纪念建筑物或者古建筑改变用途审批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核定为文物保护单位的属于国家所有的纪念建筑物或者古建筑改变用途审批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接收卫星传送的境外电视节目许可证审批（换证）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接收卫星传送的境外电视节目许可证审批（新证）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接收卫星传送的境外电视节目许可证审批（注销）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变更经营高危险性体育项目许可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补办经营高危险性体育项目许可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20</w:t>
            </w:r>
          </w:p>
        </w:tc>
        <w:tc>
          <w:tcPr>
            <w:tcW w:w="494" w:type="dxa"/>
            <w:vAlign w:val="center"/>
          </w:tcPr>
          <w:p>
            <w:pPr>
              <w:jc w:val="center"/>
              <w:rPr>
                <w:rFonts w:ascii="Verdana" w:hAnsi="Verdana" w:eastAsia="Verdana"/>
                <w:sz w:val="20"/>
              </w:rPr>
            </w:pPr>
            <w:r>
              <w:rPr>
                <w:rFonts w:ascii="Verdana" w:hAnsi="Verdana" w:eastAsia="Verdana"/>
                <w:sz w:val="20"/>
              </w:rPr>
              <w:t>20</w:t>
            </w:r>
          </w:p>
        </w:tc>
        <w:tc>
          <w:tcPr>
            <w:tcW w:w="405" w:type="dxa"/>
            <w:vAlign w:val="center"/>
          </w:tcPr>
          <w:p>
            <w:pPr>
              <w:jc w:val="center"/>
              <w:rPr>
                <w:rFonts w:ascii="Verdana" w:hAnsi="Verdana" w:eastAsia="Verdana"/>
                <w:sz w:val="20"/>
              </w:rPr>
            </w:pPr>
            <w:r>
              <w:rPr>
                <w:rFonts w:hint="eastAsia" w:ascii="Verdana" w:hAnsi="Verdana" w:eastAsia="Verdana"/>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80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延续经营高危险性体育项目许可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6</w:t>
            </w:r>
          </w:p>
        </w:tc>
        <w:tc>
          <w:tcPr>
            <w:tcW w:w="494" w:type="dxa"/>
            <w:vAlign w:val="center"/>
          </w:tcPr>
          <w:p>
            <w:pPr>
              <w:jc w:val="center"/>
              <w:rPr>
                <w:rFonts w:ascii="Verdana" w:hAnsi="Verdana" w:eastAsia="Verdana"/>
                <w:sz w:val="20"/>
              </w:rPr>
            </w:pPr>
            <w:r>
              <w:rPr>
                <w:rFonts w:ascii="Verdana" w:hAnsi="Verdana" w:eastAsia="Verdana"/>
                <w:sz w:val="20"/>
              </w:rPr>
              <w:t>6</w:t>
            </w:r>
          </w:p>
        </w:tc>
        <w:tc>
          <w:tcPr>
            <w:tcW w:w="405" w:type="dxa"/>
            <w:vAlign w:val="center"/>
          </w:tcPr>
          <w:p>
            <w:pPr>
              <w:jc w:val="center"/>
              <w:rPr>
                <w:rFonts w:ascii="Verdana" w:hAnsi="Verdana" w:eastAsia="Verdana"/>
                <w:sz w:val="20"/>
              </w:rPr>
            </w:pPr>
            <w:r>
              <w:rPr>
                <w:rFonts w:hint="eastAsia" w:ascii="Verdana" w:hAnsi="Verdana" w:eastAsia="Verdana"/>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经营高危险性体育项目许可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注销经营高危险性体育项目许可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举办营业性演出审批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国内营业性演出变更演出时间、场地、演员、节目审批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举办营业性演出审批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举办国内营业性演出审批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20</w:t>
            </w:r>
          </w:p>
        </w:tc>
        <w:tc>
          <w:tcPr>
            <w:tcW w:w="494" w:type="dxa"/>
            <w:vAlign w:val="center"/>
          </w:tcPr>
          <w:p>
            <w:pPr>
              <w:jc w:val="center"/>
              <w:rPr>
                <w:rFonts w:ascii="Verdana" w:hAnsi="Verdana" w:eastAsia="Verdana"/>
                <w:sz w:val="20"/>
              </w:rPr>
            </w:pPr>
            <w:r>
              <w:rPr>
                <w:rFonts w:ascii="Verdana" w:hAnsi="Verdana" w:eastAsia="Verdana"/>
                <w:sz w:val="20"/>
              </w:rPr>
              <w:t>20</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临时占用公共体育场（馆）设施审批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临时占用公共体育场（馆）设施审批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涉外、涉台或涉港澳营业性演出到所辖区域的演出备案及营业性演出增加演出地（或增加场次）的备案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涉外、涉台或涉港澳营业性演出到所辖区域的演出备案及营业性演出增加演出地（或增加场次）的备案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社会体育指导员技术等级审核审批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社会体育指导员技术等级审核审批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90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7</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7</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设立互联网上网服务营业场所审批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互联网上网服务营业场所变更审批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14</w:t>
            </w:r>
          </w:p>
        </w:tc>
        <w:tc>
          <w:tcPr>
            <w:tcW w:w="494" w:type="dxa"/>
            <w:vAlign w:val="center"/>
          </w:tcPr>
          <w:p>
            <w:pPr>
              <w:jc w:val="center"/>
              <w:rPr>
                <w:rFonts w:ascii="Verdana" w:hAnsi="Verdana" w:eastAsia="Verdana"/>
                <w:sz w:val="20"/>
              </w:rPr>
            </w:pPr>
            <w:r>
              <w:rPr>
                <w:rFonts w:ascii="Verdana" w:hAnsi="Verdana" w:eastAsia="Verdana"/>
                <w:sz w:val="20"/>
              </w:rPr>
              <w:t>14</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14</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设立互联网上网服务营业场所审批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设立互联网上网服务营业场所审批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810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设立健身气功活动站点审批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设立健身气功活动站点审批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否</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设立演出经纪机构审批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设立演出经纪机构审批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宋体" w:hAnsi="宋体" w:eastAsia="宋体" w:cs="宋体"/>
                <w:sz w:val="22"/>
                <w:szCs w:val="22"/>
              </w:rPr>
            </w:pPr>
            <w:r>
              <w:rPr>
                <w:rFonts w:hint="eastAsia" w:ascii="宋体" w:hAnsi="宋体" w:eastAsia="宋体" w:cs="宋体"/>
                <w:kern w:val="0"/>
                <w:sz w:val="22"/>
                <w:szCs w:val="22"/>
              </w:rPr>
              <w:t>演出经纪机构变更、延续、补证、注销审批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演出经纪机构变更审批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演出经纪机构变更、延续、补证、注销审批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演出经纪机构补证审批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演出经纪机构变更、延续、补证、注销审批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演出经纪机构延续审批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4</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演出经纪机构变更、延续、补证、注销审批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演出经纪机构注销审批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宋体" w:hAnsi="宋体" w:eastAsia="宋体" w:cs="宋体"/>
                <w:sz w:val="22"/>
                <w:szCs w:val="22"/>
              </w:rPr>
            </w:pPr>
            <w:r>
              <w:rPr>
                <w:rFonts w:hint="eastAsia" w:ascii="宋体" w:hAnsi="宋体" w:eastAsia="宋体" w:cs="宋体"/>
                <w:kern w:val="0"/>
                <w:sz w:val="22"/>
                <w:szCs w:val="22"/>
              </w:rPr>
              <w:t>内资娱乐场所变更、延续、补证、注销审批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内资娱乐场所变更地址审批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宋体"/>
                <w:sz w:val="20"/>
              </w:rPr>
            </w:pPr>
            <w:r>
              <w:rPr>
                <w:rFonts w:hint="eastAsia" w:ascii="Verdana" w:hAnsi="Verdana" w:eastAsia="宋体"/>
                <w:sz w:val="20"/>
              </w:rPr>
              <w:t>0</w:t>
            </w:r>
          </w:p>
        </w:tc>
        <w:tc>
          <w:tcPr>
            <w:tcW w:w="494" w:type="dxa"/>
            <w:vAlign w:val="center"/>
          </w:tcPr>
          <w:p>
            <w:pPr>
              <w:jc w:val="center"/>
              <w:rPr>
                <w:rFonts w:ascii="Verdana" w:hAnsi="Verdana" w:eastAsia="宋体"/>
                <w:sz w:val="20"/>
              </w:rPr>
            </w:pPr>
            <w:r>
              <w:rPr>
                <w:rFonts w:hint="eastAsia" w:ascii="Verdana" w:hAnsi="Verdana" w:eastAsia="宋体"/>
                <w:sz w:val="20"/>
              </w:rPr>
              <w:t>0</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内资娱乐场所变更、延续、补证、注销审批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内资娱乐场所变更名称、法定代表人审批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宋体"/>
                <w:sz w:val="20"/>
              </w:rPr>
            </w:pPr>
            <w:r>
              <w:rPr>
                <w:rFonts w:hint="eastAsia" w:ascii="Verdana" w:hAnsi="Verdana" w:eastAsia="宋体"/>
                <w:sz w:val="20"/>
              </w:rPr>
              <w:t>0</w:t>
            </w:r>
          </w:p>
        </w:tc>
        <w:tc>
          <w:tcPr>
            <w:tcW w:w="494" w:type="dxa"/>
            <w:vAlign w:val="center"/>
          </w:tcPr>
          <w:p>
            <w:pPr>
              <w:jc w:val="center"/>
              <w:rPr>
                <w:rFonts w:ascii="Verdana" w:hAnsi="Verdana" w:eastAsia="宋体"/>
                <w:sz w:val="20"/>
              </w:rPr>
            </w:pPr>
            <w:r>
              <w:rPr>
                <w:rFonts w:hint="eastAsia" w:ascii="Verdana" w:hAnsi="Verdana" w:eastAsia="宋体"/>
                <w:sz w:val="20"/>
              </w:rPr>
              <w:t>0</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内资娱乐场所变更、延续、补证、注销审批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内资娱乐场所补证审批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宋体"/>
                <w:sz w:val="20"/>
              </w:rPr>
            </w:pPr>
            <w:r>
              <w:rPr>
                <w:rFonts w:hint="eastAsia" w:ascii="Verdana" w:hAnsi="Verdana" w:eastAsia="宋体"/>
                <w:sz w:val="20"/>
              </w:rPr>
              <w:t>0</w:t>
            </w:r>
          </w:p>
        </w:tc>
        <w:tc>
          <w:tcPr>
            <w:tcW w:w="494" w:type="dxa"/>
            <w:vAlign w:val="center"/>
          </w:tcPr>
          <w:p>
            <w:pPr>
              <w:jc w:val="center"/>
              <w:rPr>
                <w:rFonts w:ascii="Verdana" w:hAnsi="Verdana" w:eastAsia="宋体"/>
                <w:sz w:val="20"/>
              </w:rPr>
            </w:pPr>
            <w:r>
              <w:rPr>
                <w:rFonts w:hint="eastAsia" w:ascii="Verdana" w:hAnsi="Verdana" w:eastAsia="宋体"/>
                <w:sz w:val="20"/>
              </w:rPr>
              <w:t>0</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0"/>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宋体" w:hAnsi="宋体"/>
                <w:sz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内资娱乐场所变更、延续、补证、注销审批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内资娱乐场所延续审批</w:t>
            </w:r>
          </w:p>
        </w:tc>
        <w:tc>
          <w:tcPr>
            <w:tcW w:w="744" w:type="dxa"/>
            <w:vAlign w:val="center"/>
          </w:tcPr>
          <w:p>
            <w:pPr>
              <w:spacing w:line="260" w:lineRule="exact"/>
              <w:jc w:val="center"/>
              <w:rPr>
                <w:rFonts w:ascii="宋体" w:hAnsi="宋体" w:eastAsia="宋体" w:cs="宋体"/>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宋体" w:hAnsi="宋体" w:eastAsia="宋体" w:cs="宋体"/>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sz w:val="20"/>
                <w:szCs w:val="20"/>
              </w:rPr>
            </w:pPr>
            <w:r>
              <w:rPr>
                <w:rFonts w:ascii="Verdana" w:hAnsi="Verdana" w:eastAsia="宋体"/>
                <w:sz w:val="20"/>
                <w:szCs w:val="20"/>
              </w:rPr>
              <w:t>55</w:t>
            </w:r>
          </w:p>
        </w:tc>
        <w:tc>
          <w:tcPr>
            <w:tcW w:w="494" w:type="dxa"/>
            <w:vAlign w:val="center"/>
          </w:tcPr>
          <w:p>
            <w:pPr>
              <w:jc w:val="center"/>
              <w:rPr>
                <w:rFonts w:ascii="Verdana" w:hAnsi="Verdana"/>
                <w:sz w:val="20"/>
                <w:szCs w:val="20"/>
              </w:rPr>
            </w:pPr>
            <w:r>
              <w:rPr>
                <w:rFonts w:ascii="Verdana" w:hAnsi="Verdana" w:eastAsia="宋体"/>
                <w:sz w:val="20"/>
                <w:szCs w:val="20"/>
              </w:rPr>
              <w:t>55</w:t>
            </w:r>
          </w:p>
        </w:tc>
        <w:tc>
          <w:tcPr>
            <w:tcW w:w="405" w:type="dxa"/>
            <w:vAlign w:val="center"/>
          </w:tcPr>
          <w:p>
            <w:pPr>
              <w:jc w:val="center"/>
              <w:rPr>
                <w:rFonts w:ascii="Verdana" w:hAnsi="Verdana" w:eastAsia="宋体"/>
                <w:sz w:val="20"/>
                <w:szCs w:val="20"/>
              </w:rPr>
            </w:pPr>
            <w:r>
              <w:rPr>
                <w:rFonts w:hint="eastAsia" w:ascii="Verdana" w:hAnsi="Verdana" w:eastAsia="宋体"/>
                <w:sz w:val="20"/>
                <w:szCs w:val="20"/>
              </w:rPr>
              <w:t>1</w:t>
            </w:r>
          </w:p>
        </w:tc>
        <w:tc>
          <w:tcPr>
            <w:tcW w:w="480" w:type="dxa"/>
            <w:vAlign w:val="center"/>
          </w:tcPr>
          <w:p>
            <w:pPr>
              <w:jc w:val="center"/>
              <w:rPr>
                <w:rFonts w:ascii="宋体" w:hAnsi="宋体" w:eastAsia="宋体" w:cs="宋体"/>
                <w:sz w:val="21"/>
                <w:szCs w:val="21"/>
              </w:rPr>
            </w:pPr>
            <w:r>
              <w:rPr>
                <w:rFonts w:hint="eastAsia" w:ascii="宋体" w:hAnsi="宋体" w:eastAsia="宋体" w:cs="宋体"/>
                <w:sz w:val="21"/>
                <w:szCs w:val="21"/>
              </w:rPr>
              <w:t>54</w:t>
            </w:r>
          </w:p>
        </w:tc>
        <w:tc>
          <w:tcPr>
            <w:tcW w:w="540" w:type="dxa"/>
            <w:vAlign w:val="center"/>
          </w:tcPr>
          <w:p>
            <w:pPr>
              <w:jc w:val="center"/>
              <w:rPr>
                <w:rFonts w:ascii="宋体" w:hAnsi="宋体" w:eastAsia="宋体" w:cs="宋体"/>
                <w:sz w:val="21"/>
                <w:szCs w:val="21"/>
              </w:rPr>
            </w:pPr>
            <w:r>
              <w:rPr>
                <w:rFonts w:hint="eastAsia" w:ascii="宋体" w:hAnsi="宋体" w:eastAsia="宋体" w:cs="宋体"/>
                <w:sz w:val="20"/>
                <w:szCs w:val="20"/>
              </w:rPr>
              <w:t>0</w:t>
            </w:r>
          </w:p>
        </w:tc>
        <w:tc>
          <w:tcPr>
            <w:tcW w:w="313" w:type="dxa"/>
            <w:vAlign w:val="center"/>
          </w:tcPr>
          <w:p>
            <w:pPr>
              <w:jc w:val="center"/>
              <w:rPr>
                <w:rFonts w:ascii="宋体" w:hAnsi="宋体" w:eastAsia="宋体" w:cs="宋体"/>
                <w:sz w:val="21"/>
                <w:szCs w:val="21"/>
              </w:rPr>
            </w:pPr>
            <w:r>
              <w:rPr>
                <w:rFonts w:hint="eastAsia" w:ascii="宋体" w:hAnsi="宋体" w:eastAsia="宋体" w:cs="宋体"/>
                <w:sz w:val="20"/>
                <w:szCs w:val="20"/>
              </w:rPr>
              <w:t>0</w:t>
            </w:r>
          </w:p>
        </w:tc>
        <w:tc>
          <w:tcPr>
            <w:tcW w:w="456" w:type="dxa"/>
            <w:vAlign w:val="center"/>
          </w:tcPr>
          <w:p>
            <w:pPr>
              <w:spacing w:line="260" w:lineRule="exact"/>
              <w:jc w:val="center"/>
              <w:rPr>
                <w:rFonts w:ascii="宋体" w:hAnsi="宋体" w:eastAsia="宋体" w:cs="宋体"/>
                <w:sz w:val="21"/>
                <w:szCs w:val="21"/>
              </w:rPr>
            </w:pPr>
            <w:r>
              <w:rPr>
                <w:rFonts w:hint="eastAsia" w:ascii="宋体" w:hAnsi="宋体" w:eastAsia="宋体" w:cs="宋体"/>
                <w:sz w:val="21"/>
                <w:szCs w:val="21"/>
              </w:rPr>
              <w:t>0</w:t>
            </w:r>
          </w:p>
        </w:tc>
        <w:tc>
          <w:tcPr>
            <w:tcW w:w="684" w:type="dxa"/>
            <w:vAlign w:val="center"/>
          </w:tcPr>
          <w:p>
            <w:pPr>
              <w:spacing w:line="260" w:lineRule="exact"/>
              <w:jc w:val="center"/>
              <w:rPr>
                <w:rFonts w:ascii="宋体" w:hAnsi="宋体" w:eastAsia="宋体" w:cs="宋体"/>
                <w:sz w:val="21"/>
                <w:szCs w:val="21"/>
              </w:rPr>
            </w:pPr>
            <w:r>
              <w:rPr>
                <w:rFonts w:hint="eastAsia" w:ascii="宋体" w:hAnsi="宋体" w:eastAsia="宋体" w:cs="宋体"/>
                <w:sz w:val="21"/>
                <w:szCs w:val="21"/>
              </w:rPr>
              <w:t>0</w:t>
            </w:r>
          </w:p>
        </w:tc>
        <w:tc>
          <w:tcPr>
            <w:tcW w:w="487" w:type="dxa"/>
            <w:vAlign w:val="center"/>
          </w:tcPr>
          <w:p>
            <w:pPr>
              <w:jc w:val="center"/>
              <w:rPr>
                <w:rFonts w:ascii="宋体" w:hAnsi="宋体" w:eastAsia="宋体" w:cs="宋体"/>
                <w:sz w:val="22"/>
                <w:szCs w:val="22"/>
              </w:rPr>
            </w:pPr>
            <w:r>
              <w:rPr>
                <w:rFonts w:hint="eastAsia" w:ascii="宋体" w:hAnsi="宋体" w:eastAsia="宋体" w:cs="宋体"/>
                <w:sz w:val="22"/>
                <w:szCs w:val="22"/>
              </w:rPr>
              <w:t>20</w:t>
            </w:r>
          </w:p>
        </w:tc>
        <w:tc>
          <w:tcPr>
            <w:tcW w:w="552" w:type="dxa"/>
            <w:vAlign w:val="center"/>
          </w:tcPr>
          <w:p>
            <w:pPr>
              <w:jc w:val="center"/>
              <w:rPr>
                <w:rFonts w:ascii="宋体" w:hAnsi="宋体" w:eastAsia="宋体" w:cs="宋体"/>
                <w:sz w:val="22"/>
                <w:szCs w:val="22"/>
              </w:rPr>
            </w:pPr>
            <w:r>
              <w:rPr>
                <w:rFonts w:hint="eastAsia" w:ascii="宋体" w:hAnsi="宋体" w:eastAsia="宋体" w:cs="宋体"/>
                <w:sz w:val="22"/>
                <w:szCs w:val="22"/>
              </w:rPr>
              <w:t>1</w:t>
            </w:r>
          </w:p>
        </w:tc>
        <w:tc>
          <w:tcPr>
            <w:tcW w:w="744" w:type="dxa"/>
            <w:vAlign w:val="center"/>
          </w:tcPr>
          <w:p>
            <w:pPr>
              <w:jc w:val="center"/>
              <w:rPr>
                <w:rFonts w:ascii="宋体" w:hAnsi="宋体" w:eastAsia="宋体" w:cs="宋体"/>
                <w:sz w:val="22"/>
                <w:szCs w:val="22"/>
              </w:rPr>
            </w:pPr>
            <w:r>
              <w:rPr>
                <w:rFonts w:hint="eastAsia" w:ascii="宋体" w:hAnsi="宋体" w:eastAsia="宋体" w:cs="宋体"/>
                <w:sz w:val="22"/>
                <w:szCs w:val="22"/>
              </w:rPr>
              <w:t>1</w:t>
            </w:r>
          </w:p>
        </w:tc>
        <w:tc>
          <w:tcPr>
            <w:tcW w:w="809" w:type="dxa"/>
            <w:vAlign w:val="center"/>
          </w:tcPr>
          <w:p>
            <w:pPr>
              <w:spacing w:line="260" w:lineRule="exact"/>
              <w:jc w:val="center"/>
              <w:rPr>
                <w:rFonts w:ascii="宋体" w:hAnsi="宋体" w:eastAsia="宋体" w:cs="宋体"/>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宋体" w:hAnsi="宋体" w:eastAsia="宋体" w:cs="宋体"/>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widowControl/>
              <w:spacing w:line="340" w:lineRule="exact"/>
              <w:jc w:val="center"/>
              <w:rPr>
                <w:rFonts w:asciiTheme="minorEastAsia" w:hAnsiTheme="minorEastAsia" w:cstheme="minorEastAsia"/>
                <w:sz w:val="22"/>
              </w:rPr>
            </w:pPr>
            <w:r>
              <w:rPr>
                <w:rFonts w:hint="eastAsia" w:ascii="宋体" w:hAnsi="宋体" w:eastAsia="宋体" w:cs="宋体"/>
                <w:kern w:val="0"/>
                <w:sz w:val="22"/>
                <w:szCs w:val="22"/>
              </w:rPr>
              <w:t>内资娱乐场所变更、延续、补证、注销审批</w:t>
            </w:r>
          </w:p>
        </w:tc>
        <w:tc>
          <w:tcPr>
            <w:tcW w:w="960" w:type="dxa"/>
            <w:vAlign w:val="center"/>
          </w:tcPr>
          <w:p>
            <w:pPr>
              <w:spacing w:line="340" w:lineRule="exact"/>
              <w:jc w:val="center"/>
              <w:rPr>
                <w:rFonts w:ascii="宋体" w:hAnsi="宋体"/>
                <w:sz w:val="22"/>
              </w:rPr>
            </w:pPr>
            <w:r>
              <w:rPr>
                <w:rFonts w:hint="eastAsia" w:ascii="宋体" w:hAnsi="宋体"/>
                <w:sz w:val="22"/>
              </w:rPr>
              <w:t>内资娱乐场所注销审批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宋体"/>
                <w:sz w:val="20"/>
              </w:rPr>
            </w:pPr>
            <w:r>
              <w:rPr>
                <w:rFonts w:hint="eastAsia" w:ascii="Verdana" w:hAnsi="Verdana" w:eastAsia="宋体"/>
                <w:sz w:val="20"/>
              </w:rPr>
              <w:t>0</w:t>
            </w:r>
          </w:p>
        </w:tc>
        <w:tc>
          <w:tcPr>
            <w:tcW w:w="494" w:type="dxa"/>
            <w:vAlign w:val="center"/>
          </w:tcPr>
          <w:p>
            <w:pPr>
              <w:jc w:val="center"/>
              <w:rPr>
                <w:rFonts w:ascii="Verdana" w:hAnsi="Verdana" w:eastAsia="Verdana"/>
                <w:sz w:val="20"/>
              </w:rPr>
            </w:pPr>
            <w:r>
              <w:rPr>
                <w:rFonts w:hint="eastAsia" w:ascii="Verdana" w:hAnsi="Verdana" w:eastAsia="Verdana"/>
                <w:sz w:val="20"/>
              </w:rPr>
              <w:t>0</w:t>
            </w:r>
          </w:p>
        </w:tc>
        <w:tc>
          <w:tcPr>
            <w:tcW w:w="405" w:type="dxa"/>
            <w:vAlign w:val="center"/>
          </w:tcPr>
          <w:p>
            <w:pPr>
              <w:jc w:val="center"/>
              <w:rPr>
                <w:rFonts w:ascii="Verdana" w:hAnsi="Verdana" w:eastAsia="宋体"/>
                <w:sz w:val="20"/>
              </w:rPr>
            </w:pPr>
            <w:r>
              <w:rPr>
                <w:rFonts w:hint="eastAsia" w:ascii="Verdana" w:hAnsi="Verdana" w:eastAsia="宋体"/>
                <w:sz w:val="20"/>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0</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0</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设立娱乐场所审批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设立内资娱乐场所审批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3</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696</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设置卫星地面接收设施接收境内卫星电视节目审批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设置卫星地面接收设施接收境内卫星电视节目审批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省级非物质文化遗产基地（工作站）评审与认定</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非物质文化遗产传承基地的评审和认定</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365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30</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省级以下文物保护单位建设控制地带内的建设工程设计方案审核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省级以下文物保护单位建设控制地带内的建设工程设计方案审核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2</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《卫星地面接收设施安装服务许可证》（换发）审批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《卫星地面接收设施安装服务许可证》（新证）审批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《卫星地面接收设施安装服务许可证》（注销）审批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文物保护单位保护范围内进行其他建设工程设计方案审核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文物保护单位保护范围内进行其他建设工程设计方案审核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文物保护单位保护规划审核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文物保护单位保护规划审核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365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365</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365</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文物保护单位文物保护工程许可</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文物保护单位文物保护工程许可</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Verdana" w:hAnsi="Verdana" w:eastAsia="Verdana"/>
                <w:sz w:val="20"/>
              </w:rPr>
            </w:pPr>
            <w:r>
              <w:rPr>
                <w:rFonts w:ascii="Verdana" w:hAnsi="Verdana" w:eastAsia="Verdana"/>
                <w:sz w:val="20"/>
              </w:rPr>
              <w:t>9</w:t>
            </w:r>
          </w:p>
        </w:tc>
        <w:tc>
          <w:tcPr>
            <w:tcW w:w="494" w:type="dxa"/>
            <w:vAlign w:val="center"/>
          </w:tcPr>
          <w:p>
            <w:pPr>
              <w:jc w:val="center"/>
              <w:rPr>
                <w:rFonts w:ascii="Verdana" w:hAnsi="Verdana" w:eastAsia="Verdana"/>
                <w:sz w:val="20"/>
              </w:rPr>
            </w:pPr>
            <w:r>
              <w:rPr>
                <w:rFonts w:ascii="Verdana" w:hAnsi="Verdana" w:eastAsia="Verdana"/>
                <w:sz w:val="20"/>
              </w:rPr>
              <w:t>9</w:t>
            </w:r>
          </w:p>
        </w:tc>
        <w:tc>
          <w:tcPr>
            <w:tcW w:w="405" w:type="dxa"/>
            <w:vAlign w:val="center"/>
          </w:tcPr>
          <w:p>
            <w:pPr>
              <w:jc w:val="center"/>
              <w:rPr>
                <w:rFonts w:ascii="Verdana" w:hAnsi="Verdana" w:eastAsia="Verdana"/>
                <w:sz w:val="20"/>
              </w:rPr>
            </w:pPr>
            <w:r>
              <w:rPr>
                <w:rFonts w:hint="eastAsia" w:ascii="Verdana" w:hAnsi="Verdana" w:eastAsia="Verdana"/>
                <w:sz w:val="20"/>
              </w:rPr>
              <w:t>2</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文艺表演团体设立审批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国内文艺表演团体变更</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文艺表演团体设立审批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国内文艺表演团体补证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文艺表演团体设立审批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国内文艺表演团体设立审批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1</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文艺表演团体设立审批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国内文艺表演团体延续</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文艺表演团体设立审批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国内文艺表演团体注销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无线广播电视发射设备的订购证明审核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无线广播电视发射设备的订购证明审核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乡、镇广播电视站设立审批</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乡、镇广播电视站设立审批</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演出场所经营单位备案、变更、延续、补证、注销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演出场所经营单位变更名称、法定代表人</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演出场所经营单位备案、变更、延续、补证、注销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演出场所经营单位补证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演出场所经营单位备案、变更、延续、补证、注销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演出场所经营单位备案、变更、延续、补证、注销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66</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演出场所经营单位备案、变更、延续、补证、注销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演出场所经营单位变更地址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艺术品经营单位备案变更</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艺术品经营单位备案变更</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艺术品经营单位备案补证</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艺术品经营单位备案补证</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5</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艺术品经营单位备案注销</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艺术品经营单位备案注销</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有线广播电视传输覆盖网工程建设及验收审核</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有线广播电视传输覆盖网工程建设及验收审核</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6" w:type="dxa"/>
            <w:vAlign w:val="center"/>
          </w:tcPr>
          <w:p>
            <w:pPr>
              <w:numPr>
                <w:ilvl w:val="0"/>
                <w:numId w:val="1"/>
              </w:numPr>
              <w:spacing w:line="260" w:lineRule="exact"/>
              <w:jc w:val="center"/>
              <w:rPr>
                <w:rFonts w:asciiTheme="minorEastAsia" w:hAnsiTheme="minorEastAsia" w:cstheme="minorEastAsia"/>
                <w:sz w:val="21"/>
                <w:szCs w:val="21"/>
              </w:rPr>
            </w:pPr>
          </w:p>
        </w:tc>
        <w:tc>
          <w:tcPr>
            <w:tcW w:w="1049"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有线广播电视站许可证核发</w:t>
            </w:r>
          </w:p>
        </w:tc>
        <w:tc>
          <w:tcPr>
            <w:tcW w:w="960" w:type="dxa"/>
            <w:vAlign w:val="center"/>
          </w:tcPr>
          <w:p>
            <w:pPr>
              <w:spacing w:line="340" w:lineRule="exact"/>
              <w:jc w:val="center"/>
              <w:rPr>
                <w:rFonts w:asciiTheme="minorEastAsia" w:hAnsiTheme="minorEastAsia" w:cstheme="minorEastAsia"/>
                <w:sz w:val="22"/>
              </w:rPr>
            </w:pPr>
            <w:r>
              <w:rPr>
                <w:rFonts w:hint="eastAsia" w:asciiTheme="minorEastAsia" w:hAnsiTheme="minorEastAsia" w:cstheme="minorEastAsia"/>
                <w:sz w:val="22"/>
              </w:rPr>
              <w:t>有线广播电视站许可证核发</w:t>
            </w:r>
          </w:p>
        </w:tc>
        <w:tc>
          <w:tcPr>
            <w:tcW w:w="74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81"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55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9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05"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54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31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0"/>
              </w:rPr>
              <w:t>0</w:t>
            </w:r>
          </w:p>
        </w:tc>
        <w:tc>
          <w:tcPr>
            <w:tcW w:w="45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84"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487"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20</w:t>
            </w:r>
          </w:p>
        </w:tc>
        <w:tc>
          <w:tcPr>
            <w:tcW w:w="552"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744" w:type="dxa"/>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809"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684" w:type="dxa"/>
            <w:vAlign w:val="center"/>
          </w:tcPr>
          <w:p>
            <w:pPr>
              <w:spacing w:line="260" w:lineRule="exact"/>
              <w:jc w:val="center"/>
              <w:rPr>
                <w:rFonts w:asciiTheme="minorEastAsia" w:hAnsiTheme="minorEastAsia" w:cstheme="minorEastAsia"/>
                <w:sz w:val="21"/>
                <w:szCs w:val="21"/>
              </w:rPr>
            </w:pPr>
            <w:r>
              <w:rPr>
                <w:rFonts w:ascii="Times New Roman" w:hAnsi="Times New Roman" w:eastAsia="宋体" w:cs="Times New Roman"/>
                <w:sz w:val="21"/>
                <w:szCs w:val="21"/>
              </w:rPr>
              <w:t>√</w:t>
            </w:r>
          </w:p>
        </w:tc>
        <w:tc>
          <w:tcPr>
            <w:tcW w:w="768"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是</w:t>
            </w:r>
          </w:p>
        </w:tc>
        <w:tc>
          <w:tcPr>
            <w:tcW w:w="672"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60"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36" w:type="dxa"/>
            <w:vAlign w:val="center"/>
          </w:tcPr>
          <w:p>
            <w:pPr>
              <w:spacing w:line="26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bl>
    <w:p>
      <w:pPr>
        <w:rPr>
          <w:rFonts w:ascii="Times New Roman" w:hAnsi="Times New Roman" w:eastAsia="宋体" w:cs="Times New Roman"/>
          <w:sz w:val="21"/>
          <w:szCs w:val="24"/>
        </w:rPr>
      </w:pPr>
    </w:p>
    <w:p>
      <w:pPr>
        <w:rPr>
          <w:sz w:val="24"/>
        </w:rPr>
        <w:sectPr>
          <w:pgSz w:w="16838" w:h="11906" w:orient="landscape"/>
          <w:pgMar w:top="1417" w:right="1134" w:bottom="1361" w:left="1134" w:header="851" w:footer="850" w:gutter="0"/>
          <w:cols w:space="0" w:num="1"/>
          <w:docGrid w:type="lines" w:linePitch="438" w:charSpace="0"/>
        </w:sectPr>
      </w:pPr>
      <w:r>
        <w:rPr>
          <w:rFonts w:ascii="Times New Roman" w:hAnsi="宋体" w:eastAsia="宋体" w:cs="Times New Roman"/>
          <w:sz w:val="21"/>
          <w:szCs w:val="21"/>
        </w:rPr>
        <w:t>注：表格中选项为是的打</w:t>
      </w:r>
      <w:r>
        <w:rPr>
          <w:rFonts w:ascii="Times New Roman" w:hAnsi="Times New Roman" w:eastAsia="宋体" w:cs="Times New Roman"/>
          <w:sz w:val="21"/>
          <w:szCs w:val="21"/>
        </w:rPr>
        <w:t>“√”</w:t>
      </w:r>
      <w:r>
        <w:rPr>
          <w:rFonts w:ascii="Times New Roman" w:hAnsi="宋体" w:eastAsia="宋体" w:cs="Times New Roman"/>
          <w:sz w:val="21"/>
          <w:szCs w:val="21"/>
        </w:rPr>
        <w:t>，否的打</w:t>
      </w:r>
      <w:r>
        <w:rPr>
          <w:rFonts w:ascii="Times New Roman" w:hAnsi="Times New Roman" w:eastAsia="宋体" w:cs="Times New Roman"/>
          <w:sz w:val="21"/>
          <w:szCs w:val="21"/>
        </w:rPr>
        <w:t>“×”</w:t>
      </w:r>
      <w:r>
        <w:rPr>
          <w:rFonts w:ascii="Times New Roman" w:hAnsi="宋体" w:eastAsia="宋体" w:cs="Times New Roman"/>
          <w:sz w:val="21"/>
          <w:szCs w:val="21"/>
        </w:rPr>
        <w:t>。</w:t>
      </w: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hint="eastAsia" w:ascii="黑体" w:hAnsi="黑体" w:eastAsia="黑体" w:cs="仿宋_GB2312"/>
          <w:sz w:val="32"/>
        </w:rPr>
      </w:pPr>
    </w:p>
    <w:p>
      <w:pPr>
        <w:pStyle w:val="4"/>
        <w:widowControl/>
        <w:spacing w:beforeAutospacing="0" w:afterAutospacing="0" w:line="570" w:lineRule="exact"/>
        <w:jc w:val="both"/>
        <w:rPr>
          <w:rFonts w:ascii="仿宋_GB2312" w:hAnsi="仿宋_GB2312" w:eastAsia="仿宋_GB2312" w:cs="仿宋_GB2312"/>
          <w:sz w:val="32"/>
        </w:rPr>
      </w:pPr>
      <w:r>
        <w:rPr>
          <w:rFonts w:hint="eastAsia" w:ascii="黑体" w:hAnsi="黑体" w:eastAsia="黑体" w:cs="仿宋_GB2312"/>
          <w:sz w:val="32"/>
        </w:rPr>
        <w:t>公开方式</w:t>
      </w:r>
      <w:r>
        <w:rPr>
          <w:rFonts w:hint="eastAsia" w:ascii="仿宋_GB2312" w:hAnsi="仿宋_GB2312" w:eastAsia="仿宋_GB2312" w:cs="仿宋_GB2312"/>
          <w:sz w:val="32"/>
        </w:rPr>
        <w:t>：主动公开</w:t>
      </w:r>
    </w:p>
    <w:sectPr>
      <w:footerReference r:id="rId4" w:type="default"/>
      <w:pgSz w:w="11906" w:h="16838"/>
      <w:pgMar w:top="2098" w:right="1474" w:bottom="1984" w:left="1587" w:header="851" w:footer="1757"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-254635</wp:posOffset>
              </wp:positionV>
              <wp:extent cx="747395" cy="4565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47395" cy="456565"/>
                      </a:xfrm>
                      <a:prstGeom prst="rect">
                        <a:avLst/>
                      </a:prstGeom>
                      <a:noFill/>
                      <a:ln>
                        <a:noFill/>
                      </a:ln>
                    </wps:spPr>
                    <wps:txbx>
                      <w:txbxContent>
                        <w:p>
                          <w:pPr>
                            <w:snapToGrid w:val="0"/>
                            <w:jc w:val="left"/>
                            <w:rPr>
                              <w:rStyle w:val="8"/>
                              <w:rFonts w:asciiTheme="minorEastAsia" w:hAnsiTheme="minorEastAsia" w:cstheme="minorEastAsia"/>
                              <w:sz w:val="28"/>
                              <w:szCs w:val="28"/>
                            </w:rPr>
                          </w:pPr>
                        </w:p>
                        <w:p>
                          <w:pPr>
                            <w:snapToGrid w:val="0"/>
                            <w:jc w:val="left"/>
                            <w:rPr>
                              <w:rStyle w:val="8"/>
                              <w:rFonts w:asciiTheme="minorEastAsia" w:hAnsiTheme="minorEastAsia" w:cstheme="minorEastAsia"/>
                              <w:sz w:val="28"/>
                              <w:szCs w:val="28"/>
                            </w:rPr>
                          </w:pPr>
                          <w:r>
                            <w:rPr>
                              <w:rStyle w:val="8"/>
                              <w:rFonts w:hint="eastAsia" w:asciiTheme="minorEastAsia" w:hAnsiTheme="minorEastAsia" w:cstheme="minorEastAsia"/>
                              <w:sz w:val="28"/>
                              <w:szCs w:val="28"/>
                            </w:rPr>
                            <w:t>—</w:t>
                          </w:r>
                          <w:r>
                            <w:rPr>
                              <w:rStyle w:val="8"/>
                              <w:rFonts w:hint="eastAsia" w:asciiTheme="minorEastAsia" w:hAnsiTheme="minorEastAsia" w:cstheme="minorEastAsia"/>
                              <w:sz w:val="28"/>
                              <w:szCs w:val="28"/>
                            </w:rPr>
                            <w:fldChar w:fldCharType="begin"/>
                          </w:r>
                          <w:r>
                            <w:rPr>
                              <w:rStyle w:val="8"/>
                              <w:rFonts w:hint="eastAsia" w:asciiTheme="minorEastAsia" w:hAnsiTheme="minorEastAsia" w:cstheme="minorEastAsia"/>
                              <w:sz w:val="28"/>
                              <w:szCs w:val="28"/>
                            </w:rPr>
                            <w:instrText xml:space="preserve"> PAGE  \* MERGEFORMAT </w:instrText>
                          </w:r>
                          <w:r>
                            <w:rPr>
                              <w:rStyle w:val="8"/>
                              <w:rFonts w:hint="eastAsia" w:asciiTheme="minorEastAsia" w:hAnsiTheme="minorEastAsia" w:cstheme="minorEastAsia"/>
                              <w:sz w:val="28"/>
                              <w:szCs w:val="28"/>
                            </w:rPr>
                            <w:fldChar w:fldCharType="separate"/>
                          </w:r>
                          <w:r>
                            <w:rPr>
                              <w:rStyle w:val="8"/>
                              <w:rFonts w:asciiTheme="minorEastAsia" w:hAnsiTheme="minorEastAsia" w:cstheme="minorEastAsia"/>
                              <w:sz w:val="28"/>
                              <w:szCs w:val="28"/>
                            </w:rPr>
                            <w:t>2</w:t>
                          </w:r>
                          <w:r>
                            <w:rPr>
                              <w:rStyle w:val="8"/>
                              <w:rFonts w:hint="eastAsia" w:asciiTheme="minorEastAsia" w:hAnsiTheme="minorEastAsia" w:cstheme="minorEastAsia"/>
                              <w:sz w:val="28"/>
                              <w:szCs w:val="28"/>
                            </w:rPr>
                            <w:fldChar w:fldCharType="end"/>
                          </w:r>
                          <w:r>
                            <w:rPr>
                              <w:rStyle w:val="8"/>
                              <w:rFonts w:hint="eastAsia" w:asciiTheme="minorEastAsia" w:hAnsiTheme="minorEastAsia" w:cstheme="minorEastAsia"/>
                              <w:sz w:val="28"/>
                              <w:szCs w:val="28"/>
                            </w:rPr>
                            <w:t>—</w:t>
                          </w:r>
                        </w:p>
                      </w:txbxContent>
                    </wps:txbx>
                    <wps:bodyPr lIns="0" tIns="0" rIns="0" bIns="0" upright="1"/>
                  </wps:wsp>
                </a:graphicData>
              </a:graphic>
            </wp:anchor>
          </w:drawing>
        </mc:Choice>
        <mc:Fallback>
          <w:pict>
            <v:shape id="文本框 2" o:spid="_x0000_s1026" o:spt="202" type="#_x0000_t202" style="position:absolute;left:0pt;margin-top:-20.05pt;height:35.95pt;width:58.85pt;mso-position-horizontal:outside;mso-position-horizontal-relative:margin;z-index:251659264;mso-width-relative:page;mso-height-relative:page;" filled="f" stroked="f" coordsize="21600,21600" o:gfxdata="UEsDBAoAAAAAAIdO4kAAAAAAAAAAAAAAAAAEAAAAZHJzL1BLAwQUAAAACACHTuJAJsFZTNI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bBWUzSAAAACAEA&#10;AA8AAAAAAAAAAQAgAAAAIgAAAGRycy9kb3ducmV2LnhtbFBLAQIUABQAAAAIAIdO4kAx/Dk7rgEA&#10;AEsDAAAOAAAAAAAAAAEAIAAAACEBAABkcnMvZTJvRG9jLnhtbFBLBQYAAAAABgAGAFkBAABBBQAA&#10;AAA=&#10;">
              <v:fill on="f" focussize="0,0"/>
              <v:stroke on="f"/>
              <v:imagedata o:title=""/>
              <o:lock v:ext="edit" aspectratio="f"/>
              <v:textbox inset="0mm,0mm,0mm,0mm">
                <w:txbxContent>
                  <w:p>
                    <w:pPr>
                      <w:snapToGrid w:val="0"/>
                      <w:jc w:val="left"/>
                      <w:rPr>
                        <w:rStyle w:val="8"/>
                        <w:rFonts w:asciiTheme="minorEastAsia" w:hAnsiTheme="minorEastAsia" w:cstheme="minorEastAsia"/>
                        <w:sz w:val="28"/>
                        <w:szCs w:val="28"/>
                      </w:rPr>
                    </w:pPr>
                  </w:p>
                  <w:p>
                    <w:pPr>
                      <w:snapToGrid w:val="0"/>
                      <w:jc w:val="left"/>
                      <w:rPr>
                        <w:rStyle w:val="8"/>
                        <w:rFonts w:asciiTheme="minorEastAsia" w:hAnsiTheme="minorEastAsia" w:cstheme="minorEastAsia"/>
                        <w:sz w:val="28"/>
                        <w:szCs w:val="28"/>
                      </w:rPr>
                    </w:pPr>
                    <w:r>
                      <w:rPr>
                        <w:rStyle w:val="8"/>
                        <w:rFonts w:hint="eastAsia" w:asciiTheme="minorEastAsia" w:hAnsiTheme="minorEastAsia" w:cstheme="minorEastAsia"/>
                        <w:sz w:val="28"/>
                        <w:szCs w:val="28"/>
                      </w:rPr>
                      <w:t>—</w:t>
                    </w:r>
                    <w:r>
                      <w:rPr>
                        <w:rStyle w:val="8"/>
                        <w:rFonts w:hint="eastAsia" w:asciiTheme="minorEastAsia" w:hAnsiTheme="minorEastAsia" w:cstheme="minorEastAsia"/>
                        <w:sz w:val="28"/>
                        <w:szCs w:val="28"/>
                      </w:rPr>
                      <w:fldChar w:fldCharType="begin"/>
                    </w:r>
                    <w:r>
                      <w:rPr>
                        <w:rStyle w:val="8"/>
                        <w:rFonts w:hint="eastAsia" w:asciiTheme="minorEastAsia" w:hAnsiTheme="minorEastAsia" w:cstheme="minorEastAsia"/>
                        <w:sz w:val="28"/>
                        <w:szCs w:val="28"/>
                      </w:rPr>
                      <w:instrText xml:space="preserve"> PAGE  \* MERGEFORMAT </w:instrText>
                    </w:r>
                    <w:r>
                      <w:rPr>
                        <w:rStyle w:val="8"/>
                        <w:rFonts w:hint="eastAsia" w:asciiTheme="minorEastAsia" w:hAnsiTheme="minorEastAsia" w:cstheme="minorEastAsia"/>
                        <w:sz w:val="28"/>
                        <w:szCs w:val="28"/>
                      </w:rPr>
                      <w:fldChar w:fldCharType="separate"/>
                    </w:r>
                    <w:r>
                      <w:rPr>
                        <w:rStyle w:val="8"/>
                        <w:rFonts w:asciiTheme="minorEastAsia" w:hAnsiTheme="minorEastAsia" w:cstheme="minorEastAsia"/>
                        <w:sz w:val="28"/>
                        <w:szCs w:val="28"/>
                      </w:rPr>
                      <w:t>2</w:t>
                    </w:r>
                    <w:r>
                      <w:rPr>
                        <w:rStyle w:val="8"/>
                        <w:rFonts w:hint="eastAsia" w:asciiTheme="minorEastAsia" w:hAnsiTheme="minorEastAsia" w:cstheme="minorEastAsia"/>
                        <w:sz w:val="28"/>
                        <w:szCs w:val="28"/>
                      </w:rPr>
                      <w:fldChar w:fldCharType="end"/>
                    </w:r>
                    <w:r>
                      <w:rPr>
                        <w:rStyle w:val="8"/>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41E59"/>
    <w:multiLevelType w:val="singleLevel"/>
    <w:tmpl w:val="C0C41E5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5215A"/>
    <w:rsid w:val="00072AF1"/>
    <w:rsid w:val="005A0339"/>
    <w:rsid w:val="006A36D5"/>
    <w:rsid w:val="00D9252C"/>
    <w:rsid w:val="016B7E9A"/>
    <w:rsid w:val="02476251"/>
    <w:rsid w:val="02E42B78"/>
    <w:rsid w:val="034B5E5B"/>
    <w:rsid w:val="05BC17F2"/>
    <w:rsid w:val="09D229D0"/>
    <w:rsid w:val="0A4E0A98"/>
    <w:rsid w:val="0A8C129D"/>
    <w:rsid w:val="0AE94DCE"/>
    <w:rsid w:val="0D94676A"/>
    <w:rsid w:val="0DAB2B1E"/>
    <w:rsid w:val="0EF705F0"/>
    <w:rsid w:val="0FDA3C42"/>
    <w:rsid w:val="107B0198"/>
    <w:rsid w:val="1090234A"/>
    <w:rsid w:val="10E10C8F"/>
    <w:rsid w:val="124B15D8"/>
    <w:rsid w:val="128E52AF"/>
    <w:rsid w:val="15986EAA"/>
    <w:rsid w:val="17907E9B"/>
    <w:rsid w:val="185B3063"/>
    <w:rsid w:val="19FF5E91"/>
    <w:rsid w:val="1B612651"/>
    <w:rsid w:val="1E1B18E6"/>
    <w:rsid w:val="21227599"/>
    <w:rsid w:val="28124B82"/>
    <w:rsid w:val="286865C9"/>
    <w:rsid w:val="2BCC4669"/>
    <w:rsid w:val="2C1A36EF"/>
    <w:rsid w:val="2D9713DB"/>
    <w:rsid w:val="2F39627A"/>
    <w:rsid w:val="2F87476C"/>
    <w:rsid w:val="33BA0453"/>
    <w:rsid w:val="345F54B8"/>
    <w:rsid w:val="38B40FDB"/>
    <w:rsid w:val="3ADC4A7B"/>
    <w:rsid w:val="420E2F43"/>
    <w:rsid w:val="44560113"/>
    <w:rsid w:val="449D378A"/>
    <w:rsid w:val="44AF7A91"/>
    <w:rsid w:val="45184864"/>
    <w:rsid w:val="455157ED"/>
    <w:rsid w:val="45FB0F06"/>
    <w:rsid w:val="483B6DFA"/>
    <w:rsid w:val="4A025331"/>
    <w:rsid w:val="4AA3600E"/>
    <w:rsid w:val="4AA7531D"/>
    <w:rsid w:val="4BBF0A3E"/>
    <w:rsid w:val="4C9D7A77"/>
    <w:rsid w:val="4D767C74"/>
    <w:rsid w:val="51686F17"/>
    <w:rsid w:val="538C4E48"/>
    <w:rsid w:val="56345070"/>
    <w:rsid w:val="59B4029D"/>
    <w:rsid w:val="5B9A5700"/>
    <w:rsid w:val="5C271047"/>
    <w:rsid w:val="61E04654"/>
    <w:rsid w:val="62E50434"/>
    <w:rsid w:val="64A956E9"/>
    <w:rsid w:val="66797693"/>
    <w:rsid w:val="66B36CE3"/>
    <w:rsid w:val="69275FBA"/>
    <w:rsid w:val="6B252738"/>
    <w:rsid w:val="6B675A04"/>
    <w:rsid w:val="6CCA5318"/>
    <w:rsid w:val="6D666010"/>
    <w:rsid w:val="7056602B"/>
    <w:rsid w:val="71CF4D24"/>
    <w:rsid w:val="75B84B18"/>
    <w:rsid w:val="773F674A"/>
    <w:rsid w:val="785140B7"/>
    <w:rsid w:val="78877319"/>
    <w:rsid w:val="790E4A54"/>
    <w:rsid w:val="799C767D"/>
    <w:rsid w:val="7A8E27A2"/>
    <w:rsid w:val="7B023A64"/>
    <w:rsid w:val="7C95215A"/>
    <w:rsid w:val="7E9B2E9E"/>
    <w:rsid w:val="7ED8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1942</Words>
  <Characters>11075</Characters>
  <Lines>92</Lines>
  <Paragraphs>25</Paragraphs>
  <TotalTime>99</TotalTime>
  <ScaleCrop>false</ScaleCrop>
  <LinksUpToDate>false</LinksUpToDate>
  <CharactersWithSpaces>12992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2021-03-11T02:05:00Z</dcterms:created>
  <dc:creator>XH</dc:creator>
  <cp:lastModifiedBy>黄淑敏</cp:lastModifiedBy>
  <cp:lastPrinted>2021-03-25T03:36:00Z</cp:lastPrinted>
  <dcterms:modified xsi:type="dcterms:W3CDTF">2021-03-26T07:46:33Z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