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eastAsia="黑体"/>
          <w:sz w:val="32"/>
          <w:szCs w:val="32"/>
        </w:rPr>
      </w:pPr>
      <w:r>
        <w:rPr>
          <w:rFonts w:hint="eastAsia" w:ascii="黑体" w:eastAsia="黑体"/>
          <w:sz w:val="32"/>
          <w:szCs w:val="32"/>
        </w:rPr>
        <w:t>附件1</w:t>
      </w:r>
    </w:p>
    <w:p>
      <w:pPr>
        <w:spacing w:line="54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系统申报材料清单</w:t>
      </w:r>
    </w:p>
    <w:p>
      <w:pPr>
        <w:spacing w:after="0" w:line="540" w:lineRule="exact"/>
        <w:jc w:val="center"/>
        <w:rPr>
          <w:rFonts w:ascii="方正小标宋简体" w:hAnsi="仿宋" w:eastAsia="方正小标宋简体"/>
          <w:sz w:val="44"/>
          <w:szCs w:val="44"/>
        </w:rPr>
      </w:pPr>
    </w:p>
    <w:p>
      <w:pPr>
        <w:spacing w:line="560" w:lineRule="exact"/>
        <w:ind w:firstLine="640" w:firstLineChars="200"/>
        <w:rPr>
          <w:rFonts w:ascii="黑体" w:hAnsi="宋体" w:eastAsia="黑体"/>
          <w:sz w:val="32"/>
          <w:szCs w:val="32"/>
        </w:rPr>
      </w:pPr>
      <w:r>
        <w:rPr>
          <w:rFonts w:hint="eastAsia" w:ascii="黑体" w:hAnsi="宋体" w:eastAsia="黑体"/>
          <w:sz w:val="32"/>
          <w:szCs w:val="32"/>
        </w:rPr>
        <w:t>以下材料须原件上传人才引进申报系统。</w:t>
      </w:r>
    </w:p>
    <w:p>
      <w:pPr>
        <w:spacing w:line="220" w:lineRule="atLeast"/>
        <w:rPr>
          <w:rFonts w:ascii="仿宋_GB2312" w:hAnsi="宋体" w:eastAsia="仿宋_GB2312"/>
          <w:b/>
          <w:sz w:val="32"/>
          <w:szCs w:val="32"/>
        </w:rPr>
      </w:pPr>
      <w:r>
        <w:rPr>
          <w:rFonts w:hint="eastAsia" w:ascii="仿宋_GB2312" w:hAnsi="宋体" w:eastAsia="仿宋_GB2312"/>
          <w:b/>
          <w:sz w:val="32"/>
          <w:szCs w:val="32"/>
        </w:rPr>
        <w:t>表一、必备材料，上传原件。</w:t>
      </w:r>
    </w:p>
    <w:tbl>
      <w:tblPr>
        <w:tblStyle w:val="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520"/>
        <w:gridCol w:w="2268"/>
        <w:gridCol w:w="5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类别</w:t>
            </w: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材料名称</w:t>
            </w:r>
          </w:p>
        </w:tc>
        <w:tc>
          <w:tcPr>
            <w:tcW w:w="515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restart"/>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必备材料</w:t>
            </w: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广州市引进人才申报表</w:t>
            </w:r>
          </w:p>
        </w:tc>
        <w:tc>
          <w:tcPr>
            <w:tcW w:w="515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申请人在系统填报资料后，由系统自动生成《广州市引进人才申请表》。申请人或用人单位双面打印后由用人单位法定代表人或负责人签署意见（如“同意引进”）、签名和加盖单位公章及本人签字确认并扫描正反面上传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20" w:lineRule="exact"/>
              <w:rPr>
                <w:rFonts w:ascii="仿宋_GB2312" w:hAnsi="仿宋_GB2312" w:eastAsia="仿宋_GB2312" w:cs="仿宋_GB2312"/>
                <w:sz w:val="24"/>
                <w:szCs w:val="24"/>
              </w:rPr>
            </w:pP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身份证</w:t>
            </w:r>
          </w:p>
        </w:tc>
        <w:tc>
          <w:tcPr>
            <w:tcW w:w="515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身份证正反面都须上传。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20" w:lineRule="exact"/>
              <w:rPr>
                <w:rFonts w:ascii="仿宋_GB2312" w:hAnsi="仿宋_GB2312" w:eastAsia="仿宋_GB2312" w:cs="仿宋_GB2312"/>
                <w:sz w:val="24"/>
                <w:szCs w:val="24"/>
              </w:rPr>
            </w:pP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户口本或户籍证明</w:t>
            </w:r>
          </w:p>
        </w:tc>
        <w:tc>
          <w:tcPr>
            <w:tcW w:w="515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户口本户主首页和本人页都须上传。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20" w:lineRule="exact"/>
              <w:rPr>
                <w:rFonts w:ascii="仿宋_GB2312" w:hAnsi="仿宋_GB2312" w:eastAsia="仿宋_GB2312" w:cs="仿宋_GB2312"/>
                <w:sz w:val="24"/>
                <w:szCs w:val="24"/>
              </w:rPr>
            </w:pP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婚姻证明材料：结婚证、离婚证（所有内容页上传）</w:t>
            </w:r>
          </w:p>
        </w:tc>
        <w:tc>
          <w:tcPr>
            <w:tcW w:w="515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如申请人已婚、离异，须提供申请人持证的结婚证或离婚证。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20" w:lineRule="exact"/>
              <w:rPr>
                <w:rFonts w:ascii="仿宋_GB2312" w:hAnsi="仿宋_GB2312" w:eastAsia="仿宋_GB2312" w:cs="仿宋_GB2312"/>
                <w:sz w:val="24"/>
                <w:szCs w:val="24"/>
              </w:rPr>
            </w:pP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房产证（包括附图页）</w:t>
            </w:r>
          </w:p>
        </w:tc>
        <w:tc>
          <w:tcPr>
            <w:tcW w:w="5150" w:type="dxa"/>
            <w:vMerge w:val="restart"/>
            <w:vAlign w:val="center"/>
          </w:tcPr>
          <w:p>
            <w:pPr>
              <w:pStyle w:val="32"/>
              <w:numPr>
                <w:ilvl w:val="0"/>
                <w:numId w:val="1"/>
              </w:numPr>
              <w:spacing w:after="0" w:line="320" w:lineRule="exact"/>
              <w:ind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迁入本人或直系亲属房产的， 上传材料5或6。直系亲属指父母、配偶、子女。</w:t>
            </w:r>
          </w:p>
          <w:p>
            <w:pPr>
              <w:pStyle w:val="32"/>
              <w:numPr>
                <w:ilvl w:val="0"/>
                <w:numId w:val="1"/>
              </w:numPr>
              <w:spacing w:after="0" w:line="320" w:lineRule="exact"/>
              <w:ind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迁入用人单位集体户（含人才市场集体户）的，上传材料7和8。</w:t>
            </w:r>
          </w:p>
          <w:p>
            <w:pPr>
              <w:pStyle w:val="32"/>
              <w:numPr>
                <w:ilvl w:val="0"/>
                <w:numId w:val="1"/>
              </w:numPr>
              <w:spacing w:after="0" w:line="320" w:lineRule="exact"/>
              <w:ind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迁入街道公共集体户的 ，上传材料9。</w:t>
            </w:r>
          </w:p>
          <w:p>
            <w:pPr>
              <w:pStyle w:val="32"/>
              <w:numPr>
                <w:ilvl w:val="0"/>
                <w:numId w:val="1"/>
              </w:numPr>
              <w:spacing w:after="0" w:line="320" w:lineRule="exact"/>
              <w:ind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房产查册有效期一般为一个月内。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20" w:lineRule="exact"/>
              <w:rPr>
                <w:rFonts w:ascii="仿宋_GB2312" w:hAnsi="仿宋_GB2312" w:eastAsia="仿宋_GB2312" w:cs="仿宋_GB2312"/>
                <w:sz w:val="24"/>
                <w:szCs w:val="24"/>
              </w:rPr>
            </w:pP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房产查册（拟落户地址的查册）</w:t>
            </w:r>
          </w:p>
        </w:tc>
        <w:tc>
          <w:tcPr>
            <w:tcW w:w="5150" w:type="dxa"/>
            <w:vMerge w:val="continue"/>
            <w:vAlign w:val="center"/>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20" w:lineRule="exact"/>
              <w:rPr>
                <w:rFonts w:ascii="仿宋_GB2312" w:hAnsi="仿宋_GB2312" w:eastAsia="仿宋_GB2312" w:cs="仿宋_GB2312"/>
                <w:sz w:val="24"/>
                <w:szCs w:val="24"/>
              </w:rPr>
            </w:pP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集体户单位同意落户意见</w:t>
            </w:r>
          </w:p>
        </w:tc>
        <w:tc>
          <w:tcPr>
            <w:tcW w:w="5150" w:type="dxa"/>
            <w:vMerge w:val="continue"/>
            <w:vAlign w:val="center"/>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34" w:type="dxa"/>
            <w:vMerge w:val="continue"/>
            <w:vAlign w:val="center"/>
          </w:tcPr>
          <w:p>
            <w:pPr>
              <w:spacing w:line="320" w:lineRule="exact"/>
              <w:rPr>
                <w:rFonts w:ascii="仿宋_GB2312" w:hAnsi="仿宋_GB2312" w:eastAsia="仿宋_GB2312" w:cs="仿宋_GB2312"/>
                <w:sz w:val="24"/>
                <w:szCs w:val="24"/>
              </w:rPr>
            </w:pP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加盖公章的集体户户口簿首页</w:t>
            </w:r>
          </w:p>
        </w:tc>
        <w:tc>
          <w:tcPr>
            <w:tcW w:w="5150" w:type="dxa"/>
            <w:vMerge w:val="continue"/>
            <w:vAlign w:val="center"/>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1134" w:type="dxa"/>
            <w:vMerge w:val="continue"/>
            <w:vAlign w:val="center"/>
          </w:tcPr>
          <w:p>
            <w:pPr>
              <w:spacing w:line="320" w:lineRule="exact"/>
              <w:rPr>
                <w:rFonts w:ascii="仿宋_GB2312" w:hAnsi="仿宋_GB2312" w:eastAsia="仿宋_GB2312" w:cs="仿宋_GB2312"/>
                <w:sz w:val="24"/>
                <w:szCs w:val="24"/>
              </w:rPr>
            </w:pP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落户公共集体户承诺书</w:t>
            </w:r>
          </w:p>
        </w:tc>
        <w:tc>
          <w:tcPr>
            <w:tcW w:w="5150" w:type="dxa"/>
            <w:vMerge w:val="continue"/>
            <w:vAlign w:val="center"/>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134"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类别</w:t>
            </w: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材料名称</w:t>
            </w:r>
          </w:p>
        </w:tc>
        <w:tc>
          <w:tcPr>
            <w:tcW w:w="515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134"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必备材料</w:t>
            </w: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关于增城区2020年度第三批总量控制类引进人才入户指标使用及有关事项的通知</w:t>
            </w:r>
          </w:p>
        </w:tc>
        <w:tc>
          <w:tcPr>
            <w:tcW w:w="515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内容页及附件2个人名单页上传系统</w:t>
            </w:r>
          </w:p>
        </w:tc>
      </w:tr>
    </w:tbl>
    <w:p>
      <w:pPr>
        <w:rPr>
          <w:rFonts w:ascii="仿宋_GB2312" w:eastAsia="仿宋_GB2312"/>
          <w:sz w:val="32"/>
          <w:szCs w:val="32"/>
        </w:rPr>
      </w:pPr>
      <w:r>
        <w:rPr>
          <w:rFonts w:ascii="仿宋_GB2312" w:eastAsia="仿宋_GB2312"/>
          <w:sz w:val="32"/>
          <w:szCs w:val="32"/>
        </w:rPr>
        <w:br w:type="page"/>
      </w:r>
    </w:p>
    <w:p>
      <w:pPr>
        <w:rPr>
          <w:rFonts w:ascii="仿宋_GB2312" w:eastAsia="仿宋_GB2312"/>
          <w:b/>
          <w:sz w:val="32"/>
          <w:szCs w:val="32"/>
        </w:rPr>
      </w:pPr>
      <w:r>
        <w:rPr>
          <w:rFonts w:hint="eastAsia" w:ascii="仿宋_GB2312" w:eastAsia="仿宋_GB2312"/>
          <w:b/>
          <w:sz w:val="32"/>
          <w:szCs w:val="32"/>
        </w:rPr>
        <w:t>表二、申请人根据自身申报条件，选择上传相应原件。</w:t>
      </w:r>
    </w:p>
    <w:tbl>
      <w:tblPr>
        <w:tblStyle w:val="7"/>
        <w:tblW w:w="2705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567"/>
        <w:gridCol w:w="2511"/>
        <w:gridCol w:w="4860"/>
        <w:gridCol w:w="3099"/>
        <w:gridCol w:w="3686"/>
        <w:gridCol w:w="3686"/>
        <w:gridCol w:w="3686"/>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blHeader/>
        </w:trPr>
        <w:tc>
          <w:tcPr>
            <w:tcW w:w="127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类别</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511"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材料名称</w:t>
            </w:r>
          </w:p>
        </w:tc>
        <w:tc>
          <w:tcPr>
            <w:tcW w:w="486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276" w:type="dxa"/>
            <w:vMerge w:val="restart"/>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以学历入户的申请人</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511"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毕业证</w:t>
            </w:r>
          </w:p>
        </w:tc>
        <w:tc>
          <w:tcPr>
            <w:tcW w:w="4860" w:type="dxa"/>
            <w:tcBorders>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szCs w:val="24"/>
              </w:rPr>
            </w:pPr>
          </w:p>
        </w:tc>
        <w:tc>
          <w:tcPr>
            <w:tcW w:w="3099" w:type="dxa"/>
            <w:tcBorders>
              <w:top w:val="nil"/>
              <w:left w:val="single" w:color="auto" w:sz="4" w:space="0"/>
              <w:bottom w:val="nil"/>
              <w:right w:val="nil"/>
            </w:tcBorders>
            <w:vAlign w:val="center"/>
          </w:tcPr>
          <w:p>
            <w:pPr>
              <w:spacing w:line="320" w:lineRule="exact"/>
              <w:rPr>
                <w:rFonts w:ascii="仿宋_GB2312" w:hAnsi="仿宋_GB2312" w:eastAsia="仿宋_GB2312" w:cs="仿宋_GB2312"/>
                <w:sz w:val="24"/>
                <w:szCs w:val="24"/>
              </w:rPr>
            </w:pPr>
          </w:p>
        </w:tc>
        <w:tc>
          <w:tcPr>
            <w:tcW w:w="3686" w:type="dxa"/>
            <w:tcBorders>
              <w:left w:val="nil"/>
            </w:tcBorders>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原件</w:t>
            </w:r>
          </w:p>
        </w:tc>
        <w:tc>
          <w:tcPr>
            <w:tcW w:w="368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复印件</w:t>
            </w:r>
          </w:p>
        </w:tc>
        <w:tc>
          <w:tcPr>
            <w:tcW w:w="368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上传附件</w:t>
            </w:r>
          </w:p>
        </w:tc>
        <w:tc>
          <w:tcPr>
            <w:tcW w:w="368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Pr>
        <w:tc>
          <w:tcPr>
            <w:tcW w:w="1276"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511"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学历认证</w:t>
            </w:r>
          </w:p>
        </w:tc>
        <w:tc>
          <w:tcPr>
            <w:tcW w:w="4860" w:type="dxa"/>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学历认证材料主要包括通过中国高等教育学生信息网验证打印的《教育部学历证书电子注册备案表》或全国高等学校学生信息咨询与就业指导中心出具的《中国高等教育学历认证报告》。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5"/>
          <w:wAfter w:w="17843" w:type="dxa"/>
          <w:trHeight w:val="585" w:hRule="atLeast"/>
        </w:trPr>
        <w:tc>
          <w:tcPr>
            <w:tcW w:w="1276"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511"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学位证</w:t>
            </w:r>
          </w:p>
        </w:tc>
        <w:tc>
          <w:tcPr>
            <w:tcW w:w="4860" w:type="dxa"/>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Pr>
        <w:tc>
          <w:tcPr>
            <w:tcW w:w="1276"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511"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学位认证</w:t>
            </w:r>
          </w:p>
        </w:tc>
        <w:tc>
          <w:tcPr>
            <w:tcW w:w="4860" w:type="dxa"/>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学位认证材料主要包括通过中国学位与研究生教育信息网在线打印的查询结果或直接通过其网上申请出具的认证报告；国（境）外学历学位的，还需</w:t>
            </w:r>
            <w:bookmarkStart w:id="0" w:name="_GoBack"/>
            <w:bookmarkEnd w:id="0"/>
            <w:r>
              <w:rPr>
                <w:rFonts w:hint="eastAsia" w:ascii="仿宋_GB2312" w:hAnsi="仿宋_GB2312" w:eastAsia="仿宋_GB2312" w:cs="仿宋_GB2312"/>
                <w:sz w:val="24"/>
                <w:szCs w:val="24"/>
              </w:rPr>
              <w:t>提供教育部留学服务中心《国（境）外学历学位认证书》。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5"/>
          <w:wAfter w:w="17843" w:type="dxa"/>
          <w:trHeight w:val="520" w:hRule="atLeast"/>
        </w:trPr>
        <w:tc>
          <w:tcPr>
            <w:tcW w:w="1276" w:type="dxa"/>
            <w:vMerge w:val="restart"/>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以职称入户的申请人</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511"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专业技术资格证书</w:t>
            </w:r>
          </w:p>
        </w:tc>
        <w:tc>
          <w:tcPr>
            <w:tcW w:w="4860" w:type="dxa"/>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2838" w:hRule="atLeast"/>
        </w:trPr>
        <w:tc>
          <w:tcPr>
            <w:tcW w:w="1276"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511"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发证机关网上查询、确认、核验材料</w:t>
            </w:r>
          </w:p>
        </w:tc>
        <w:tc>
          <w:tcPr>
            <w:tcW w:w="4860" w:type="dxa"/>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1.网上查询（截图需清楚显示查询网站地址）。</w:t>
            </w:r>
          </w:p>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2.对无法提供网上查询证明的或证书有疑问的，由市人事考试中心确认（电话：020-83543605）。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570" w:hRule="atLeast"/>
        </w:trPr>
        <w:tc>
          <w:tcPr>
            <w:tcW w:w="127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以纳税额为申请</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511"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个人完税证明</w:t>
            </w:r>
          </w:p>
        </w:tc>
        <w:tc>
          <w:tcPr>
            <w:tcW w:w="4860" w:type="dxa"/>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个人完税证明扫描上传系统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330" w:hRule="atLeast"/>
        </w:trPr>
        <w:tc>
          <w:tcPr>
            <w:tcW w:w="127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以技能人员职业资格入户人员</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511"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职业资格证书</w:t>
            </w:r>
          </w:p>
        </w:tc>
        <w:tc>
          <w:tcPr>
            <w:tcW w:w="4860" w:type="dxa"/>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463" w:hRule="atLeast"/>
        </w:trPr>
        <w:tc>
          <w:tcPr>
            <w:tcW w:w="1276" w:type="dxa"/>
            <w:vMerge w:val="restart"/>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机关事业单位人员</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511"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引进报告</w:t>
            </w:r>
          </w:p>
        </w:tc>
        <w:tc>
          <w:tcPr>
            <w:tcW w:w="4860" w:type="dxa"/>
            <w:vMerge w:val="restart"/>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在编人员需提供材料1、2，非在编人员提供材料1。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463" w:hRule="atLeast"/>
        </w:trPr>
        <w:tc>
          <w:tcPr>
            <w:tcW w:w="1276"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511"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录用、转任、调任、增人或入编的核准</w:t>
            </w:r>
          </w:p>
        </w:tc>
        <w:tc>
          <w:tcPr>
            <w:tcW w:w="4860" w:type="dxa"/>
            <w:vMerge w:val="continue"/>
          </w:tcPr>
          <w:p>
            <w:pPr>
              <w:spacing w:line="320" w:lineRule="exact"/>
              <w:jc w:val="center"/>
              <w:rPr>
                <w:rFonts w:ascii="仿宋_GB2312" w:hAnsi="仿宋_GB2312" w:eastAsia="仿宋_GB2312" w:cs="仿宋_GB2312"/>
                <w:sz w:val="24"/>
                <w:szCs w:val="24"/>
              </w:rPr>
            </w:pPr>
          </w:p>
        </w:tc>
      </w:tr>
    </w:tbl>
    <w:p>
      <w:pPr>
        <w:rPr>
          <w:rFonts w:ascii="仿宋_GB2312" w:eastAsia="仿宋_GB2312"/>
          <w:sz w:val="32"/>
          <w:szCs w:val="32"/>
        </w:rPr>
      </w:pPr>
    </w:p>
    <w:p>
      <w:pPr>
        <w:spacing w:line="540" w:lineRule="exact"/>
        <w:rPr>
          <w:rFonts w:ascii="黑体" w:eastAsia="黑体"/>
          <w:sz w:val="32"/>
          <w:szCs w:val="32"/>
        </w:rPr>
      </w:pPr>
    </w:p>
    <w:p>
      <w:pPr>
        <w:spacing w:line="540" w:lineRule="exact"/>
        <w:rPr>
          <w:rFonts w:ascii="黑体" w:eastAsia="黑体"/>
          <w:sz w:val="32"/>
          <w:szCs w:val="32"/>
        </w:rPr>
      </w:pPr>
    </w:p>
    <w:p>
      <w:pPr>
        <w:spacing w:line="540" w:lineRule="exact"/>
        <w:rPr>
          <w:rFonts w:ascii="黑体" w:eastAsia="黑体"/>
          <w:sz w:val="32"/>
          <w:szCs w:val="32"/>
        </w:rPr>
      </w:pPr>
    </w:p>
    <w:p>
      <w:pPr>
        <w:spacing w:line="540" w:lineRule="exact"/>
        <w:rPr>
          <w:rFonts w:ascii="黑体" w:eastAsia="黑体"/>
          <w:sz w:val="32"/>
          <w:szCs w:val="32"/>
        </w:rPr>
      </w:pPr>
    </w:p>
    <w:p>
      <w:pPr>
        <w:spacing w:line="540" w:lineRule="exact"/>
        <w:rPr>
          <w:rFonts w:ascii="黑体" w:eastAsia="黑体"/>
          <w:sz w:val="32"/>
          <w:szCs w:val="32"/>
        </w:rPr>
      </w:pPr>
    </w:p>
    <w:p>
      <w:pPr>
        <w:spacing w:line="540" w:lineRule="exact"/>
        <w:rPr>
          <w:rFonts w:ascii="黑体" w:eastAsia="黑体"/>
          <w:sz w:val="32"/>
          <w:szCs w:val="32"/>
        </w:rPr>
      </w:pPr>
    </w:p>
    <w:p>
      <w:pPr>
        <w:spacing w:line="540" w:lineRule="exact"/>
        <w:rPr>
          <w:rFonts w:ascii="黑体" w:eastAsia="黑体"/>
          <w:sz w:val="32"/>
          <w:szCs w:val="32"/>
        </w:rPr>
      </w:pPr>
    </w:p>
    <w:p>
      <w:pPr>
        <w:spacing w:line="540" w:lineRule="exact"/>
        <w:rPr>
          <w:rFonts w:ascii="黑体" w:eastAsia="黑体"/>
          <w:sz w:val="32"/>
          <w:szCs w:val="32"/>
        </w:rPr>
      </w:pPr>
    </w:p>
    <w:p>
      <w:pPr>
        <w:spacing w:line="540" w:lineRule="exact"/>
        <w:rPr>
          <w:rFonts w:ascii="黑体" w:eastAsia="黑体"/>
          <w:sz w:val="32"/>
          <w:szCs w:val="32"/>
        </w:rPr>
      </w:pPr>
    </w:p>
    <w:p>
      <w:pPr>
        <w:spacing w:line="540" w:lineRule="exact"/>
        <w:rPr>
          <w:rFonts w:ascii="黑体" w:eastAsia="黑体"/>
          <w:sz w:val="32"/>
          <w:szCs w:val="32"/>
        </w:rPr>
      </w:pPr>
    </w:p>
    <w:p>
      <w:pPr>
        <w:shd w:val="solid" w:color="FFFFFF" w:fill="auto"/>
        <w:tabs>
          <w:tab w:val="center" w:pos="5099"/>
        </w:tabs>
        <w:autoSpaceDN w:val="0"/>
        <w:spacing w:line="450" w:lineRule="atLeast"/>
        <w:rPr>
          <w:rFonts w:hint="eastAsia" w:ascii="仿宋_GB2312" w:eastAsia="仿宋_GB2312" w:hAnsiTheme="minorEastAsia"/>
          <w:sz w:val="32"/>
          <w:szCs w:val="32"/>
          <w:lang w:eastAsia="zh-CN"/>
        </w:rPr>
      </w:pPr>
    </w:p>
    <w:sectPr>
      <w:footerReference r:id="rId3" w:type="default"/>
      <w:footerReference r:id="rId4" w:type="even"/>
      <w:pgSz w:w="11906" w:h="16838"/>
      <w:pgMar w:top="1440" w:right="1533" w:bottom="1440" w:left="1708" w:header="708" w:footer="708" w:gutter="0"/>
      <w:pgNumType w:fmt="numberInDash"/>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57616"/>
      <w:docPartObj>
        <w:docPartGallery w:val="autotext"/>
      </w:docPartObj>
    </w:sdtPr>
    <w:sdtContent>
      <w:p>
        <w:pPr>
          <w:pStyle w:val="4"/>
          <w:jc w:val="right"/>
        </w:pPr>
        <w:r>
          <w:fldChar w:fldCharType="begin"/>
        </w:r>
        <w:r>
          <w:instrText xml:space="preserve"> PAGE   \* MERGEFORMAT </w:instrText>
        </w:r>
        <w:r>
          <w:fldChar w:fldCharType="separate"/>
        </w:r>
        <w:r>
          <w:rPr>
            <w:lang w:val="zh-CN"/>
          </w:rPr>
          <w:t>-</w:t>
        </w:r>
        <w:r>
          <w:t xml:space="preserve"> 3 -</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57614"/>
      <w:docPartObj>
        <w:docPartGallery w:val="autotext"/>
      </w:docPartObj>
    </w:sdtPr>
    <w:sdtContent>
      <w:p>
        <w:pPr>
          <w:pStyle w:val="4"/>
        </w:pPr>
        <w:r>
          <w:fldChar w:fldCharType="begin"/>
        </w:r>
        <w:r>
          <w:instrText xml:space="preserve"> PAGE   \* MERGEFORMAT </w:instrText>
        </w:r>
        <w:r>
          <w:fldChar w:fldCharType="separate"/>
        </w:r>
        <w:r>
          <w:rPr>
            <w:lang w:val="zh-CN"/>
          </w:rPr>
          <w:t>-</w:t>
        </w:r>
        <w:r>
          <w:t xml:space="preserve"> 2 -</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03C5B"/>
    <w:multiLevelType w:val="multilevel"/>
    <w:tmpl w:val="74203C5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evenAndOddHeaders w:val="1"/>
  <w:drawingGridHorizontalSpacing w:val="110"/>
  <w:displayHorizontalDrawingGridEvery w:val="2"/>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0477B"/>
    <w:rsid w:val="00015942"/>
    <w:rsid w:val="00025B5D"/>
    <w:rsid w:val="000409AA"/>
    <w:rsid w:val="000662B1"/>
    <w:rsid w:val="0009594B"/>
    <w:rsid w:val="000A16AD"/>
    <w:rsid w:val="000A4A08"/>
    <w:rsid w:val="000B0B6C"/>
    <w:rsid w:val="000B7A21"/>
    <w:rsid w:val="000C0998"/>
    <w:rsid w:val="000E1CAD"/>
    <w:rsid w:val="000E3466"/>
    <w:rsid w:val="000F70AD"/>
    <w:rsid w:val="00121DF1"/>
    <w:rsid w:val="00131E49"/>
    <w:rsid w:val="00131F78"/>
    <w:rsid w:val="00143F16"/>
    <w:rsid w:val="0014424A"/>
    <w:rsid w:val="0017255C"/>
    <w:rsid w:val="001A0F5A"/>
    <w:rsid w:val="001D4FB3"/>
    <w:rsid w:val="001E180D"/>
    <w:rsid w:val="002166BF"/>
    <w:rsid w:val="00217878"/>
    <w:rsid w:val="00250F1E"/>
    <w:rsid w:val="00252E8A"/>
    <w:rsid w:val="0026211B"/>
    <w:rsid w:val="0027355D"/>
    <w:rsid w:val="00287AD0"/>
    <w:rsid w:val="002C7F74"/>
    <w:rsid w:val="002E15FE"/>
    <w:rsid w:val="002F5CAA"/>
    <w:rsid w:val="002F7113"/>
    <w:rsid w:val="0031209A"/>
    <w:rsid w:val="00323B43"/>
    <w:rsid w:val="0034098B"/>
    <w:rsid w:val="00340ECA"/>
    <w:rsid w:val="00342DB5"/>
    <w:rsid w:val="0034740B"/>
    <w:rsid w:val="00397AA9"/>
    <w:rsid w:val="003C5B26"/>
    <w:rsid w:val="003D37D8"/>
    <w:rsid w:val="003E5437"/>
    <w:rsid w:val="00426133"/>
    <w:rsid w:val="004268D1"/>
    <w:rsid w:val="004358AB"/>
    <w:rsid w:val="004E4D24"/>
    <w:rsid w:val="0050148A"/>
    <w:rsid w:val="00527998"/>
    <w:rsid w:val="005446CE"/>
    <w:rsid w:val="00544EED"/>
    <w:rsid w:val="00577911"/>
    <w:rsid w:val="005F26B4"/>
    <w:rsid w:val="00600872"/>
    <w:rsid w:val="00616EFB"/>
    <w:rsid w:val="006319DB"/>
    <w:rsid w:val="006D3A36"/>
    <w:rsid w:val="006F14AA"/>
    <w:rsid w:val="007261B3"/>
    <w:rsid w:val="00734D36"/>
    <w:rsid w:val="00740E2C"/>
    <w:rsid w:val="00745ACF"/>
    <w:rsid w:val="00773199"/>
    <w:rsid w:val="007830B5"/>
    <w:rsid w:val="00785C02"/>
    <w:rsid w:val="007A2A1D"/>
    <w:rsid w:val="007A4095"/>
    <w:rsid w:val="007B3E62"/>
    <w:rsid w:val="007B6C33"/>
    <w:rsid w:val="007D3E19"/>
    <w:rsid w:val="007D7204"/>
    <w:rsid w:val="007E5383"/>
    <w:rsid w:val="00837519"/>
    <w:rsid w:val="0084297F"/>
    <w:rsid w:val="0085381C"/>
    <w:rsid w:val="00864CEC"/>
    <w:rsid w:val="00876D97"/>
    <w:rsid w:val="00884106"/>
    <w:rsid w:val="008B0533"/>
    <w:rsid w:val="008B5B18"/>
    <w:rsid w:val="008B7726"/>
    <w:rsid w:val="00910402"/>
    <w:rsid w:val="00922576"/>
    <w:rsid w:val="0093358C"/>
    <w:rsid w:val="0095469E"/>
    <w:rsid w:val="009632D2"/>
    <w:rsid w:val="00965DA2"/>
    <w:rsid w:val="0097336D"/>
    <w:rsid w:val="00976CB8"/>
    <w:rsid w:val="009B16EE"/>
    <w:rsid w:val="009C1EA2"/>
    <w:rsid w:val="00A80826"/>
    <w:rsid w:val="00A86C05"/>
    <w:rsid w:val="00AA5FE5"/>
    <w:rsid w:val="00AB7911"/>
    <w:rsid w:val="00AC60B9"/>
    <w:rsid w:val="00AD67AD"/>
    <w:rsid w:val="00AE1694"/>
    <w:rsid w:val="00AF4423"/>
    <w:rsid w:val="00B2125C"/>
    <w:rsid w:val="00B30335"/>
    <w:rsid w:val="00B30F2A"/>
    <w:rsid w:val="00B3268D"/>
    <w:rsid w:val="00B361BA"/>
    <w:rsid w:val="00B501A5"/>
    <w:rsid w:val="00B80669"/>
    <w:rsid w:val="00BB23B5"/>
    <w:rsid w:val="00BC1570"/>
    <w:rsid w:val="00BF758B"/>
    <w:rsid w:val="00C10C4F"/>
    <w:rsid w:val="00C12530"/>
    <w:rsid w:val="00C62BF7"/>
    <w:rsid w:val="00C95763"/>
    <w:rsid w:val="00CC6F7A"/>
    <w:rsid w:val="00D127BB"/>
    <w:rsid w:val="00D31D50"/>
    <w:rsid w:val="00D35286"/>
    <w:rsid w:val="00D41AD6"/>
    <w:rsid w:val="00D51607"/>
    <w:rsid w:val="00D738DB"/>
    <w:rsid w:val="00D92914"/>
    <w:rsid w:val="00D947B7"/>
    <w:rsid w:val="00DD7DE1"/>
    <w:rsid w:val="00DE5C68"/>
    <w:rsid w:val="00E0646D"/>
    <w:rsid w:val="00E26716"/>
    <w:rsid w:val="00E3135D"/>
    <w:rsid w:val="00E711D5"/>
    <w:rsid w:val="00E964C3"/>
    <w:rsid w:val="00EE7AFA"/>
    <w:rsid w:val="00F34855"/>
    <w:rsid w:val="00F7403F"/>
    <w:rsid w:val="00F74DCF"/>
    <w:rsid w:val="00FC4E16"/>
    <w:rsid w:val="02576FFB"/>
    <w:rsid w:val="02645C55"/>
    <w:rsid w:val="034E33B7"/>
    <w:rsid w:val="03D33E18"/>
    <w:rsid w:val="03F76CFD"/>
    <w:rsid w:val="040C4D98"/>
    <w:rsid w:val="04CC5FB0"/>
    <w:rsid w:val="05B142A2"/>
    <w:rsid w:val="07D67AB9"/>
    <w:rsid w:val="08E630A7"/>
    <w:rsid w:val="09360DE2"/>
    <w:rsid w:val="09F86C93"/>
    <w:rsid w:val="0A2819E4"/>
    <w:rsid w:val="0A760BE5"/>
    <w:rsid w:val="0A966566"/>
    <w:rsid w:val="0B517573"/>
    <w:rsid w:val="0C7E4251"/>
    <w:rsid w:val="0C8D4975"/>
    <w:rsid w:val="0CB4616A"/>
    <w:rsid w:val="0D0A685E"/>
    <w:rsid w:val="0EE23FDD"/>
    <w:rsid w:val="107863D5"/>
    <w:rsid w:val="11561A59"/>
    <w:rsid w:val="11E57D56"/>
    <w:rsid w:val="132E7E90"/>
    <w:rsid w:val="147F7FB4"/>
    <w:rsid w:val="14832545"/>
    <w:rsid w:val="14E44CB9"/>
    <w:rsid w:val="16690ECE"/>
    <w:rsid w:val="17BF2FCC"/>
    <w:rsid w:val="19891AD9"/>
    <w:rsid w:val="19D14F5A"/>
    <w:rsid w:val="1A393593"/>
    <w:rsid w:val="1A9A003D"/>
    <w:rsid w:val="1AF04FBF"/>
    <w:rsid w:val="1B9464B6"/>
    <w:rsid w:val="1BDB4AF3"/>
    <w:rsid w:val="1C3802F7"/>
    <w:rsid w:val="1C864ADB"/>
    <w:rsid w:val="1D367F0E"/>
    <w:rsid w:val="1E6B47B6"/>
    <w:rsid w:val="1EF50D63"/>
    <w:rsid w:val="1F262E0B"/>
    <w:rsid w:val="20862D39"/>
    <w:rsid w:val="216739F3"/>
    <w:rsid w:val="22495FC9"/>
    <w:rsid w:val="233E2C29"/>
    <w:rsid w:val="241E0560"/>
    <w:rsid w:val="24E71251"/>
    <w:rsid w:val="255F4216"/>
    <w:rsid w:val="25955317"/>
    <w:rsid w:val="26547A9E"/>
    <w:rsid w:val="265D4687"/>
    <w:rsid w:val="290E6C81"/>
    <w:rsid w:val="2ACF71B5"/>
    <w:rsid w:val="2CA905E2"/>
    <w:rsid w:val="2D0F7488"/>
    <w:rsid w:val="2D933C15"/>
    <w:rsid w:val="2E01664D"/>
    <w:rsid w:val="2EC70FA0"/>
    <w:rsid w:val="2FC254CF"/>
    <w:rsid w:val="30050CFA"/>
    <w:rsid w:val="3093609E"/>
    <w:rsid w:val="312A3CD6"/>
    <w:rsid w:val="33F936EE"/>
    <w:rsid w:val="347C24D5"/>
    <w:rsid w:val="35B41B93"/>
    <w:rsid w:val="368B0C54"/>
    <w:rsid w:val="36F52346"/>
    <w:rsid w:val="38537ED4"/>
    <w:rsid w:val="389D1F38"/>
    <w:rsid w:val="39C72FEE"/>
    <w:rsid w:val="3B1A01B1"/>
    <w:rsid w:val="3B4401A7"/>
    <w:rsid w:val="3C453951"/>
    <w:rsid w:val="404022E9"/>
    <w:rsid w:val="41D573FD"/>
    <w:rsid w:val="425E2123"/>
    <w:rsid w:val="43136815"/>
    <w:rsid w:val="43613F3E"/>
    <w:rsid w:val="44427AC9"/>
    <w:rsid w:val="4C3F63BF"/>
    <w:rsid w:val="4CA7492B"/>
    <w:rsid w:val="4D406EDA"/>
    <w:rsid w:val="4F2E4F26"/>
    <w:rsid w:val="51E80345"/>
    <w:rsid w:val="55FA3A07"/>
    <w:rsid w:val="56C93FB0"/>
    <w:rsid w:val="57126AD2"/>
    <w:rsid w:val="5734363C"/>
    <w:rsid w:val="585E3F36"/>
    <w:rsid w:val="58AE1526"/>
    <w:rsid w:val="58F65B96"/>
    <w:rsid w:val="5ADF0FB4"/>
    <w:rsid w:val="5C096351"/>
    <w:rsid w:val="5C7A074F"/>
    <w:rsid w:val="5CA42ECA"/>
    <w:rsid w:val="5D0C5289"/>
    <w:rsid w:val="5E811B96"/>
    <w:rsid w:val="600D3EDE"/>
    <w:rsid w:val="616D42B7"/>
    <w:rsid w:val="61732E66"/>
    <w:rsid w:val="61CF67BF"/>
    <w:rsid w:val="625D0F67"/>
    <w:rsid w:val="62711C4D"/>
    <w:rsid w:val="62D96F3A"/>
    <w:rsid w:val="63B340D0"/>
    <w:rsid w:val="63C9460B"/>
    <w:rsid w:val="64470487"/>
    <w:rsid w:val="67046EE6"/>
    <w:rsid w:val="6949386E"/>
    <w:rsid w:val="6A480D0C"/>
    <w:rsid w:val="6A900801"/>
    <w:rsid w:val="6DAC5CD2"/>
    <w:rsid w:val="6F7A7DBA"/>
    <w:rsid w:val="700F0631"/>
    <w:rsid w:val="706C432C"/>
    <w:rsid w:val="708C7AA1"/>
    <w:rsid w:val="728031CB"/>
    <w:rsid w:val="733A2988"/>
    <w:rsid w:val="74761615"/>
    <w:rsid w:val="74881352"/>
    <w:rsid w:val="78767FBC"/>
    <w:rsid w:val="796354C6"/>
    <w:rsid w:val="79ED6229"/>
    <w:rsid w:val="7ACF2E43"/>
    <w:rsid w:val="7B2403FC"/>
    <w:rsid w:val="7B99533C"/>
    <w:rsid w:val="7BF167EB"/>
    <w:rsid w:val="7C200F2C"/>
    <w:rsid w:val="7C88726F"/>
    <w:rsid w:val="7D5B4572"/>
    <w:rsid w:val="7E75641A"/>
    <w:rsid w:val="7F851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31"/>
    <w:semiHidden/>
    <w:unhideWhenUsed/>
    <w:qFormat/>
    <w:uiPriority w:val="99"/>
    <w:pPr>
      <w:ind w:left="100" w:leftChars="2500"/>
    </w:pPr>
  </w:style>
  <w:style w:type="paragraph" w:styleId="3">
    <w:name w:val="Balloon Text"/>
    <w:basedOn w:val="1"/>
    <w:link w:val="33"/>
    <w:semiHidden/>
    <w:unhideWhenUsed/>
    <w:qFormat/>
    <w:uiPriority w:val="99"/>
    <w:pPr>
      <w:spacing w:after="0"/>
    </w:pPr>
    <w:rPr>
      <w:sz w:val="18"/>
      <w:szCs w:val="18"/>
    </w:rPr>
  </w:style>
  <w:style w:type="paragraph" w:styleId="4">
    <w:name w:val="footer"/>
    <w:basedOn w:val="1"/>
    <w:link w:val="14"/>
    <w:unhideWhenUsed/>
    <w:qFormat/>
    <w:uiPriority w:val="99"/>
    <w:pPr>
      <w:tabs>
        <w:tab w:val="center" w:pos="4153"/>
        <w:tab w:val="right" w:pos="8306"/>
      </w:tabs>
    </w:pPr>
    <w:rPr>
      <w:sz w:val="18"/>
      <w:szCs w:val="18"/>
    </w:rPr>
  </w:style>
  <w:style w:type="paragraph" w:styleId="5">
    <w:name w:val="header"/>
    <w:basedOn w:val="1"/>
    <w:link w:val="13"/>
    <w:unhideWhenUsed/>
    <w:qFormat/>
    <w:uiPriority w:val="0"/>
    <w:pPr>
      <w:tabs>
        <w:tab w:val="center" w:pos="4153"/>
        <w:tab w:val="right" w:pos="8306"/>
      </w:tabs>
      <w:jc w:val="center"/>
    </w:pPr>
    <w:rPr>
      <w:sz w:val="18"/>
      <w:szCs w:val="18"/>
    </w:rPr>
  </w:style>
  <w:style w:type="paragraph" w:styleId="6">
    <w:name w:val="Normal (Web)"/>
    <w:basedOn w:val="1"/>
    <w:semiHidden/>
    <w:unhideWhenUsed/>
    <w:qFormat/>
    <w:uiPriority w:val="99"/>
    <w:pPr>
      <w:spacing w:after="0"/>
    </w:pPr>
    <w:rPr>
      <w:rFonts w:cs="Times New Roman"/>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FollowedHyperlink"/>
    <w:basedOn w:val="9"/>
    <w:unhideWhenUsed/>
    <w:qFormat/>
    <w:uiPriority w:val="99"/>
    <w:rPr>
      <w:color w:val="333333"/>
      <w:u w:val="none"/>
    </w:rPr>
  </w:style>
  <w:style w:type="character" w:styleId="12">
    <w:name w:val="Hyperlink"/>
    <w:basedOn w:val="9"/>
    <w:qFormat/>
    <w:uiPriority w:val="99"/>
    <w:rPr>
      <w:color w:val="333333"/>
      <w:u w:val="none"/>
    </w:rPr>
  </w:style>
  <w:style w:type="character" w:customStyle="1" w:styleId="13">
    <w:name w:val="页眉 Char"/>
    <w:basedOn w:val="9"/>
    <w:link w:val="5"/>
    <w:qFormat/>
    <w:uiPriority w:val="0"/>
    <w:rPr>
      <w:rFonts w:ascii="Tahoma" w:hAnsi="Tahoma"/>
      <w:sz w:val="18"/>
      <w:szCs w:val="18"/>
    </w:rPr>
  </w:style>
  <w:style w:type="character" w:customStyle="1" w:styleId="14">
    <w:name w:val="页脚 Char"/>
    <w:basedOn w:val="9"/>
    <w:link w:val="4"/>
    <w:qFormat/>
    <w:uiPriority w:val="99"/>
    <w:rPr>
      <w:rFonts w:ascii="Tahoma" w:hAnsi="Tahoma"/>
      <w:sz w:val="18"/>
      <w:szCs w:val="18"/>
    </w:rPr>
  </w:style>
  <w:style w:type="paragraph" w:customStyle="1" w:styleId="15">
    <w:name w:val="font5"/>
    <w:basedOn w:val="1"/>
    <w:qFormat/>
    <w:uiPriority w:val="0"/>
    <w:pPr>
      <w:adjustRightInd/>
      <w:snapToGrid/>
      <w:spacing w:before="100" w:beforeAutospacing="1" w:after="100" w:afterAutospacing="1"/>
    </w:pPr>
    <w:rPr>
      <w:rFonts w:eastAsia="宋体" w:cs="Tahoma"/>
      <w:sz w:val="18"/>
      <w:szCs w:val="18"/>
    </w:rPr>
  </w:style>
  <w:style w:type="paragraph" w:customStyle="1" w:styleId="16">
    <w:name w:val="font6"/>
    <w:basedOn w:val="1"/>
    <w:qFormat/>
    <w:uiPriority w:val="0"/>
    <w:pPr>
      <w:adjustRightInd/>
      <w:snapToGrid/>
      <w:spacing w:before="100" w:beforeAutospacing="1" w:after="100" w:afterAutospacing="1"/>
    </w:pPr>
    <w:rPr>
      <w:rFonts w:ascii="宋体" w:hAnsi="宋体" w:eastAsia="宋体" w:cs="宋体"/>
      <w:sz w:val="20"/>
      <w:szCs w:val="20"/>
    </w:rPr>
  </w:style>
  <w:style w:type="paragraph" w:customStyle="1" w:styleId="17">
    <w:name w:val="xl433"/>
    <w:basedOn w:val="1"/>
    <w:qFormat/>
    <w:uiPriority w:val="0"/>
    <w:pPr>
      <w:adjustRightInd/>
      <w:snapToGrid/>
      <w:spacing w:before="100" w:beforeAutospacing="1" w:after="100" w:afterAutospacing="1"/>
      <w:jc w:val="center"/>
    </w:pPr>
    <w:rPr>
      <w:rFonts w:ascii="宋体" w:hAnsi="宋体" w:eastAsia="宋体" w:cs="宋体"/>
      <w:sz w:val="24"/>
      <w:szCs w:val="24"/>
    </w:rPr>
  </w:style>
  <w:style w:type="paragraph" w:customStyle="1" w:styleId="18">
    <w:name w:val="xl434"/>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19">
    <w:name w:val="xl435"/>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20">
    <w:name w:val="xl436"/>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21">
    <w:name w:val="xl437"/>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22">
    <w:name w:val="xl438"/>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23">
    <w:name w:val="xl439"/>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24">
    <w:name w:val="xl440"/>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25">
    <w:name w:val="xl441"/>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26">
    <w:name w:val="xl442"/>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27">
    <w:name w:val="xl443"/>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color w:val="000000"/>
      <w:sz w:val="20"/>
      <w:szCs w:val="20"/>
    </w:rPr>
  </w:style>
  <w:style w:type="paragraph" w:customStyle="1" w:styleId="28">
    <w:name w:val="xl444"/>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29">
    <w:name w:val="xl445"/>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4"/>
      <w:szCs w:val="24"/>
    </w:rPr>
  </w:style>
  <w:style w:type="paragraph" w:styleId="30">
    <w:name w:val="No Spacing"/>
    <w:qFormat/>
    <w:uiPriority w:val="1"/>
    <w:pPr>
      <w:adjustRightInd w:val="0"/>
      <w:snapToGrid w:val="0"/>
    </w:pPr>
    <w:rPr>
      <w:rFonts w:ascii="Tahoma" w:hAnsi="Tahoma" w:eastAsia="微软雅黑" w:cstheme="minorBidi"/>
      <w:sz w:val="22"/>
      <w:szCs w:val="22"/>
      <w:lang w:val="en-US" w:eastAsia="zh-CN" w:bidi="ar-SA"/>
    </w:rPr>
  </w:style>
  <w:style w:type="character" w:customStyle="1" w:styleId="31">
    <w:name w:val="日期 Char"/>
    <w:basedOn w:val="9"/>
    <w:link w:val="2"/>
    <w:semiHidden/>
    <w:qFormat/>
    <w:uiPriority w:val="99"/>
    <w:rPr>
      <w:rFonts w:ascii="Tahoma" w:hAnsi="Tahoma"/>
    </w:rPr>
  </w:style>
  <w:style w:type="paragraph" w:styleId="32">
    <w:name w:val="List Paragraph"/>
    <w:basedOn w:val="1"/>
    <w:qFormat/>
    <w:uiPriority w:val="34"/>
    <w:pPr>
      <w:ind w:firstLine="420" w:firstLineChars="200"/>
    </w:pPr>
    <w:rPr>
      <w:rFonts w:ascii="Calibri" w:hAnsi="Calibri" w:eastAsia="宋体" w:cs="Times New Roman"/>
    </w:rPr>
  </w:style>
  <w:style w:type="character" w:customStyle="1" w:styleId="33">
    <w:name w:val="批注框文本 Char"/>
    <w:basedOn w:val="9"/>
    <w:link w:val="3"/>
    <w:semiHidden/>
    <w:qFormat/>
    <w:uiPriority w:val="99"/>
    <w:rPr>
      <w:rFonts w:ascii="Tahoma" w:hAnsi="Tahoma" w:eastAsia="微软雅黑" w:cstheme="minorBidi"/>
      <w:sz w:val="18"/>
      <w:szCs w:val="18"/>
    </w:rPr>
  </w:style>
  <w:style w:type="paragraph" w:customStyle="1" w:styleId="34">
    <w:name w:val="xl63"/>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35">
    <w:name w:val="xl64"/>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color w:val="000000"/>
      <w:sz w:val="24"/>
      <w:szCs w:val="24"/>
    </w:rPr>
  </w:style>
  <w:style w:type="paragraph" w:customStyle="1" w:styleId="36">
    <w:name w:val="xl65"/>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37">
    <w:name w:val="xl66"/>
    <w:basedOn w:val="1"/>
    <w:qFormat/>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宋体" w:hAnsi="宋体" w:eastAsia="宋体" w:cs="宋体"/>
      <w:color w:val="000000"/>
      <w:sz w:val="24"/>
      <w:szCs w:val="24"/>
    </w:rPr>
  </w:style>
  <w:style w:type="paragraph" w:customStyle="1" w:styleId="38">
    <w:name w:val="xl67"/>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color w:val="000000"/>
      <w:sz w:val="24"/>
      <w:szCs w:val="24"/>
    </w:rPr>
  </w:style>
  <w:style w:type="paragraph" w:customStyle="1" w:styleId="39">
    <w:name w:val="xl68"/>
    <w:basedOn w:val="1"/>
    <w:qFormat/>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宋体" w:hAnsi="宋体" w:eastAsia="宋体" w:cs="宋体"/>
      <w:sz w:val="24"/>
      <w:szCs w:val="24"/>
    </w:rPr>
  </w:style>
  <w:style w:type="paragraph" w:customStyle="1" w:styleId="40">
    <w:name w:val="xl69"/>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41">
    <w:name w:val="xl70"/>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42">
    <w:name w:val="xl71"/>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22B57A-E26F-4DD2-BFB1-6605B7573085}">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Pages>
  <Words>440</Words>
  <Characters>2509</Characters>
  <Lines>20</Lines>
  <Paragraphs>5</Paragraphs>
  <TotalTime>182</TotalTime>
  <ScaleCrop>false</ScaleCrop>
  <LinksUpToDate>false</LinksUpToDate>
  <CharactersWithSpaces>2944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2020-12-04T06:35:00Z</dcterms:created>
  <dc:creator>Administrator</dc:creator>
  <cp:lastModifiedBy>赖锐钱</cp:lastModifiedBy>
  <cp:lastPrinted>2021-01-11T02:04:00Z</cp:lastPrinted>
  <dcterms:modified xsi:type="dcterms:W3CDTF">2021-01-11T07:12:15Z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