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间：2019年</w:t>
      </w:r>
      <w:r>
        <w:rPr>
          <w:rFonts w:hint="eastAsia" w:ascii="宋体" w:hAnsi="宋体"/>
          <w:sz w:val="32"/>
          <w:szCs w:val="32"/>
          <w:lang w:val="en-US" w:eastAsia="zh-CN"/>
        </w:rPr>
        <w:t>11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27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中华人民共和国</w:t>
      </w:r>
      <w:r>
        <w:rPr>
          <w:rFonts w:hint="eastAsia" w:ascii="宋体" w:hAnsi="宋体"/>
          <w:sz w:val="32"/>
          <w:szCs w:val="32"/>
        </w:rPr>
        <w:t>自然</w:t>
      </w:r>
      <w:r>
        <w:rPr>
          <w:rFonts w:ascii="宋体" w:hAnsi="宋体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</w:t>
            </w:r>
            <w:r>
              <w:rPr>
                <w:rFonts w:hint="eastAsia" w:ascii="宋体" w:hAnsi="宋体"/>
                <w:sz w:val="24"/>
                <w:lang w:eastAsia="zh-CN"/>
              </w:rPr>
              <w:t>八十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20.4151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20.2254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20.4151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20.4151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20.2254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20.2254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9.3125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9.3125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7.4877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7.4877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3.0819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3.0819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0.3433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0.1897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0.1897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</w:t>
            </w:r>
            <w:r>
              <w:rPr>
                <w:rFonts w:hint="eastAsia" w:ascii="宋体" w:hAnsi="宋体"/>
                <w:sz w:val="24"/>
                <w:lang w:eastAsia="zh-CN"/>
              </w:rPr>
              <w:t>八十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20.4151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>公共管理与公共服务用地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20.2254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20.2254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3.3455</w:t>
            </w:r>
            <w:r>
              <w:rPr>
                <w:rFonts w:hint="eastAsia" w:ascii="宋体" w:hAnsi="宋体"/>
                <w:sz w:val="24"/>
                <w:lang w:eastAsia="zh-CN"/>
              </w:rPr>
              <w:t>（可调整地类：3.3455）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3.3455</w:t>
            </w:r>
            <w:r>
              <w:rPr>
                <w:rFonts w:hint="eastAsia" w:ascii="宋体" w:hAnsi="宋体"/>
                <w:sz w:val="24"/>
                <w:lang w:eastAsia="zh-CN"/>
              </w:rPr>
              <w:t>（可调整地类：3.3455）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乡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20.2254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20.2254</w:t>
            </w:r>
          </w:p>
        </w:tc>
        <w:tc>
          <w:tcPr>
            <w:tcW w:w="2133" w:type="dxa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3.3455</w:t>
            </w:r>
            <w:r>
              <w:rPr>
                <w:rFonts w:hint="eastAsia" w:ascii="宋体" w:hAnsi="宋体"/>
                <w:sz w:val="24"/>
                <w:lang w:eastAsia="zh-CN"/>
              </w:rPr>
              <w:t>（可调整地类：3.3455）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529" w:type="dxa"/>
            <w:gridSpan w:val="6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按规定申请使用2020年度省重大基础设施及民生设施计划指标（非营利性教育设施）（新增建设用地指标20.2254公顷、农转用指标20.2254公顷、耕地指标3.3455公顷）。</w:t>
            </w:r>
          </w:p>
        </w:tc>
      </w:tr>
    </w:tbl>
    <w:p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360" w:lineRule="auto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hint="eastAsia"/>
          <w:sz w:val="24"/>
        </w:rPr>
      </w:pPr>
      <w:r>
        <w:rPr>
          <w:sz w:val="24"/>
        </w:rPr>
        <w:t>计量单位：公顷、</w:t>
      </w:r>
      <w:r>
        <w:rPr>
          <w:rFonts w:hint="eastAsia"/>
          <w:sz w:val="24"/>
        </w:rPr>
        <w:t>公斤、</w:t>
      </w:r>
      <w:r>
        <w:rPr>
          <w:sz w:val="24"/>
        </w:rPr>
        <w:t>万</w:t>
      </w:r>
      <w:r>
        <w:rPr>
          <w:rFonts w:hint="eastAsia"/>
          <w:sz w:val="24"/>
        </w:rPr>
        <w:t>元</w:t>
      </w:r>
    </w:p>
    <w:tbl>
      <w:tblPr>
        <w:tblStyle w:val="7"/>
        <w:tblW w:w="10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2017"/>
        <w:gridCol w:w="1675"/>
        <w:gridCol w:w="26"/>
        <w:gridCol w:w="1818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818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446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3.3455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818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818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93.674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平均缴费标准</w:t>
            </w: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5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93.674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平均费用标准</w:t>
            </w: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补充耕地确认信息编号</w:t>
            </w:r>
          </w:p>
        </w:tc>
        <w:tc>
          <w:tcPr>
            <w:tcW w:w="818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440000201912639335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8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需补充情况</w:t>
            </w:r>
          </w:p>
        </w:tc>
        <w:tc>
          <w:tcPr>
            <w:tcW w:w="44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3.3455</w:t>
            </w:r>
          </w:p>
        </w:tc>
        <w:tc>
          <w:tcPr>
            <w:tcW w:w="44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3.3455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0.0000</w:t>
            </w:r>
          </w:p>
        </w:tc>
        <w:tc>
          <w:tcPr>
            <w:tcW w:w="44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54409.0500</w:t>
            </w:r>
          </w:p>
        </w:tc>
        <w:tc>
          <w:tcPr>
            <w:tcW w:w="44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54409.0500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8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所在县（市、区）</w:t>
            </w: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所在县（市、区）</w:t>
            </w: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所在县（市、区）</w:t>
            </w: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>填表人：黄浩源</w:t>
      </w:r>
    </w:p>
    <w:p>
      <w:pPr>
        <w:tabs>
          <w:tab w:val="right" w:pos="8460"/>
        </w:tabs>
        <w:ind w:right="17"/>
        <w:rPr>
          <w:sz w:val="24"/>
        </w:rPr>
      </w:pPr>
      <w:r>
        <w:t>201</w:t>
      </w:r>
      <w:r>
        <w:rPr>
          <w:rFonts w:hint="eastAsia"/>
        </w:rPr>
        <w:t>9</w:t>
      </w:r>
      <w:r>
        <w:t>-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27</w:t>
      </w: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四、征收土地方案（汇总）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朱村街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朱村村经济联合社、朱村村第十经济合作社、凤岗村经济联合社、凤岗村凤岭第一经济合作社、凤岗村凤岭第七经济合作社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9.3125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2.6500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7.4877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5.7000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3.0819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5.4300</w:t>
            </w:r>
            <w:r>
              <w:rPr>
                <w:rFonts w:hint="eastAsia" w:ascii="宋体" w:hAnsi="宋体"/>
              </w:rPr>
              <w:t>万元/公顷，土地补偿费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0.3433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5.7000</w:t>
            </w:r>
            <w:r>
              <w:rPr>
                <w:rFonts w:hint="eastAsia" w:ascii="宋体" w:hAnsi="宋体"/>
              </w:rPr>
              <w:t>万元/公顷，土地补偿费7</w:t>
            </w:r>
            <w:r>
              <w:rPr>
                <w:rFonts w:hint="eastAsia" w:ascii="宋体" w:hAnsi="宋体"/>
                <w:lang w:val="en-US" w:eastAsia="zh-CN"/>
              </w:rPr>
              <w:t>.0001</w:t>
            </w:r>
            <w:r>
              <w:rPr>
                <w:rFonts w:hint="eastAsia" w:ascii="宋体" w:hAnsi="宋体"/>
              </w:rPr>
              <w:t>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0.1897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5.55</w:t>
            </w:r>
            <w:r>
              <w:rPr>
                <w:rFonts w:hint="eastAsia" w:ascii="宋体" w:hAnsi="宋体"/>
              </w:rPr>
              <w:t>万元/公顷，土地补偿费10</w:t>
            </w:r>
            <w:r>
              <w:rPr>
                <w:rFonts w:hint="eastAsia" w:ascii="宋体" w:hAnsi="宋体"/>
                <w:lang w:val="en-US" w:eastAsia="zh-CN"/>
              </w:rPr>
              <w:t>.0001</w:t>
            </w:r>
            <w:r>
              <w:rPr>
                <w:rFonts w:hint="eastAsia" w:ascii="宋体" w:hAnsi="宋体"/>
              </w:rPr>
              <w:t>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910.1430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2.8455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2039.7852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99.9155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按实际征地面积的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%安排留用地</w:t>
            </w:r>
            <w:r>
              <w:rPr>
                <w:rFonts w:hint="eastAsia"/>
                <w:sz w:val="24"/>
              </w:rPr>
              <w:t>共计2.0415公顷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在广州市增城区2019年度第五十一批次城镇建设用地中落实。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97836F4"/>
    <w:rsid w:val="0BE45083"/>
    <w:rsid w:val="20D248A7"/>
    <w:rsid w:val="210339BE"/>
    <w:rsid w:val="226106C9"/>
    <w:rsid w:val="23211EC3"/>
    <w:rsid w:val="242F0F3A"/>
    <w:rsid w:val="25222972"/>
    <w:rsid w:val="25E140CB"/>
    <w:rsid w:val="263445AB"/>
    <w:rsid w:val="27835567"/>
    <w:rsid w:val="2C7951BE"/>
    <w:rsid w:val="2CAA574A"/>
    <w:rsid w:val="313C2106"/>
    <w:rsid w:val="3271508F"/>
    <w:rsid w:val="344B79A2"/>
    <w:rsid w:val="3555280C"/>
    <w:rsid w:val="3B7202BF"/>
    <w:rsid w:val="3FA9029A"/>
    <w:rsid w:val="3FDD30F9"/>
    <w:rsid w:val="42B763FD"/>
    <w:rsid w:val="430F10E3"/>
    <w:rsid w:val="5BF603B0"/>
    <w:rsid w:val="5CF01CCE"/>
    <w:rsid w:val="5D374E0E"/>
    <w:rsid w:val="63634792"/>
    <w:rsid w:val="63A373BC"/>
    <w:rsid w:val="654A4D52"/>
    <w:rsid w:val="67680287"/>
    <w:rsid w:val="67AA1B87"/>
    <w:rsid w:val="6FA562EB"/>
    <w:rsid w:val="70BF505C"/>
    <w:rsid w:val="70D77898"/>
    <w:rsid w:val="726D2B9A"/>
    <w:rsid w:val="78D70B54"/>
    <w:rsid w:val="79E33690"/>
    <w:rsid w:val="7A7B6C04"/>
    <w:rsid w:val="7BBA3085"/>
    <w:rsid w:val="7F2771B4"/>
    <w:rsid w:val="7F3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1"/>
    <w:basedOn w:val="1"/>
    <w:qFormat/>
    <w:uiPriority w:val="0"/>
    <w:pPr>
      <w:tabs>
        <w:tab w:val="left" w:pos="2280"/>
      </w:tabs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Char2"/>
    <w:basedOn w:val="1"/>
    <w:qFormat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607</Words>
  <Characters>3460</Characters>
  <Lines>28</Lines>
  <Paragraphs>8</Paragraphs>
  <ScaleCrop>false</ScaleCrop>
  <LinksUpToDate>false</LinksUpToDate>
  <CharactersWithSpaces>4059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董颖璇</cp:lastModifiedBy>
  <cp:lastPrinted>2020-03-04T01:13:59Z</cp:lastPrinted>
  <dcterms:modified xsi:type="dcterms:W3CDTF">2020-03-04T01:39:02Z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