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rPr>
      </w:pPr>
      <w:r>
        <w:rPr>
          <w:rFonts w:hint="eastAsia"/>
        </w:rPr>
        <w:t>国务院办公厅关于加快推进社会信用体系建设构建以信用为基础的新型监管</w:t>
      </w:r>
    </w:p>
    <w:p>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rPr>
      </w:pPr>
      <w:r>
        <w:rPr>
          <w:rFonts w:hint="eastAsia"/>
        </w:rPr>
        <w:t>机制的指导意见</w:t>
      </w:r>
    </w:p>
    <w:p>
      <w:pPr>
        <w:rPr>
          <w:rFonts w:hint="eastAsia"/>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国办发〔2019〕35号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各省、自治区、直辖市人民政府，国务院各部委、各直属机构：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为加强社会信用体系建设，深入推进“放管服”改革，进一步发挥信用在创新监管机制、提高监管能力和水平方面的基础性作用，更好激发市场主体活力，推动高质量发展，经国务院同意，现提出如下意见。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二、创新事前环节信用监管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 w:hAnsi="仿宋" w:eastAsia="仿宋" w:cs="仿宋"/>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rPr>
        <w:t>（一）建立健全信用承诺制度。</w:t>
      </w:r>
      <w:r>
        <w:rPr>
          <w:rFonts w:hint="eastAsia" w:ascii="仿宋" w:hAnsi="仿宋" w:eastAsia="仿宋" w:cs="仿宋"/>
          <w:i w:val="0"/>
          <w:caps w:val="0"/>
          <w:color w:val="333333"/>
          <w:spacing w:val="0"/>
          <w:sz w:val="32"/>
          <w:szCs w:val="32"/>
          <w:shd w:val="clear" w:fill="FFFFFF"/>
        </w:rPr>
        <w:t>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w:t>
      </w:r>
      <w:r>
        <w:rPr>
          <w:rFonts w:hint="eastAsia" w:ascii="楷体_GB2312" w:hAnsi="楷体_GB2312" w:eastAsia="楷体_GB2312" w:cs="楷体_GB2312"/>
          <w:b/>
          <w:bCs/>
          <w:i w:val="0"/>
          <w:caps w:val="0"/>
          <w:color w:val="333333"/>
          <w:spacing w:val="0"/>
          <w:sz w:val="32"/>
          <w:szCs w:val="32"/>
          <w:shd w:val="clear" w:fill="FFFFFF"/>
        </w:rPr>
        <w:t>（各地区各部门按职责分别负责）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 w:hAnsi="仿宋" w:eastAsia="仿宋" w:cs="仿宋"/>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rPr>
        <w:t>（二）探索开展经营者准入前诚信教育。</w:t>
      </w:r>
      <w:r>
        <w:rPr>
          <w:rFonts w:hint="eastAsia" w:ascii="仿宋" w:hAnsi="仿宋" w:eastAsia="仿宋" w:cs="仿宋"/>
          <w:i w:val="0"/>
          <w:caps w:val="0"/>
          <w:color w:val="333333"/>
          <w:spacing w:val="0"/>
          <w:sz w:val="32"/>
          <w:szCs w:val="32"/>
          <w:shd w:val="clear" w:fill="FFFFFF"/>
        </w:rPr>
        <w:t>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w:t>
      </w:r>
      <w:r>
        <w:rPr>
          <w:rFonts w:hint="eastAsia" w:ascii="楷体_GB2312" w:hAnsi="楷体_GB2312" w:eastAsia="楷体_GB2312" w:cs="楷体_GB2312"/>
          <w:b/>
          <w:bCs/>
          <w:i w:val="0"/>
          <w:caps w:val="0"/>
          <w:color w:val="333333"/>
          <w:spacing w:val="0"/>
          <w:sz w:val="32"/>
          <w:szCs w:val="32"/>
          <w:shd w:val="clear" w:fill="FFFFFF"/>
        </w:rPr>
        <w:t>（各地区各部门按职责分别负责）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 w:hAnsi="仿宋" w:eastAsia="仿宋" w:cs="仿宋"/>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rPr>
        <w:t>（三）积极拓展信用报告应用。</w:t>
      </w:r>
      <w:r>
        <w:rPr>
          <w:rFonts w:hint="eastAsia" w:ascii="仿宋" w:hAnsi="仿宋" w:eastAsia="仿宋" w:cs="仿宋"/>
          <w:i w:val="0"/>
          <w:caps w:val="0"/>
          <w:color w:val="333333"/>
          <w:spacing w:val="0"/>
          <w:sz w:val="32"/>
          <w:szCs w:val="32"/>
          <w:shd w:val="clear" w:fill="FFFFFF"/>
        </w:rPr>
        <w:t>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w:t>
      </w:r>
      <w:r>
        <w:rPr>
          <w:rFonts w:hint="eastAsia" w:ascii="楷体_GB2312" w:hAnsi="楷体_GB2312" w:eastAsia="楷体_GB2312" w:cs="楷体_GB2312"/>
          <w:b/>
          <w:bCs/>
          <w:i w:val="0"/>
          <w:caps w:val="0"/>
          <w:color w:val="333333"/>
          <w:spacing w:val="0"/>
          <w:sz w:val="32"/>
          <w:szCs w:val="32"/>
          <w:shd w:val="clear" w:fill="FFFFFF"/>
        </w:rPr>
        <w:t>（发展改革委、人民银行牵头，各地区各部门按职责分别负责）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三、加强事中环节信用监管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（四）全面建立市场主体信用记录。</w:t>
      </w:r>
      <w:r>
        <w:rPr>
          <w:rFonts w:hint="eastAsia" w:ascii="仿宋" w:hAnsi="仿宋" w:eastAsia="仿宋" w:cs="仿宋"/>
          <w:i w:val="0"/>
          <w:caps w:val="0"/>
          <w:color w:val="333333"/>
          <w:spacing w:val="0"/>
          <w:sz w:val="32"/>
          <w:szCs w:val="32"/>
          <w:shd w:val="clear" w:fill="FFFFFF"/>
        </w:rPr>
        <w:t>根据权责清单建立信用信息采集目录，在办理注册登记、资质审核、日常监管、公共服务等过程中，及时、准确、全面记录市场主体信用行为，特别是将失信记录建档留痕，做到可查可核可溯。</w:t>
      </w:r>
      <w:r>
        <w:rPr>
          <w:rFonts w:hint="eastAsia" w:ascii="楷体_GB2312" w:hAnsi="楷体_GB2312" w:eastAsia="楷体_GB2312" w:cs="楷体_GB2312"/>
          <w:b/>
          <w:bCs/>
          <w:i w:val="0"/>
          <w:caps w:val="0"/>
          <w:color w:val="333333"/>
          <w:spacing w:val="0"/>
          <w:sz w:val="32"/>
          <w:szCs w:val="32"/>
          <w:shd w:val="clear" w:fill="FFFFFF"/>
        </w:rPr>
        <w:t>（各地区各部门按职责分别负责）</w:t>
      </w:r>
      <w:r>
        <w:rPr>
          <w:rFonts w:hint="eastAsia" w:ascii="仿宋" w:hAnsi="仿宋" w:eastAsia="仿宋" w:cs="仿宋"/>
          <w:i w:val="0"/>
          <w:caps w:val="0"/>
          <w:color w:val="333333"/>
          <w:spacing w:val="0"/>
          <w:sz w:val="32"/>
          <w:szCs w:val="32"/>
          <w:shd w:val="clear" w:fill="FFFFFF"/>
        </w:rPr>
        <w:t>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w:t>
      </w:r>
      <w:r>
        <w:rPr>
          <w:rFonts w:hint="eastAsia" w:ascii="楷体_GB2312" w:hAnsi="楷体_GB2312" w:eastAsia="楷体_GB2312" w:cs="楷体_GB2312"/>
          <w:b/>
          <w:bCs/>
          <w:i w:val="0"/>
          <w:caps w:val="0"/>
          <w:color w:val="333333"/>
          <w:spacing w:val="0"/>
          <w:sz w:val="32"/>
          <w:szCs w:val="32"/>
          <w:shd w:val="clear" w:fill="FFFFFF"/>
        </w:rPr>
        <w:t>（发展改革委、市场监管总局负责）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（五）建立健全信用信息自愿注册机制。</w:t>
      </w:r>
      <w:r>
        <w:rPr>
          <w:rFonts w:hint="eastAsia" w:ascii="仿宋" w:hAnsi="仿宋" w:eastAsia="仿宋" w:cs="仿宋"/>
          <w:i w:val="0"/>
          <w:caps w:val="0"/>
          <w:color w:val="333333"/>
          <w:spacing w:val="0"/>
          <w:sz w:val="32"/>
          <w:szCs w:val="32"/>
          <w:shd w:val="clear" w:fill="FFFFFF"/>
        </w:rPr>
        <w:t>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w:t>
      </w:r>
      <w:r>
        <w:rPr>
          <w:rFonts w:hint="eastAsia" w:ascii="楷体_GB2312" w:hAnsi="楷体_GB2312" w:eastAsia="楷体_GB2312" w:cs="楷体_GB2312"/>
          <w:b/>
          <w:bCs/>
          <w:i w:val="0"/>
          <w:caps w:val="0"/>
          <w:color w:val="333333"/>
          <w:spacing w:val="0"/>
          <w:sz w:val="32"/>
          <w:szCs w:val="32"/>
          <w:shd w:val="clear" w:fill="FFFFFF"/>
        </w:rPr>
        <w:t>（发展改革委牵头，各部门按职责分别负责）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（六）深入开展公共信用综合评价。</w:t>
      </w:r>
      <w:r>
        <w:rPr>
          <w:rFonts w:hint="eastAsia" w:ascii="仿宋" w:hAnsi="仿宋" w:eastAsia="仿宋" w:cs="仿宋"/>
          <w:i w:val="0"/>
          <w:caps w:val="0"/>
          <w:color w:val="333333"/>
          <w:spacing w:val="0"/>
          <w:sz w:val="32"/>
          <w:szCs w:val="32"/>
          <w:shd w:val="clear" w:fill="FFFFFF"/>
        </w:rPr>
        <w:t>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w:t>
      </w:r>
      <w:r>
        <w:rPr>
          <w:rFonts w:hint="eastAsia" w:ascii="楷体_GB2312" w:hAnsi="楷体_GB2312" w:eastAsia="楷体_GB2312" w:cs="楷体_GB2312"/>
          <w:b/>
          <w:bCs/>
          <w:i w:val="0"/>
          <w:caps w:val="0"/>
          <w:color w:val="333333"/>
          <w:spacing w:val="0"/>
          <w:sz w:val="32"/>
          <w:szCs w:val="32"/>
          <w:shd w:val="clear" w:fill="FFFFFF"/>
        </w:rPr>
        <w:t>（发展改革委牵头，各部门按职责分别负责）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（七）大力推进信用分级分类监管。</w:t>
      </w:r>
      <w:r>
        <w:rPr>
          <w:rFonts w:hint="eastAsia" w:ascii="仿宋" w:hAnsi="仿宋" w:eastAsia="仿宋" w:cs="仿宋"/>
          <w:i w:val="0"/>
          <w:caps w:val="0"/>
          <w:color w:val="333333"/>
          <w:spacing w:val="0"/>
          <w:sz w:val="32"/>
          <w:szCs w:val="32"/>
          <w:shd w:val="clear" w:fill="FFFFFF"/>
        </w:rPr>
        <w:t>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r>
        <w:rPr>
          <w:rFonts w:hint="eastAsia" w:ascii="楷体_GB2312" w:hAnsi="楷体_GB2312" w:eastAsia="楷体_GB2312" w:cs="楷体_GB2312"/>
          <w:b/>
          <w:bCs/>
          <w:i w:val="0"/>
          <w:caps w:val="0"/>
          <w:color w:val="333333"/>
          <w:spacing w:val="0"/>
          <w:sz w:val="32"/>
          <w:szCs w:val="32"/>
          <w:shd w:val="clear" w:fill="FFFFFF"/>
        </w:rPr>
        <w:t>（各地区各部门按职责分别负责）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四、完善事后环节信用监管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（八）健全失信联合惩戒对象认定机制。</w:t>
      </w:r>
      <w:r>
        <w:rPr>
          <w:rFonts w:hint="eastAsia" w:ascii="仿宋" w:hAnsi="仿宋" w:eastAsia="仿宋" w:cs="仿宋"/>
          <w:i w:val="0"/>
          <w:caps w:val="0"/>
          <w:color w:val="333333"/>
          <w:spacing w:val="0"/>
          <w:sz w:val="32"/>
          <w:szCs w:val="32"/>
          <w:shd w:val="clear" w:fill="FFFFFF"/>
        </w:rPr>
        <w:t>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r>
        <w:rPr>
          <w:rFonts w:hint="eastAsia" w:ascii="楷体_GB2312" w:hAnsi="楷体_GB2312" w:eastAsia="楷体_GB2312" w:cs="楷体_GB2312"/>
          <w:b/>
          <w:bCs/>
          <w:i w:val="0"/>
          <w:caps w:val="0"/>
          <w:color w:val="333333"/>
          <w:spacing w:val="0"/>
          <w:sz w:val="32"/>
          <w:szCs w:val="32"/>
          <w:shd w:val="clear" w:fill="FFFFFF"/>
        </w:rPr>
        <w:t>（各部门按职责分别负责）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 w:hAnsi="仿宋" w:eastAsia="仿宋" w:cs="仿宋"/>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rPr>
        <w:t>（九）督促失信市场主体限期整改。</w:t>
      </w:r>
      <w:r>
        <w:rPr>
          <w:rFonts w:hint="eastAsia" w:ascii="仿宋" w:hAnsi="仿宋" w:eastAsia="仿宋" w:cs="仿宋"/>
          <w:i w:val="0"/>
          <w:caps w:val="0"/>
          <w:color w:val="333333"/>
          <w:spacing w:val="0"/>
          <w:sz w:val="32"/>
          <w:szCs w:val="32"/>
          <w:shd w:val="clear" w:fill="FFFFFF"/>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w:t>
      </w:r>
      <w:r>
        <w:rPr>
          <w:rFonts w:hint="eastAsia" w:ascii="楷体_GB2312" w:hAnsi="楷体_GB2312" w:eastAsia="楷体_GB2312" w:cs="楷体_GB2312"/>
          <w:b/>
          <w:bCs/>
          <w:i w:val="0"/>
          <w:caps w:val="0"/>
          <w:color w:val="333333"/>
          <w:spacing w:val="0"/>
          <w:sz w:val="32"/>
          <w:szCs w:val="32"/>
          <w:shd w:val="clear" w:fill="FFFFFF"/>
        </w:rPr>
        <w:t>（各部门按职责分别负责）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仿宋" w:hAnsi="仿宋" w:eastAsia="仿宋" w:cs="仿宋"/>
          <w:i w:val="0"/>
          <w:caps w:val="0"/>
          <w:color w:val="333333"/>
          <w:spacing w:val="0"/>
          <w:sz w:val="32"/>
          <w:szCs w:val="32"/>
        </w:rPr>
      </w:pPr>
      <w:r>
        <w:rPr>
          <w:rFonts w:hint="eastAsia" w:ascii="楷体_GB2312" w:hAnsi="楷体_GB2312" w:eastAsia="楷体_GB2312" w:cs="楷体_GB2312"/>
          <w:b/>
          <w:bCs/>
          <w:i w:val="0"/>
          <w:caps w:val="0"/>
          <w:color w:val="333333"/>
          <w:spacing w:val="0"/>
          <w:sz w:val="32"/>
          <w:szCs w:val="32"/>
          <w:shd w:val="clear" w:fill="FFFFFF"/>
        </w:rPr>
        <w:t>（十）深入开展失信联合惩戒。</w:t>
      </w:r>
      <w:r>
        <w:rPr>
          <w:rFonts w:hint="eastAsia" w:ascii="仿宋" w:hAnsi="仿宋" w:eastAsia="仿宋" w:cs="仿宋"/>
          <w:i w:val="0"/>
          <w:caps w:val="0"/>
          <w:color w:val="333333"/>
          <w:spacing w:val="0"/>
          <w:sz w:val="32"/>
          <w:szCs w:val="32"/>
          <w:shd w:val="clear" w:fill="FFFFFF"/>
        </w:rPr>
        <w:t>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w:t>
      </w:r>
      <w:r>
        <w:rPr>
          <w:rFonts w:hint="eastAsia" w:ascii="楷体_GB2312" w:hAnsi="楷体_GB2312" w:eastAsia="楷体_GB2312" w:cs="楷体_GB2312"/>
          <w:b/>
          <w:bCs/>
          <w:i w:val="0"/>
          <w:caps w:val="0"/>
          <w:color w:val="333333"/>
          <w:spacing w:val="0"/>
          <w:sz w:val="32"/>
          <w:szCs w:val="32"/>
          <w:shd w:val="clear" w:fill="FFFFFF"/>
        </w:rPr>
        <w:t>（发展改革委牵头，各地区各部门按职责分别负责）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（十一）坚决依法依规实施市场和行业禁入措施。</w:t>
      </w:r>
      <w:r>
        <w:rPr>
          <w:rFonts w:hint="eastAsia" w:ascii="仿宋" w:hAnsi="仿宋" w:eastAsia="仿宋" w:cs="仿宋"/>
          <w:i w:val="0"/>
          <w:caps w:val="0"/>
          <w:color w:val="333333"/>
          <w:spacing w:val="0"/>
          <w:sz w:val="32"/>
          <w:szCs w:val="32"/>
          <w:shd w:val="clear" w:fill="FFFFFF"/>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w:t>
      </w:r>
      <w:r>
        <w:rPr>
          <w:rFonts w:hint="eastAsia" w:ascii="楷体_GB2312" w:hAnsi="楷体_GB2312" w:eastAsia="楷体_GB2312" w:cs="楷体_GB2312"/>
          <w:b/>
          <w:bCs/>
          <w:i w:val="0"/>
          <w:caps w:val="0"/>
          <w:color w:val="333333"/>
          <w:spacing w:val="0"/>
          <w:sz w:val="32"/>
          <w:szCs w:val="32"/>
          <w:shd w:val="clear" w:fill="FFFFFF"/>
        </w:rPr>
        <w:t>（发展改革委牵头，各地区各部门按职责分别负责）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（十二）依法追究违法失信责任。</w:t>
      </w:r>
      <w:r>
        <w:rPr>
          <w:rFonts w:hint="eastAsia" w:ascii="仿宋" w:hAnsi="仿宋" w:eastAsia="仿宋" w:cs="仿宋"/>
          <w:i w:val="0"/>
          <w:caps w:val="0"/>
          <w:color w:val="333333"/>
          <w:spacing w:val="0"/>
          <w:sz w:val="32"/>
          <w:szCs w:val="32"/>
          <w:shd w:val="clear" w:fill="FFFFFF"/>
        </w:rPr>
        <w:t>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w:t>
      </w:r>
      <w:r>
        <w:rPr>
          <w:rFonts w:hint="eastAsia" w:ascii="楷体_GB2312" w:hAnsi="楷体_GB2312" w:eastAsia="楷体_GB2312" w:cs="楷体_GB2312"/>
          <w:b/>
          <w:bCs/>
          <w:i w:val="0"/>
          <w:caps w:val="0"/>
          <w:color w:val="333333"/>
          <w:spacing w:val="0"/>
          <w:sz w:val="32"/>
          <w:szCs w:val="32"/>
          <w:shd w:val="clear" w:fill="FFFFFF"/>
        </w:rPr>
        <w:t>（各地区各部门按职责分别负责）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（十三）探索建立信用修复机制。</w:t>
      </w:r>
      <w:r>
        <w:rPr>
          <w:rFonts w:hint="eastAsia" w:ascii="仿宋" w:hAnsi="仿宋" w:eastAsia="仿宋" w:cs="仿宋"/>
          <w:i w:val="0"/>
          <w:caps w:val="0"/>
          <w:color w:val="333333"/>
          <w:spacing w:val="0"/>
          <w:sz w:val="32"/>
          <w:szCs w:val="32"/>
          <w:shd w:val="clear" w:fill="FFFFFF"/>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w:t>
      </w:r>
      <w:r>
        <w:rPr>
          <w:rFonts w:hint="eastAsia" w:ascii="楷体_GB2312" w:hAnsi="楷体_GB2312" w:eastAsia="楷体_GB2312" w:cs="楷体_GB2312"/>
          <w:b/>
          <w:bCs/>
          <w:i w:val="0"/>
          <w:caps w:val="0"/>
          <w:color w:val="333333"/>
          <w:spacing w:val="0"/>
          <w:sz w:val="32"/>
          <w:szCs w:val="32"/>
          <w:shd w:val="clear" w:fill="FFFFFF"/>
        </w:rPr>
        <w:t>（发展改革委牵头，各地区各部门按职责分别负责）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五、强化信用监管的支撑保障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（十四）着力提升信用监管信息化建设水平。</w:t>
      </w:r>
      <w:r>
        <w:rPr>
          <w:rFonts w:hint="eastAsia" w:ascii="仿宋" w:hAnsi="仿宋" w:eastAsia="仿宋" w:cs="仿宋"/>
          <w:i w:val="0"/>
          <w:caps w:val="0"/>
          <w:color w:val="333333"/>
          <w:spacing w:val="0"/>
          <w:sz w:val="32"/>
          <w:szCs w:val="32"/>
          <w:shd w:val="clear" w:fill="FFFFFF"/>
        </w:rPr>
        <w:t>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w:t>
      </w:r>
      <w:r>
        <w:rPr>
          <w:rFonts w:hint="eastAsia" w:ascii="楷体_GB2312" w:hAnsi="楷体_GB2312" w:eastAsia="楷体_GB2312" w:cs="楷体_GB2312"/>
          <w:b/>
          <w:bCs/>
          <w:i w:val="0"/>
          <w:caps w:val="0"/>
          <w:color w:val="333333"/>
          <w:spacing w:val="0"/>
          <w:sz w:val="32"/>
          <w:szCs w:val="32"/>
          <w:shd w:val="clear" w:fill="FFFFFF"/>
        </w:rPr>
        <w:t>（发展改革委、国务院办公厅牵头，各地区各部门按职责分别负责）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（十五）大力推进信用监管信息公开公示。</w:t>
      </w:r>
      <w:r>
        <w:rPr>
          <w:rFonts w:hint="eastAsia" w:ascii="仿宋" w:hAnsi="仿宋" w:eastAsia="仿宋" w:cs="仿宋"/>
          <w:i w:val="0"/>
          <w:caps w:val="0"/>
          <w:color w:val="333333"/>
          <w:spacing w:val="0"/>
          <w:sz w:val="32"/>
          <w:szCs w:val="32"/>
          <w:shd w:val="clear" w:fill="FFFFFF"/>
        </w:rPr>
        <w:t>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w:t>
      </w:r>
      <w:r>
        <w:rPr>
          <w:rFonts w:hint="eastAsia" w:ascii="楷体_GB2312" w:hAnsi="楷体_GB2312" w:eastAsia="楷体_GB2312" w:cs="楷体_GB2312"/>
          <w:b/>
          <w:bCs/>
          <w:i w:val="0"/>
          <w:caps w:val="0"/>
          <w:color w:val="333333"/>
          <w:spacing w:val="0"/>
          <w:sz w:val="32"/>
          <w:szCs w:val="32"/>
          <w:shd w:val="clear" w:fill="FFFFFF"/>
        </w:rPr>
        <w:t>（各地区各部门按职责分别负责）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（十六）充分发挥“互联网+”、大数据对信用监管的支撑作用。</w:t>
      </w:r>
      <w:r>
        <w:rPr>
          <w:rFonts w:hint="eastAsia" w:ascii="仿宋" w:hAnsi="仿宋" w:eastAsia="仿宋" w:cs="仿宋"/>
          <w:i w:val="0"/>
          <w:caps w:val="0"/>
          <w:color w:val="333333"/>
          <w:spacing w:val="0"/>
          <w:sz w:val="32"/>
          <w:szCs w:val="32"/>
          <w:shd w:val="clear" w:fill="FFFFFF"/>
        </w:rPr>
        <w:t>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w:t>
      </w:r>
      <w:r>
        <w:rPr>
          <w:rFonts w:hint="eastAsia" w:ascii="楷体_GB2312" w:hAnsi="楷体_GB2312" w:eastAsia="楷体_GB2312" w:cs="楷体_GB2312"/>
          <w:b/>
          <w:bCs/>
          <w:i w:val="0"/>
          <w:caps w:val="0"/>
          <w:color w:val="333333"/>
          <w:spacing w:val="0"/>
          <w:sz w:val="32"/>
          <w:szCs w:val="32"/>
          <w:shd w:val="clear" w:fill="FFFFFF"/>
        </w:rPr>
        <w:t>（国务院办公厅、发展改革委、市场监管总局牵头，各部门按职责分别负责）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（十七）切实加大信用信息安全和市场主体权益保护力度。</w:t>
      </w:r>
      <w:r>
        <w:rPr>
          <w:rFonts w:hint="eastAsia" w:ascii="仿宋" w:hAnsi="仿宋" w:eastAsia="仿宋" w:cs="仿宋"/>
          <w:i w:val="0"/>
          <w:caps w:val="0"/>
          <w:color w:val="333333"/>
          <w:spacing w:val="0"/>
          <w:sz w:val="32"/>
          <w:szCs w:val="32"/>
          <w:shd w:val="clear" w:fill="FFFFFF"/>
        </w:rPr>
        <w:t>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w:t>
      </w:r>
      <w:r>
        <w:rPr>
          <w:rFonts w:hint="eastAsia" w:ascii="楷体_GB2312" w:hAnsi="楷体_GB2312" w:eastAsia="楷体_GB2312" w:cs="楷体_GB2312"/>
          <w:b/>
          <w:bCs/>
          <w:i w:val="0"/>
          <w:caps w:val="0"/>
          <w:color w:val="333333"/>
          <w:spacing w:val="0"/>
          <w:sz w:val="32"/>
          <w:szCs w:val="32"/>
          <w:shd w:val="clear" w:fill="FFFFFF"/>
        </w:rPr>
        <w:t>（各地区各部门按职责分别负责）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（十八）积极引导行业组织和信用服务机构协同监管。</w:t>
      </w:r>
      <w:r>
        <w:rPr>
          <w:rFonts w:hint="eastAsia" w:ascii="仿宋" w:hAnsi="仿宋" w:eastAsia="仿宋" w:cs="仿宋"/>
          <w:i w:val="0"/>
          <w:caps w:val="0"/>
          <w:color w:val="333333"/>
          <w:spacing w:val="0"/>
          <w:sz w:val="32"/>
          <w:szCs w:val="32"/>
          <w:shd w:val="clear" w:fill="FFFFFF"/>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w:t>
      </w:r>
      <w:r>
        <w:rPr>
          <w:rFonts w:hint="eastAsia" w:ascii="楷体_GB2312" w:hAnsi="楷体_GB2312" w:eastAsia="楷体_GB2312" w:cs="楷体_GB2312"/>
          <w:b/>
          <w:bCs/>
          <w:i w:val="0"/>
          <w:caps w:val="0"/>
          <w:color w:val="333333"/>
          <w:spacing w:val="0"/>
          <w:sz w:val="32"/>
          <w:szCs w:val="32"/>
          <w:shd w:val="clear" w:fill="FFFFFF"/>
        </w:rPr>
        <w:t>（发展改革委、民政部、人民银行按职责分别负责）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outlineLvl w:val="9"/>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六、加强信用监管的组织实施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（十九）加强组织领导。</w:t>
      </w:r>
      <w:r>
        <w:rPr>
          <w:rFonts w:hint="eastAsia" w:ascii="仿宋" w:hAnsi="仿宋" w:eastAsia="仿宋" w:cs="仿宋"/>
          <w:i w:val="0"/>
          <w:caps w:val="0"/>
          <w:color w:val="333333"/>
          <w:spacing w:val="0"/>
          <w:sz w:val="32"/>
          <w:szCs w:val="32"/>
          <w:shd w:val="clear" w:fill="FFFFFF"/>
        </w:rPr>
        <w:t>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w:t>
      </w:r>
      <w:r>
        <w:rPr>
          <w:rFonts w:hint="eastAsia" w:ascii="楷体_GB2312" w:hAnsi="楷体_GB2312" w:eastAsia="楷体_GB2312" w:cs="楷体_GB2312"/>
          <w:b/>
          <w:bCs/>
          <w:i w:val="0"/>
          <w:caps w:val="0"/>
          <w:color w:val="333333"/>
          <w:spacing w:val="0"/>
          <w:sz w:val="32"/>
          <w:szCs w:val="32"/>
          <w:shd w:val="clear" w:fill="FFFFFF"/>
        </w:rPr>
        <w:t>（发展改革委牵头，各地区各部门按职责分别负责）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（二十）开展试点示范。</w:t>
      </w:r>
      <w:r>
        <w:rPr>
          <w:rFonts w:hint="eastAsia" w:ascii="仿宋" w:hAnsi="仿宋" w:eastAsia="仿宋" w:cs="仿宋"/>
          <w:i w:val="0"/>
          <w:caps w:val="0"/>
          <w:color w:val="333333"/>
          <w:spacing w:val="0"/>
          <w:sz w:val="32"/>
          <w:szCs w:val="32"/>
          <w:shd w:val="clear" w:fill="FFFFFF"/>
        </w:rPr>
        <w:t>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w:t>
      </w:r>
      <w:r>
        <w:rPr>
          <w:rFonts w:hint="eastAsia" w:ascii="楷体_GB2312" w:hAnsi="楷体_GB2312" w:eastAsia="楷体_GB2312" w:cs="楷体_GB2312"/>
          <w:b/>
          <w:bCs/>
          <w:i w:val="0"/>
          <w:caps w:val="0"/>
          <w:color w:val="333333"/>
          <w:spacing w:val="0"/>
          <w:sz w:val="32"/>
          <w:szCs w:val="32"/>
          <w:shd w:val="clear" w:fill="FFFFFF"/>
        </w:rPr>
        <w:t>（发展改革委牵头，各地区各部门按职责分别负责）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（二十一）加快建章立制。</w:t>
      </w:r>
      <w:r>
        <w:rPr>
          <w:rFonts w:hint="eastAsia" w:ascii="仿宋" w:hAnsi="仿宋" w:eastAsia="仿宋" w:cs="仿宋"/>
          <w:i w:val="0"/>
          <w:caps w:val="0"/>
          <w:color w:val="333333"/>
          <w:spacing w:val="0"/>
          <w:sz w:val="32"/>
          <w:szCs w:val="32"/>
          <w:shd w:val="clear" w:fill="FFFFFF"/>
        </w:rPr>
        <w:t>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w:t>
      </w:r>
      <w:r>
        <w:rPr>
          <w:rFonts w:hint="eastAsia" w:ascii="楷体_GB2312" w:hAnsi="楷体_GB2312" w:eastAsia="楷体_GB2312" w:cs="楷体_GB2312"/>
          <w:b/>
          <w:bCs/>
          <w:i w:val="0"/>
          <w:caps w:val="0"/>
          <w:color w:val="333333"/>
          <w:spacing w:val="0"/>
          <w:sz w:val="32"/>
          <w:szCs w:val="32"/>
          <w:shd w:val="clear" w:fill="FFFFFF"/>
        </w:rPr>
        <w:t>（发展改革委、司法部牵头，各地区各部门按职责分别负责）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楷体_GB2312" w:hAnsi="楷体_GB2312" w:eastAsia="楷体_GB2312" w:cs="楷体_GB2312"/>
          <w:b/>
          <w:bCs/>
          <w:i w:val="0"/>
          <w:caps w:val="0"/>
          <w:color w:val="333333"/>
          <w:spacing w:val="0"/>
          <w:sz w:val="32"/>
          <w:szCs w:val="32"/>
          <w:shd w:val="clear" w:fill="FFFFFF"/>
        </w:rPr>
      </w:pPr>
      <w:r>
        <w:rPr>
          <w:rFonts w:hint="eastAsia" w:ascii="楷体_GB2312" w:hAnsi="楷体_GB2312" w:eastAsia="楷体_GB2312" w:cs="楷体_GB2312"/>
          <w:b/>
          <w:bCs/>
          <w:i w:val="0"/>
          <w:caps w:val="0"/>
          <w:color w:val="333333"/>
          <w:spacing w:val="0"/>
          <w:sz w:val="32"/>
          <w:szCs w:val="32"/>
          <w:shd w:val="clear" w:fill="FFFFFF"/>
        </w:rPr>
        <w:t>（二十二）做好宣传解读。</w:t>
      </w:r>
      <w:r>
        <w:rPr>
          <w:rFonts w:hint="eastAsia" w:ascii="仿宋" w:hAnsi="仿宋" w:eastAsia="仿宋" w:cs="仿宋"/>
          <w:i w:val="0"/>
          <w:caps w:val="0"/>
          <w:color w:val="333333"/>
          <w:spacing w:val="0"/>
          <w:sz w:val="32"/>
          <w:szCs w:val="32"/>
          <w:shd w:val="clear" w:fill="FFFFFF"/>
        </w:rPr>
        <w:t>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w:t>
      </w:r>
      <w:r>
        <w:rPr>
          <w:rFonts w:hint="eastAsia" w:ascii="楷体_GB2312" w:hAnsi="楷体_GB2312" w:eastAsia="楷体_GB2312" w:cs="楷体_GB2312"/>
          <w:b/>
          <w:bCs/>
          <w:i w:val="0"/>
          <w:caps w:val="0"/>
          <w:color w:val="333333"/>
          <w:spacing w:val="0"/>
          <w:sz w:val="32"/>
          <w:szCs w:val="32"/>
          <w:shd w:val="clear" w:fill="FFFFFF"/>
        </w:rPr>
        <w:t>（发展改革委牵头，各地区各部门按职责分别负责）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国务院办公厅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lang w:val="en-US" w:eastAsia="zh-CN"/>
        </w:rPr>
        <w:t xml:space="preserve">                </w:t>
      </w:r>
      <w:r>
        <w:rPr>
          <w:rFonts w:hint="eastAsia" w:ascii="仿宋" w:hAnsi="仿宋" w:eastAsia="仿宋" w:cs="仿宋"/>
          <w:i w:val="0"/>
          <w:caps w:val="0"/>
          <w:color w:val="333333"/>
          <w:spacing w:val="0"/>
          <w:sz w:val="32"/>
          <w:szCs w:val="32"/>
          <w:shd w:val="clear" w:fill="FFFFFF"/>
        </w:rPr>
        <w:t>2019年7月9日</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22"/>
    <w:rsid w:val="00783222"/>
    <w:rsid w:val="55CD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2019-12-05T01:51:00Z</dcterms:created>
  <dc:creator>Administrator</dc:creator>
  <cp:lastModifiedBy>Administrator</cp:lastModifiedBy>
  <dcterms:modified xsi:type="dcterms:W3CDTF">2020-05-06T02:03:44Z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