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color w:val="auto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color w:val="auto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color w:val="auto"/>
          <w:sz w:val="48"/>
          <w:szCs w:val="48"/>
        </w:rPr>
        <w:t>三</w:t>
      </w:r>
      <w:r>
        <w:rPr>
          <w:rFonts w:ascii="Times New Roman" w:hAnsi="Times New Roman" w:eastAsia="方正小标宋简体"/>
          <w:color w:val="auto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color w:val="auto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　 制　 时　 间：2019年12 月26日</w:t>
      </w: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jc w:val="center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t>中华人民共和国</w:t>
      </w:r>
      <w:r>
        <w:rPr>
          <w:rFonts w:hint="eastAsia" w:ascii="宋体" w:hAnsi="宋体"/>
          <w:color w:val="auto"/>
          <w:sz w:val="32"/>
          <w:szCs w:val="32"/>
        </w:rPr>
        <w:t>自然</w:t>
      </w:r>
      <w:r>
        <w:rPr>
          <w:rFonts w:ascii="宋体" w:hAnsi="宋体"/>
          <w:color w:val="auto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增城区2019年度第五十九批次城镇建设用地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21.5592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19.4616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21.5592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21.5592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19.3141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19.3141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2.4046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2.4046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3.1962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3.1962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12.9054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12.9054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0.3884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0.3884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0.4195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0.4195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2.0976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2.0976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0.1475</w:t>
            </w: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0.1475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增城区2019年度第五十九批次城镇建设用地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1.8714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增城区2019年度第五十九批次城镇建设用地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1.3333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增城区2019年度第五十九批次城镇建设用地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18.3545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  <w:sectPr>
          <w:pgSz w:w="11907" w:h="16840"/>
          <w:pgMar w:top="567" w:right="567" w:bottom="567" w:left="56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制表人：</w:t>
      </w:r>
      <w:r>
        <w:rPr>
          <w:rFonts w:hint="eastAsia" w:ascii="宋体" w:hAnsi="宋体"/>
          <w:color w:val="auto"/>
          <w:sz w:val="24"/>
        </w:rPr>
        <w:t>张 波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19.3141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19.3141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3.0979（含可调整地类0.6933）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3.0979（含可调整地类0.6933）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720" w:firstLineChars="3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19.3141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19.3141</w:t>
            </w:r>
          </w:p>
        </w:tc>
        <w:tc>
          <w:tcPr>
            <w:tcW w:w="2133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3.0979（含可调整地类0.6933）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按规定申请使用2020年度省重大基础设施及民生设施计划指标（新增建设用地指标19.4616公顷、农转用指标19.3141公顷、耕地指标3.0979公顷）。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b/>
          <w:bCs/>
          <w:color w:val="auto"/>
          <w:sz w:val="30"/>
        </w:rPr>
      </w:pPr>
      <w:r>
        <w:rPr>
          <w:rFonts w:hint="eastAsia" w:ascii="宋体" w:hAnsi="宋体"/>
          <w:color w:val="auto"/>
          <w:sz w:val="24"/>
        </w:rPr>
        <w:t>填表人：张 波</w:t>
      </w:r>
    </w:p>
    <w:p>
      <w:pPr>
        <w:spacing w:line="60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三、补充耕地方案</w:t>
      </w:r>
    </w:p>
    <w:p>
      <w:pPr>
        <w:jc w:val="righ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计量单位：公顷、</w:t>
      </w:r>
      <w:r>
        <w:rPr>
          <w:rFonts w:hint="eastAsia" w:ascii="Times New Roman" w:hAnsi="Times New Roman"/>
          <w:color w:val="auto"/>
          <w:sz w:val="24"/>
        </w:rPr>
        <w:t>公斤、</w:t>
      </w:r>
      <w:r>
        <w:rPr>
          <w:rFonts w:ascii="Times New Roman" w:hAnsi="Times New Roman"/>
          <w:color w:val="auto"/>
          <w:sz w:val="24"/>
        </w:rPr>
        <w:t>万</w:t>
      </w:r>
      <w:r>
        <w:rPr>
          <w:rFonts w:hint="eastAsia" w:ascii="Times New Roman" w:hAnsi="Times New Roman"/>
          <w:color w:val="auto"/>
          <w:sz w:val="24"/>
        </w:rPr>
        <w:t>元</w:t>
      </w:r>
    </w:p>
    <w:tbl>
      <w:tblPr>
        <w:tblStyle w:val="7"/>
        <w:tblW w:w="9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1916"/>
        <w:gridCol w:w="1591"/>
        <w:gridCol w:w="24"/>
        <w:gridCol w:w="172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39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2.4046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0.6933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9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9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46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耕地开垦费总额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86.7412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平均缴费标准</w:t>
            </w: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46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耕地总费用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86.7412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平均费用标准</w:t>
            </w: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739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440000201914163844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86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需补充情况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3.0979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0.0000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45659.1000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45659.1000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86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承诺补充耕地面积</w:t>
            </w: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挂钩补充耕地数量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承诺补充水田规模</w:t>
            </w: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挂钩水田规模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承诺补充标准粮食产能</w:t>
            </w: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挂钩标准粮食产能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填表人：黄浩源</w:t>
      </w: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碧潭村第一经济合作社、第二经济合作社、第三经济合作社，沙滘村经济联合社。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2.3931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0.0115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3.1962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2.65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12.9054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5.7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0.3884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  <w:highlight w:val="yellow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5.5</w:t>
            </w:r>
            <w:r>
              <w:rPr>
                <w:rFonts w:hint="eastAsia" w:ascii="宋体" w:hAnsi="宋体"/>
                <w:color w:val="auto"/>
              </w:rPr>
              <w:t>万元/公顷，土地补偿费12倍，安置补助费5倍补偿。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0.4195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5.7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2.0976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5.55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0.1475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2.775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875.8395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94.3920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2353.6482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109.1714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按实际征收土地面积的10%比例安排留用地，面积1.8354公顷。因该1.8354公顷中有0.3594公顷需异地集中安置产生留用地0.0360公顷，即需落实留用地合计1.8714公顷。</w:t>
            </w: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</w:t>
            </w: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 w:val="24"/>
        </w:rPr>
        <w:t>填表人：张 波</w:t>
      </w: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四、征收土地方案（地块一）</w:t>
      </w:r>
    </w:p>
    <w:p>
      <w:pPr>
        <w:spacing w:line="580" w:lineRule="exact"/>
        <w:ind w:firstLine="5520" w:firstLineChars="2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沙滘村经济联合社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0.0932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0.3039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400" w:lineRule="exact"/>
              <w:ind w:right="10" w:rightChars="5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2.65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1.4740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5.7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400" w:lineRule="exact"/>
              <w:ind w:right="10" w:rightChars="5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0.0003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5.7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84.2130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202.9954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108.4724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本地块为配套留用地项目，根据有关规定，不需预留经济发展用地</w:t>
            </w:r>
            <w:r>
              <w:rPr>
                <w:rFonts w:hint="eastAsia"/>
                <w:color w:val="auto"/>
                <w:sz w:val="24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</w:rPr>
              <w:t>不实际支付补偿费用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</w:t>
            </w: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 w:val="24"/>
        </w:rPr>
        <w:t>填表人：张 波</w:t>
      </w: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四、征收土地方案（地块二）</w:t>
      </w:r>
    </w:p>
    <w:p>
      <w:pPr>
        <w:spacing w:line="580" w:lineRule="exact"/>
        <w:ind w:firstLine="5520" w:firstLineChars="2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沙滘村经济联合社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0.1634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2.65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1.1699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400" w:lineRule="exact"/>
              <w:ind w:right="10" w:rightChars="5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5.7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59.9985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145.2159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108.9146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本地块为配套留用地项目，面积1.3333公顷，根据有关规定，不需预留经济发展用地</w:t>
            </w:r>
            <w:r>
              <w:rPr>
                <w:rFonts w:hint="eastAsia"/>
                <w:color w:val="auto"/>
                <w:sz w:val="24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</w:rPr>
              <w:t>不实际支付补偿费用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</w:t>
            </w: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填表人：张 波</w:t>
      </w:r>
    </w:p>
    <w:p>
      <w:pPr>
        <w:spacing w:line="580" w:lineRule="exact"/>
        <w:rPr>
          <w:rFonts w:ascii="宋体" w:hAnsi="宋体"/>
          <w:color w:val="auto"/>
          <w:sz w:val="24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四、征收土地方案（地块三）</w:t>
      </w:r>
    </w:p>
    <w:p>
      <w:pPr>
        <w:spacing w:line="580" w:lineRule="exact"/>
        <w:ind w:firstLine="5520" w:firstLineChars="2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仙村镇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碧潭村第一经济合作社、第二经济合作社、第三经济合作社，沙滘村经济联合社。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2.2999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0.0115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2.7289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2.65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10.2615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5.7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0.3884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  <w:highlight w:val="yellow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5.5</w:t>
            </w:r>
            <w:r>
              <w:rPr>
                <w:rFonts w:hint="eastAsia" w:ascii="宋体" w:hAnsi="宋体"/>
                <w:color w:val="auto"/>
              </w:rPr>
              <w:t>万元/公顷，土地补偿费12倍，安置补助费5倍补偿。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0.4192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5.7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2.0976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5.55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0.1475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2.775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731.6280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94.3920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2005.4369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109.2613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按实际征收土地面积的10%比例安排留用地，面积1.8354公顷。因该1.8354公顷中有0.3594公顷需异地集中安置产生留用地0.0360公顷，即需落实留用地合计1.8714公顷。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</w:t>
            </w: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 w:val="24"/>
        </w:rPr>
        <w:t>填表人：张 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D3153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C649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4C7D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1F76BC9"/>
    <w:rsid w:val="02480C30"/>
    <w:rsid w:val="0448054C"/>
    <w:rsid w:val="067E0932"/>
    <w:rsid w:val="09CD1FEE"/>
    <w:rsid w:val="0B9B0381"/>
    <w:rsid w:val="0BAB40EA"/>
    <w:rsid w:val="0CE516EE"/>
    <w:rsid w:val="0D643577"/>
    <w:rsid w:val="1286763D"/>
    <w:rsid w:val="13923FF8"/>
    <w:rsid w:val="154642FB"/>
    <w:rsid w:val="1569748C"/>
    <w:rsid w:val="15FE735E"/>
    <w:rsid w:val="16B62C4D"/>
    <w:rsid w:val="1A181C44"/>
    <w:rsid w:val="1B9261AB"/>
    <w:rsid w:val="1EEA4B23"/>
    <w:rsid w:val="20D248A7"/>
    <w:rsid w:val="210339BE"/>
    <w:rsid w:val="212E0947"/>
    <w:rsid w:val="226106C9"/>
    <w:rsid w:val="23211EC3"/>
    <w:rsid w:val="23531D29"/>
    <w:rsid w:val="242F0F3A"/>
    <w:rsid w:val="25222972"/>
    <w:rsid w:val="25E140CB"/>
    <w:rsid w:val="263445AB"/>
    <w:rsid w:val="26D14A3F"/>
    <w:rsid w:val="270B4081"/>
    <w:rsid w:val="27E1234D"/>
    <w:rsid w:val="27E955E9"/>
    <w:rsid w:val="2B22263E"/>
    <w:rsid w:val="2C790FE7"/>
    <w:rsid w:val="2C7951BE"/>
    <w:rsid w:val="2CAA574A"/>
    <w:rsid w:val="2DBC007D"/>
    <w:rsid w:val="2EF17D84"/>
    <w:rsid w:val="30373416"/>
    <w:rsid w:val="31AA57EE"/>
    <w:rsid w:val="31E93327"/>
    <w:rsid w:val="32B91F1A"/>
    <w:rsid w:val="34167F84"/>
    <w:rsid w:val="344B79A2"/>
    <w:rsid w:val="35611A07"/>
    <w:rsid w:val="362B448B"/>
    <w:rsid w:val="36B22863"/>
    <w:rsid w:val="37A40B93"/>
    <w:rsid w:val="3B534436"/>
    <w:rsid w:val="3B7202BF"/>
    <w:rsid w:val="3D4361D5"/>
    <w:rsid w:val="3E5E2C6B"/>
    <w:rsid w:val="3EC713B2"/>
    <w:rsid w:val="3FA9029A"/>
    <w:rsid w:val="40D741E9"/>
    <w:rsid w:val="41B40A8A"/>
    <w:rsid w:val="42B763FD"/>
    <w:rsid w:val="430F10E3"/>
    <w:rsid w:val="43693B20"/>
    <w:rsid w:val="44180586"/>
    <w:rsid w:val="44BA0FE9"/>
    <w:rsid w:val="45161892"/>
    <w:rsid w:val="45277AD9"/>
    <w:rsid w:val="45BF061F"/>
    <w:rsid w:val="48707094"/>
    <w:rsid w:val="4A435280"/>
    <w:rsid w:val="4B1B4868"/>
    <w:rsid w:val="4C335788"/>
    <w:rsid w:val="4CAE1F77"/>
    <w:rsid w:val="4EC310AB"/>
    <w:rsid w:val="4FBD6931"/>
    <w:rsid w:val="51BB7E36"/>
    <w:rsid w:val="54DE64B8"/>
    <w:rsid w:val="561E28A5"/>
    <w:rsid w:val="598A1F9B"/>
    <w:rsid w:val="598A7C15"/>
    <w:rsid w:val="5BF603B0"/>
    <w:rsid w:val="5CF01CCE"/>
    <w:rsid w:val="5D374E0E"/>
    <w:rsid w:val="5EB44F4C"/>
    <w:rsid w:val="5EFE62CF"/>
    <w:rsid w:val="60F769F8"/>
    <w:rsid w:val="63634792"/>
    <w:rsid w:val="63987E8A"/>
    <w:rsid w:val="654A4D52"/>
    <w:rsid w:val="654D79A7"/>
    <w:rsid w:val="664F1C4A"/>
    <w:rsid w:val="67680287"/>
    <w:rsid w:val="67AA1B87"/>
    <w:rsid w:val="6A640195"/>
    <w:rsid w:val="6C2265CA"/>
    <w:rsid w:val="6DAF2C28"/>
    <w:rsid w:val="6FA562EB"/>
    <w:rsid w:val="6FF55F71"/>
    <w:rsid w:val="70444318"/>
    <w:rsid w:val="704F383A"/>
    <w:rsid w:val="70BF505C"/>
    <w:rsid w:val="70D77898"/>
    <w:rsid w:val="71A353C0"/>
    <w:rsid w:val="73C04B07"/>
    <w:rsid w:val="73FB50CB"/>
    <w:rsid w:val="743B720C"/>
    <w:rsid w:val="762A1256"/>
    <w:rsid w:val="7669422C"/>
    <w:rsid w:val="76B35E9B"/>
    <w:rsid w:val="782A6B53"/>
    <w:rsid w:val="78D70B54"/>
    <w:rsid w:val="78E359CC"/>
    <w:rsid w:val="7A7B6C04"/>
    <w:rsid w:val="7BBA3085"/>
    <w:rsid w:val="7C9146C4"/>
    <w:rsid w:val="7D081B86"/>
    <w:rsid w:val="7D38699B"/>
    <w:rsid w:val="7E993070"/>
    <w:rsid w:val="7ED91D73"/>
    <w:rsid w:val="7F2771B4"/>
    <w:rsid w:val="7F3D44C8"/>
    <w:rsid w:val="7F8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782</Words>
  <Characters>4459</Characters>
  <Lines>37</Lines>
  <Paragraphs>10</Paragraphs>
  <TotalTime>0</TotalTime>
  <ScaleCrop>false</ScaleCrop>
  <LinksUpToDate>false</LinksUpToDate>
  <CharactersWithSpaces>5231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杨慧娟</cp:lastModifiedBy>
  <cp:lastPrinted>2019-04-28T07:27:00Z</cp:lastPrinted>
  <dcterms:modified xsi:type="dcterms:W3CDTF">2020-05-01T02:42:20Z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