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jc w:val="left"/>
        <w:outlineLvl w:val="1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kern w:val="36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年增城区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博物馆“美术书法”比赛活动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选手名单汇总表</w:t>
      </w:r>
      <w:bookmarkEnd w:id="0"/>
    </w:p>
    <w:p>
      <w:pPr>
        <w:adjustRightInd w:val="0"/>
        <w:spacing w:line="600" w:lineRule="exact"/>
        <w:contextualSpacing/>
        <w:jc w:val="left"/>
        <w:outlineLvl w:val="1"/>
        <w:rPr>
          <w:rFonts w:ascii="仿宋_GB2312" w:hAnsi="仿宋" w:eastAsia="仿宋_GB2312"/>
          <w:bCs/>
          <w:color w:val="000000"/>
          <w:kern w:val="36"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单位</w:t>
      </w:r>
      <w:r>
        <w:rPr>
          <w:rFonts w:hint="eastAsia" w:ascii="仿宋_GB2312" w:hAnsi="仿宋" w:eastAsia="仿宋_GB2312"/>
          <w:b/>
          <w:bCs/>
          <w:color w:val="000000"/>
          <w:kern w:val="36"/>
          <w:sz w:val="32"/>
          <w:szCs w:val="32"/>
        </w:rPr>
        <w:t>：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联系人：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手机：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 xml:space="preserve"> </w:t>
      </w:r>
    </w:p>
    <w:tbl>
      <w:tblPr>
        <w:tblStyle w:val="2"/>
        <w:tblW w:w="152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43"/>
        <w:gridCol w:w="3255"/>
        <w:gridCol w:w="2625"/>
        <w:gridCol w:w="918"/>
        <w:gridCol w:w="1842"/>
        <w:gridCol w:w="4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序号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选手姓名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身份证号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所在学校（全称）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年级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参赛组别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outlineLvl w:val="1"/>
              <w:rPr>
                <w:rFonts w:ascii="黑体" w:hAnsi="黑体" w:eastAsia="黑体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36"/>
                <w:sz w:val="32"/>
                <w:szCs w:val="32"/>
              </w:rPr>
              <w:t>指导老师姓名及联系电话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hint="eastAsia" w:ascii="仿宋" w:hAnsi="仿宋" w:eastAsia="仿宋"/>
                <w:bCs/>
                <w:color w:val="000000"/>
                <w:kern w:val="36"/>
                <w:sz w:val="32"/>
                <w:szCs w:val="32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contextualSpacing/>
              <w:jc w:val="left"/>
              <w:outlineLvl w:val="1"/>
              <w:rPr>
                <w:rFonts w:ascii="仿宋" w:hAnsi="仿宋" w:eastAsia="仿宋"/>
                <w:bCs/>
                <w:color w:val="000000"/>
                <w:kern w:val="36"/>
                <w:sz w:val="32"/>
                <w:szCs w:val="32"/>
              </w:rPr>
            </w:pPr>
          </w:p>
        </w:tc>
      </w:tr>
    </w:tbl>
    <w:p>
      <w:pPr>
        <w:adjustRightInd w:val="0"/>
        <w:spacing w:line="600" w:lineRule="exact"/>
        <w:contextualSpacing/>
        <w:jc w:val="left"/>
        <w:outlineLvl w:val="1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注：此表可复制。组别填写要注明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lang w:eastAsia="zh-CN"/>
        </w:rPr>
        <w:t>美术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（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lang w:eastAsia="zh-CN"/>
        </w:rPr>
        <w:t>小学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、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）组或书法（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lang w:eastAsia="zh-CN"/>
        </w:rPr>
        <w:t>小学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、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bCs/>
          <w:color w:val="000000"/>
          <w:kern w:val="36"/>
          <w:sz w:val="32"/>
          <w:szCs w:val="32"/>
        </w:rPr>
        <w:t>）组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61CA"/>
    <w:rsid w:val="1DAF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2019-05-23T01:01:00Z</dcterms:created>
  <dc:creator>.....</dc:creator>
  <cp:lastModifiedBy>.....</cp:lastModifiedBy>
  <dcterms:modified xsi:type="dcterms:W3CDTF">2019-05-23T01:01:54Z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