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 增城区财政局行政事业性收费目录清单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rFonts w:hint="eastAsia" w:ascii="宋体" w:hAnsi="宋体" w:eastAsia="宋体" w:cs="宋体"/>
          <w:spacing w:val="20"/>
          <w:kern w:val="0"/>
          <w:sz w:val="21"/>
          <w:szCs w:val="21"/>
          <w:lang w:val="en-US" w:eastAsia="zh-CN" w:bidi="ar"/>
        </w:rPr>
        <w:t>（2017年7月）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065"/>
        <w:gridCol w:w="978"/>
        <w:gridCol w:w="1316"/>
        <w:gridCol w:w="2057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-1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40"/>
                <w:kern w:val="0"/>
                <w:sz w:val="21"/>
                <w:szCs w:val="21"/>
                <w:lang w:val="en-US" w:eastAsia="zh-CN" w:bidi="ar"/>
              </w:rPr>
              <w:t>收费项目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计算单位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收费标准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60"/>
                <w:kern w:val="0"/>
                <w:sz w:val="21"/>
                <w:szCs w:val="21"/>
                <w:lang w:val="en-US" w:eastAsia="zh-CN" w:bidi="ar"/>
              </w:rPr>
              <w:t>收费依据文号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 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会计专业技术资格考试考务费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粤发改价函【2016】64号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①实施无纸化的初级会计专业技术资格考试费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②实施无纸化的中级会计专业技术资格考试费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bookmarkStart w:id="0" w:name="_Hlk48945182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bookmarkEnd w:id="0"/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会计从业资格考试费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粤价函【2010】131号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①专业知识考试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②技能知识考试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会计人员继续教育培训费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穗价函〔2003〕143号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①会计理论性培训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人.课时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②会计技能性培训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人.课时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会计人员继续教育培训费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穗价【2012】17号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①会计理论性培训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人.课时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②会计技能性培训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人.课时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培训教材资料费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按实际成本收取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穗价函〔2003〕143号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rStyle w:val="4"/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bookmarkStart w:id="1" w:name="_GoBack"/>
      <w:bookmarkEnd w:id="1"/>
      <w:r>
        <w:rPr>
          <w:rStyle w:val="4"/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增城区财政局2016年度行政事业性收费情况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rFonts w:hint="eastAsia" w:ascii="宋体" w:hAnsi="宋体" w:eastAsia="宋体" w:cs="宋体"/>
          <w:spacing w:val="20"/>
          <w:kern w:val="0"/>
          <w:sz w:val="21"/>
          <w:szCs w:val="21"/>
          <w:lang w:val="en-US" w:eastAsia="zh-CN" w:bidi="ar"/>
        </w:rPr>
        <w:t>（2017年7月）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625"/>
        <w:gridCol w:w="959"/>
        <w:gridCol w:w="1277"/>
        <w:gridCol w:w="1213"/>
        <w:gridCol w:w="1532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-1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40"/>
                <w:kern w:val="0"/>
                <w:sz w:val="21"/>
                <w:szCs w:val="21"/>
                <w:lang w:val="en-US" w:eastAsia="zh-CN" w:bidi="ar"/>
              </w:rPr>
              <w:t>收费项目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计算单位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收费标准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2016年度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收费次数</w:t>
            </w:r>
          </w:p>
        </w:tc>
        <w:tc>
          <w:tcPr>
            <w:tcW w:w="1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2016年度收费总额（万元）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 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会计专业技术资格考试考务费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①实施无纸化的初级会计专业技术资格考试费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17366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130.24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②实施无纸化的中级会计专业技术资格考试费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1392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10.44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会计从业资格考试费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①专业知识考试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17799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231.39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②技能知识考试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17810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115.77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会计人员继续教育培训费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①会计理论性培训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人.课时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②会计技能性培训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人.课时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会计人员继续教育培训费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①会计理论性培训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人.课时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②会计技能性培训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人.课时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283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5.9136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培训教材资料费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按实际成本收取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Verdana" w:hAnsi="Verdana" w:cs="Verdana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C1A77"/>
    <w:rsid w:val="4B0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2017-09-15T01:59:00Z</dcterms:created>
  <dc:creator>user</dc:creator>
  <cp:lastModifiedBy>user</cp:lastModifiedBy>
  <dcterms:modified xsi:type="dcterms:W3CDTF">2017-09-15T02:01:30Z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