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right="210" w:firstLine="0" w:firstLineChars="0"/>
        <w:jc w:val="both"/>
        <w:rPr>
          <w:rFonts w:hint="default"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附件4-1</w:t>
      </w:r>
    </w:p>
    <w:p>
      <w:pPr>
        <w:pStyle w:val="2"/>
        <w:ind w:left="0" w:leftChars="0" w:right="210" w:firstLine="0" w:firstLineChars="0"/>
        <w:jc w:val="center"/>
        <w:rPr>
          <w:rFonts w:ascii="宋体" w:hAnsi="宋体" w:eastAsia="宋体"/>
          <w:b/>
          <w:sz w:val="44"/>
          <w:szCs w:val="44"/>
        </w:rPr>
      </w:pPr>
      <w:r>
        <w:rPr>
          <w:rFonts w:hint="eastAsia" w:ascii="宋体" w:hAnsi="宋体" w:eastAsia="宋体"/>
          <w:b/>
          <w:sz w:val="44"/>
          <w:szCs w:val="44"/>
        </w:rPr>
        <w:t xml:space="preserve">  民生科技项目申报指南</w:t>
      </w:r>
    </w:p>
    <w:p/>
    <w:p>
      <w:pPr>
        <w:snapToGrid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支持方向</w:t>
      </w:r>
    </w:p>
    <w:p>
      <w:pPr>
        <w:snapToGrid w:val="0"/>
        <w:spacing w:line="560" w:lineRule="exact"/>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方向一：医疗卫生</w:t>
      </w:r>
    </w:p>
    <w:p>
      <w:pPr>
        <w:snapToGrid w:val="0"/>
        <w:spacing w:line="56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1.</w:t>
      </w:r>
      <w:r>
        <w:rPr>
          <w:rFonts w:hint="eastAsia" w:ascii="仿宋_GB2312" w:hAnsi="宋体" w:eastAsia="仿宋_GB2312"/>
          <w:sz w:val="32"/>
          <w:szCs w:val="32"/>
          <w:lang w:eastAsia="zh-CN"/>
        </w:rPr>
        <w:t>疾病早期预警、诊断、救治及康复护理等技术应用研究；</w:t>
      </w:r>
    </w:p>
    <w:p>
      <w:pPr>
        <w:snapToGrid w:val="0"/>
        <w:spacing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2.疾病的临床及基础研究、综合防控、病原检测技术研究；</w:t>
      </w:r>
    </w:p>
    <w:p>
      <w:pPr>
        <w:adjustRightInd w:val="0"/>
        <w:snapToGrid w:val="0"/>
        <w:spacing w:line="580" w:lineRule="atLeast"/>
        <w:ind w:firstLine="640" w:firstLineChars="200"/>
        <w:rPr>
          <w:rFonts w:hint="eastAsia" w:ascii="仿宋_GB2312" w:hAnsi="仿宋" w:eastAsia="仿宋_GB2312" w:cs="仿宋"/>
          <w:sz w:val="32"/>
          <w:szCs w:val="32"/>
          <w:lang w:eastAsia="zh-CN"/>
        </w:rPr>
      </w:pPr>
      <w:r>
        <w:rPr>
          <w:rFonts w:hint="eastAsia" w:ascii="仿宋_GB2312" w:hAnsi="华文仿宋" w:eastAsia="仿宋_GB2312" w:cs="Times New Roman"/>
          <w:sz w:val="32"/>
          <w:szCs w:val="32"/>
          <w:lang w:val="en-US" w:eastAsia="zh-CN"/>
        </w:rPr>
        <w:t>3.</w:t>
      </w:r>
      <w:r>
        <w:rPr>
          <w:rFonts w:hint="eastAsia" w:ascii="仿宋_GB2312" w:hAnsi="华文仿宋" w:eastAsia="仿宋_GB2312" w:cs="Times New Roman"/>
          <w:sz w:val="32"/>
          <w:szCs w:val="32"/>
        </w:rPr>
        <w:t>传染病预防控制技术应用</w:t>
      </w:r>
      <w:r>
        <w:rPr>
          <w:rFonts w:hint="eastAsia" w:ascii="仿宋_GB2312" w:hAnsi="仿宋" w:eastAsia="仿宋_GB2312" w:cs="仿宋"/>
          <w:sz w:val="32"/>
          <w:szCs w:val="32"/>
        </w:rPr>
        <w:t>研究</w:t>
      </w:r>
      <w:r>
        <w:rPr>
          <w:rFonts w:hint="eastAsia" w:ascii="仿宋_GB2312" w:hAnsi="仿宋" w:eastAsia="仿宋_GB2312" w:cs="仿宋"/>
          <w:sz w:val="32"/>
          <w:szCs w:val="32"/>
          <w:lang w:eastAsia="zh-CN"/>
        </w:rPr>
        <w:t>；</w:t>
      </w:r>
    </w:p>
    <w:p>
      <w:pPr>
        <w:adjustRightInd w:val="0"/>
        <w:snapToGrid w:val="0"/>
        <w:spacing w:line="580" w:lineRule="atLeas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lang w:eastAsia="zh-CN"/>
        </w:rPr>
        <w:t>感染管理预防与控制应用研究；</w:t>
      </w:r>
    </w:p>
    <w:p>
      <w:pPr>
        <w:snapToGrid w:val="0"/>
        <w:spacing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5.常见病诊疗康复医养结合模式研究；</w:t>
      </w:r>
    </w:p>
    <w:p>
      <w:pPr>
        <w:snapToGrid w:val="0"/>
        <w:spacing w:line="560" w:lineRule="exact"/>
        <w:ind w:firstLine="640" w:firstLineChars="200"/>
        <w:rPr>
          <w:rFonts w:hint="eastAsia" w:ascii="仿宋_GB2312" w:hAnsi="宋体" w:eastAsia="仿宋_GB2312"/>
          <w:sz w:val="32"/>
          <w:szCs w:val="32"/>
          <w:lang w:eastAsia="zh-CN"/>
        </w:rPr>
      </w:pPr>
      <w:r>
        <w:rPr>
          <w:rFonts w:hint="eastAsia" w:ascii="仿宋_GB2312" w:hAnsi="华文仿宋" w:eastAsia="仿宋_GB2312" w:cs="Times New Roman"/>
          <w:sz w:val="32"/>
          <w:szCs w:val="32"/>
          <w:lang w:val="en-US" w:eastAsia="zh-CN"/>
        </w:rPr>
        <w:t>6.</w:t>
      </w:r>
      <w:r>
        <w:rPr>
          <w:rFonts w:hint="eastAsia" w:ascii="仿宋_GB2312" w:hAnsi="华文仿宋" w:eastAsia="仿宋_GB2312" w:cs="Times New Roman"/>
          <w:sz w:val="32"/>
          <w:szCs w:val="32"/>
        </w:rPr>
        <w:t>中医传承与发展应用研究</w:t>
      </w:r>
      <w:r>
        <w:rPr>
          <w:rFonts w:hint="eastAsia" w:ascii="仿宋_GB2312" w:hAnsi="华文仿宋" w:eastAsia="仿宋_GB2312" w:cs="Times New Roman"/>
          <w:sz w:val="32"/>
          <w:szCs w:val="32"/>
          <w:lang w:eastAsia="zh-CN"/>
        </w:rPr>
        <w:t>；</w:t>
      </w:r>
    </w:p>
    <w:p>
      <w:pPr>
        <w:snapToGrid w:val="0"/>
        <w:spacing w:line="560" w:lineRule="exact"/>
        <w:ind w:firstLine="64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7.重点人群及职业病危害防治技术与应用研究；</w:t>
      </w:r>
    </w:p>
    <w:p>
      <w:pPr>
        <w:snapToGrid w:val="0"/>
        <w:spacing w:line="560" w:lineRule="exact"/>
        <w:ind w:firstLine="64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8.精神疾病的心理康复应用研究；</w:t>
      </w:r>
    </w:p>
    <w:p>
      <w:pPr>
        <w:snapToGrid w:val="0"/>
        <w:spacing w:line="560" w:lineRule="exact"/>
        <w:ind w:firstLine="64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9.健康服务促进。</w:t>
      </w:r>
    </w:p>
    <w:p>
      <w:pPr>
        <w:snapToGrid w:val="0"/>
        <w:spacing w:line="560" w:lineRule="exact"/>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方向二：农业农村</w:t>
      </w:r>
    </w:p>
    <w:p>
      <w:pPr>
        <w:snapToGrid w:val="0"/>
        <w:spacing w:line="56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1.</w:t>
      </w:r>
      <w:r>
        <w:rPr>
          <w:rFonts w:hint="eastAsia" w:ascii="仿宋_GB2312" w:hAnsi="宋体" w:eastAsia="仿宋_GB2312"/>
          <w:sz w:val="32"/>
          <w:szCs w:val="32"/>
          <w:lang w:eastAsia="zh-CN"/>
        </w:rPr>
        <w:t>农产品新品种选育及栽培技术研究；</w:t>
      </w:r>
    </w:p>
    <w:p>
      <w:pPr>
        <w:snapToGrid w:val="0"/>
        <w:spacing w:line="56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2.</w:t>
      </w:r>
      <w:r>
        <w:rPr>
          <w:rFonts w:hint="eastAsia" w:ascii="仿宋_GB2312" w:hAnsi="宋体" w:eastAsia="仿宋_GB2312"/>
          <w:sz w:val="32"/>
          <w:szCs w:val="32"/>
          <w:lang w:eastAsia="zh-CN"/>
        </w:rPr>
        <w:t>农产品保鲜与精深加工研究；</w:t>
      </w:r>
    </w:p>
    <w:p>
      <w:pPr>
        <w:snapToGrid w:val="0"/>
        <w:spacing w:line="56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3.</w:t>
      </w:r>
      <w:r>
        <w:rPr>
          <w:rFonts w:hint="eastAsia" w:ascii="仿宋_GB2312" w:hAnsi="宋体" w:eastAsia="仿宋_GB2312"/>
          <w:sz w:val="32"/>
          <w:szCs w:val="32"/>
          <w:lang w:eastAsia="zh-CN"/>
        </w:rPr>
        <w:t xml:space="preserve">农产品和食品安全生产检测； </w:t>
      </w:r>
    </w:p>
    <w:p>
      <w:pPr>
        <w:snapToGrid w:val="0"/>
        <w:spacing w:line="56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4.</w:t>
      </w:r>
      <w:r>
        <w:rPr>
          <w:rFonts w:hint="eastAsia" w:ascii="仿宋_GB2312" w:hAnsi="宋体" w:eastAsia="仿宋_GB2312"/>
          <w:sz w:val="32"/>
          <w:szCs w:val="32"/>
          <w:lang w:eastAsia="zh-CN"/>
        </w:rPr>
        <w:t>农作物有机肥新产品开发与应用研究；</w:t>
      </w:r>
    </w:p>
    <w:p>
      <w:pPr>
        <w:snapToGrid w:val="0"/>
        <w:spacing w:line="56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5.</w:t>
      </w:r>
      <w:r>
        <w:rPr>
          <w:rFonts w:hint="eastAsia" w:ascii="仿宋_GB2312" w:hAnsi="宋体" w:eastAsia="仿宋_GB2312"/>
          <w:sz w:val="32"/>
          <w:szCs w:val="32"/>
          <w:lang w:eastAsia="zh-CN"/>
        </w:rPr>
        <w:t>畜禽养殖污染综合处理、流行疫病防控技术研究及应用；</w:t>
      </w:r>
    </w:p>
    <w:p>
      <w:pPr>
        <w:snapToGrid w:val="0"/>
        <w:spacing w:line="56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6.</w:t>
      </w:r>
      <w:r>
        <w:rPr>
          <w:rFonts w:hint="eastAsia" w:ascii="仿宋_GB2312" w:hAnsi="宋体" w:eastAsia="仿宋_GB2312"/>
          <w:sz w:val="32"/>
          <w:szCs w:val="32"/>
          <w:lang w:eastAsia="zh-CN"/>
        </w:rPr>
        <w:t>绿色生态农业农村关键技术研究。</w:t>
      </w:r>
    </w:p>
    <w:p>
      <w:pPr>
        <w:snapToGrid w:val="0"/>
        <w:spacing w:line="560" w:lineRule="exact"/>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方向三：公共安全</w:t>
      </w:r>
    </w:p>
    <w:p>
      <w:pPr>
        <w:numPr>
          <w:ilvl w:val="0"/>
          <w:numId w:val="1"/>
        </w:numPr>
        <w:snapToGrid w:val="0"/>
        <w:spacing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饮用水质量安全保障关键技术应用研究；</w:t>
      </w:r>
    </w:p>
    <w:p>
      <w:pPr>
        <w:numPr>
          <w:ilvl w:val="0"/>
          <w:numId w:val="1"/>
        </w:numPr>
        <w:snapToGrid w:val="0"/>
        <w:spacing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食品安全与检测关键技术应用研究；</w:t>
      </w:r>
    </w:p>
    <w:p>
      <w:pPr>
        <w:numPr>
          <w:ilvl w:val="0"/>
          <w:numId w:val="1"/>
        </w:numPr>
        <w:snapToGrid w:val="0"/>
        <w:spacing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药品、保健品、化妆品安全及检测、检验检疫关键技术应用研究；</w:t>
      </w:r>
    </w:p>
    <w:p>
      <w:pPr>
        <w:numPr>
          <w:ilvl w:val="0"/>
          <w:numId w:val="1"/>
        </w:numPr>
        <w:snapToGrid w:val="0"/>
        <w:spacing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地震、地质、火灾、气象等灾害监测预警、防御及应急救助技术应用研究；</w:t>
      </w:r>
    </w:p>
    <w:p>
      <w:pPr>
        <w:snapToGrid w:val="0"/>
        <w:spacing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5.</w:t>
      </w:r>
      <w:r>
        <w:rPr>
          <w:rFonts w:hint="eastAsia" w:ascii="仿宋_GB2312" w:hAnsi="宋体" w:eastAsia="仿宋_GB2312"/>
          <w:sz w:val="32"/>
          <w:szCs w:val="32"/>
          <w:lang w:eastAsia="zh-CN"/>
        </w:rPr>
        <w:t>高层建筑和城市地下空间、管廊、隧洞等安全预警技术及应急救助技术应用研究；</w:t>
      </w:r>
    </w:p>
    <w:p>
      <w:pPr>
        <w:numPr>
          <w:ilvl w:val="0"/>
          <w:numId w:val="0"/>
        </w:numPr>
        <w:snapToGrid w:val="0"/>
        <w:spacing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6.安全生产关键技术应用研究；</w:t>
      </w:r>
    </w:p>
    <w:p>
      <w:pPr>
        <w:numPr>
          <w:ilvl w:val="0"/>
          <w:numId w:val="0"/>
        </w:numPr>
        <w:snapToGrid w:val="0"/>
        <w:spacing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7.职业危害防范与治理关键技术应用研究；</w:t>
      </w:r>
    </w:p>
    <w:p>
      <w:pPr>
        <w:numPr>
          <w:ilvl w:val="0"/>
          <w:numId w:val="0"/>
        </w:numPr>
        <w:snapToGrid w:val="0"/>
        <w:spacing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8.社会治安综合防控关键技术应用研究。</w:t>
      </w:r>
    </w:p>
    <w:p>
      <w:pPr>
        <w:snapToGrid w:val="0"/>
        <w:spacing w:line="560" w:lineRule="exact"/>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方向四：生态环境</w:t>
      </w:r>
    </w:p>
    <w:p>
      <w:pPr>
        <w:numPr>
          <w:ilvl w:val="0"/>
          <w:numId w:val="0"/>
        </w:numPr>
        <w:snapToGrid w:val="0"/>
        <w:spacing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1.大气污染防治关键技术应用研究；</w:t>
      </w:r>
    </w:p>
    <w:p>
      <w:pPr>
        <w:numPr>
          <w:ilvl w:val="0"/>
          <w:numId w:val="0"/>
        </w:numPr>
        <w:snapToGrid w:val="0"/>
        <w:spacing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2.水污染治理关键技术应用研究；</w:t>
      </w:r>
    </w:p>
    <w:p>
      <w:pPr>
        <w:numPr>
          <w:ilvl w:val="0"/>
          <w:numId w:val="0"/>
        </w:numPr>
        <w:snapToGrid w:val="0"/>
        <w:spacing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3.土壤污染诊断、防控、治理与修复等关键技术应用研究；</w:t>
      </w:r>
    </w:p>
    <w:p>
      <w:pPr>
        <w:numPr>
          <w:ilvl w:val="0"/>
          <w:numId w:val="0"/>
        </w:numPr>
        <w:snapToGrid w:val="0"/>
        <w:spacing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4.固体废弃物无害化处理和资源化利用关键技术应用研究；</w:t>
      </w:r>
    </w:p>
    <w:p>
      <w:pPr>
        <w:numPr>
          <w:ilvl w:val="0"/>
          <w:numId w:val="0"/>
        </w:numPr>
        <w:snapToGrid w:val="0"/>
        <w:spacing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5.绿色建筑关键技术应用研究；</w:t>
      </w:r>
    </w:p>
    <w:p>
      <w:pPr>
        <w:numPr>
          <w:ilvl w:val="0"/>
          <w:numId w:val="0"/>
        </w:numPr>
        <w:snapToGrid w:val="0"/>
        <w:spacing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6.节能减排关键技术应用研究。</w:t>
      </w:r>
    </w:p>
    <w:p>
      <w:pPr>
        <w:snapToGrid w:val="0"/>
        <w:spacing w:line="560" w:lineRule="exact"/>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方向五：基础教育研究</w:t>
      </w:r>
    </w:p>
    <w:p>
      <w:pPr>
        <w:snapToGrid w:val="0"/>
        <w:spacing w:line="56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原始性创新、前沿探索性研究和应用科学研究的自然科学与应用科学领域；</w:t>
      </w:r>
    </w:p>
    <w:p>
      <w:pPr>
        <w:snapToGrid w:val="0"/>
        <w:spacing w:line="56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研究手段主要以理工科为主的交叉学科；</w:t>
      </w:r>
    </w:p>
    <w:p>
      <w:pPr>
        <w:snapToGrid w:val="0"/>
        <w:spacing w:line="56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除哲学、经济学、法学、教育学、文学、历史学、管理学、军事学外的其他软科学与社会科学研究等领域。</w:t>
      </w:r>
    </w:p>
    <w:p>
      <w:pPr>
        <w:numPr>
          <w:ilvl w:val="0"/>
          <w:numId w:val="2"/>
        </w:numPr>
        <w:snapToGrid w:val="0"/>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申报条件</w:t>
      </w:r>
    </w:p>
    <w:p>
      <w:pPr>
        <w:numPr>
          <w:ilvl w:val="0"/>
          <w:numId w:val="0"/>
        </w:numPr>
        <w:snapToGrid w:val="0"/>
        <w:spacing w:line="560" w:lineRule="exact"/>
        <w:ind w:firstLine="64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一）方向一要求申报项目须有增城地区医疗卫生机构牵头申报。申报项目涉及人体临床实验研究的项目需经伦理委员会审查通过。抗击新冠肺炎疫情的一线科研与医务人员作为项目负责人的申报项目，在同等条件下优先立项支持。</w:t>
      </w:r>
    </w:p>
    <w:p>
      <w:pPr>
        <w:numPr>
          <w:ilvl w:val="0"/>
          <w:numId w:val="0"/>
        </w:numPr>
        <w:snapToGrid w:val="0"/>
        <w:spacing w:line="560" w:lineRule="exact"/>
        <w:ind w:firstLine="64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（二）方向二项目需在我区实施。</w:t>
      </w:r>
    </w:p>
    <w:p>
      <w:pPr>
        <w:numPr>
          <w:ilvl w:val="0"/>
          <w:numId w:val="0"/>
        </w:numPr>
        <w:snapToGrid w:val="0"/>
        <w:spacing w:line="560" w:lineRule="exact"/>
        <w:ind w:firstLine="64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（三）申报单位为企业或合作单位中包含企业的申报项目，需配套自筹经费（各级财政资助经费不列入自筹经费），自筹经费额度不低于该项目中企业获得的</w:t>
      </w:r>
      <w:r>
        <w:rPr>
          <w:rFonts w:hint="eastAsia" w:ascii="仿宋_GB2312" w:hAnsi="宋体" w:eastAsia="仿宋_GB2312"/>
          <w:color w:val="auto"/>
          <w:sz w:val="32"/>
          <w:szCs w:val="32"/>
          <w:lang w:val="en-US" w:eastAsia="zh-CN"/>
        </w:rPr>
        <w:t>区财政</w:t>
      </w:r>
      <w:r>
        <w:rPr>
          <w:rFonts w:hint="eastAsia" w:ascii="仿宋_GB2312" w:hAnsi="宋体" w:eastAsia="仿宋_GB2312"/>
          <w:sz w:val="32"/>
          <w:szCs w:val="32"/>
          <w:lang w:val="en-US" w:eastAsia="zh-CN"/>
        </w:rPr>
        <w:t>资助经费额度。申报单位和合作单位中都不包含企业的申报项目，无自筹经费要求。</w:t>
      </w:r>
    </w:p>
    <w:p>
      <w:pPr>
        <w:numPr>
          <w:ilvl w:val="0"/>
          <w:numId w:val="0"/>
        </w:numPr>
        <w:snapToGrid w:val="0"/>
        <w:spacing w:line="560" w:lineRule="exact"/>
        <w:ind w:firstLine="640"/>
        <w:rPr>
          <w:rFonts w:hint="eastAsia" w:ascii="仿宋_GB2312" w:hAnsi="宋体" w:eastAsia="仿宋_GB2312"/>
          <w:color w:val="FF0000"/>
          <w:sz w:val="32"/>
          <w:szCs w:val="32"/>
          <w:lang w:val="en-US" w:eastAsia="zh-CN"/>
        </w:rPr>
      </w:pPr>
      <w:r>
        <w:rPr>
          <w:rFonts w:hint="eastAsia" w:ascii="仿宋_GB2312" w:hAnsi="宋体" w:eastAsia="仿宋_GB2312"/>
          <w:sz w:val="32"/>
          <w:szCs w:val="32"/>
          <w:lang w:val="en-US" w:eastAsia="zh-CN"/>
        </w:rPr>
        <w:t>（四）</w:t>
      </w:r>
      <w:r>
        <w:rPr>
          <w:rFonts w:hint="eastAsia" w:ascii="仿宋_GB2312" w:hAnsi="宋体" w:eastAsia="仿宋_GB2312" w:cstheme="minorBidi"/>
          <w:i w:val="0"/>
          <w:caps w:val="0"/>
          <w:color w:val="auto"/>
          <w:spacing w:val="0"/>
          <w:sz w:val="32"/>
          <w:szCs w:val="32"/>
          <w:shd w:val="clear" w:fill="auto"/>
        </w:rPr>
        <w:t>项目负责人应为申报单位正式职工，除两院院士外年龄不超过60周岁（指1960年1月1日及以后出生），项目实施期内在职，熟悉本领域国内外科技和市场发展动态，具有本领域的工作经验，是实际主持研究工作的科技人员并能投入足够的时间和精力组织项目按计划进度实施。在职公务员、退休人员不得作为项目负责人。</w:t>
      </w:r>
    </w:p>
    <w:p>
      <w:pPr>
        <w:numPr>
          <w:ilvl w:val="-1"/>
          <w:numId w:val="0"/>
        </w:numPr>
        <w:snapToGrid w:val="0"/>
        <w:spacing w:line="560" w:lineRule="exact"/>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三、申报限制</w:t>
      </w:r>
    </w:p>
    <w:p>
      <w:pPr>
        <w:numPr>
          <w:ilvl w:val="0"/>
          <w:numId w:val="0"/>
        </w:numPr>
        <w:snapToGrid w:val="0"/>
        <w:spacing w:line="560" w:lineRule="exact"/>
        <w:ind w:firstLine="640"/>
        <w:rPr>
          <w:rFonts w:hint="eastAsia" w:ascii="仿宋_GB2312" w:hAnsi="宋体" w:eastAsia="仿宋_GB2312"/>
          <w:sz w:val="32"/>
          <w:szCs w:val="32"/>
          <w:lang w:val="en-US" w:eastAsia="zh-CN"/>
        </w:rPr>
      </w:pPr>
      <w:r>
        <w:rPr>
          <w:rFonts w:hint="eastAsia" w:ascii="仿宋_GB2312" w:hAnsi="宋体" w:eastAsia="仿宋_GB2312"/>
          <w:color w:val="auto"/>
          <w:sz w:val="32"/>
          <w:szCs w:val="32"/>
          <w:lang w:val="en-US" w:eastAsia="zh-CN"/>
        </w:rPr>
        <w:t>（一）各级已</w:t>
      </w:r>
      <w:r>
        <w:rPr>
          <w:rFonts w:hint="eastAsia" w:ascii="仿宋_GB2312" w:hAnsi="宋体" w:eastAsia="仿宋_GB2312"/>
          <w:sz w:val="32"/>
          <w:szCs w:val="32"/>
          <w:lang w:val="en-US" w:eastAsia="zh-CN"/>
        </w:rPr>
        <w:t>立项的项目，以及2020年申报市级以上已经我区推荐的项目不在申报范围。</w:t>
      </w:r>
    </w:p>
    <w:p>
      <w:pPr>
        <w:numPr>
          <w:ilvl w:val="0"/>
          <w:numId w:val="0"/>
        </w:numPr>
        <w:snapToGrid w:val="0"/>
        <w:spacing w:line="560" w:lineRule="exact"/>
        <w:ind w:firstLine="64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（二）同一单位不能就同一项目多次与不同单位联合重复申报。原则上同一单位立项数不超过5个（同一企业不超过2个），推荐立项数不达总立项数时除外。</w:t>
      </w:r>
    </w:p>
    <w:p>
      <w:pPr>
        <w:numPr>
          <w:ilvl w:val="0"/>
          <w:numId w:val="0"/>
        </w:numPr>
        <w:snapToGrid w:val="0"/>
        <w:spacing w:line="560" w:lineRule="exact"/>
        <w:ind w:firstLine="640"/>
        <w:rPr>
          <w:rFonts w:hint="eastAsia" w:ascii="仿宋_GB2312" w:hAnsi="宋体" w:eastAsia="仿宋_GB2312" w:cstheme="minorBidi"/>
          <w:i w:val="0"/>
          <w:caps w:val="0"/>
          <w:spacing w:val="0"/>
          <w:sz w:val="32"/>
          <w:szCs w:val="32"/>
          <w:shd w:val="clear"/>
          <w:lang w:val="en-US" w:eastAsia="zh-CN"/>
        </w:rPr>
      </w:pPr>
      <w:r>
        <w:rPr>
          <w:rFonts w:hint="eastAsia" w:ascii="仿宋_GB2312" w:hAnsi="宋体" w:eastAsia="仿宋_GB2312"/>
          <w:sz w:val="32"/>
          <w:szCs w:val="32"/>
          <w:lang w:val="en-US" w:eastAsia="zh-CN"/>
        </w:rPr>
        <w:t>（三）</w:t>
      </w:r>
      <w:r>
        <w:rPr>
          <w:rFonts w:hint="eastAsia" w:ascii="仿宋_GB2312" w:hAnsi="宋体" w:eastAsia="仿宋_GB2312" w:cstheme="minorBidi"/>
          <w:i w:val="0"/>
          <w:caps w:val="0"/>
          <w:color w:val="333333"/>
          <w:spacing w:val="0"/>
          <w:sz w:val="32"/>
          <w:szCs w:val="32"/>
          <w:shd w:val="clear" w:fill="auto"/>
        </w:rPr>
        <w:t>作为项目负责人</w:t>
      </w:r>
      <w:r>
        <w:rPr>
          <w:rFonts w:hint="eastAsia" w:ascii="仿宋_GB2312" w:hAnsi="宋体" w:eastAsia="仿宋_GB2312" w:cstheme="minorBidi"/>
          <w:i w:val="0"/>
          <w:caps w:val="0"/>
          <w:color w:val="333333"/>
          <w:spacing w:val="0"/>
          <w:sz w:val="32"/>
          <w:szCs w:val="32"/>
          <w:shd w:val="clear" w:fill="auto"/>
          <w:lang w:eastAsia="zh-CN"/>
        </w:rPr>
        <w:t>承担增城区民生科技项目仍在实施期的不在申报范围</w:t>
      </w:r>
      <w:r>
        <w:rPr>
          <w:rFonts w:hint="eastAsia" w:ascii="仿宋_GB2312" w:hAnsi="宋体" w:eastAsia="仿宋_GB2312" w:cstheme="minorBidi"/>
          <w:i w:val="0"/>
          <w:caps w:val="0"/>
          <w:spacing w:val="0"/>
          <w:sz w:val="32"/>
          <w:szCs w:val="32"/>
          <w:shd w:val="clear"/>
          <w:lang w:eastAsia="zh-CN"/>
        </w:rPr>
        <w:t>。</w:t>
      </w:r>
    </w:p>
    <w:p>
      <w:pPr>
        <w:numPr>
          <w:ilvl w:val="0"/>
          <w:numId w:val="0"/>
        </w:num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申报材料</w:t>
      </w:r>
    </w:p>
    <w:p>
      <w:pPr>
        <w:autoSpaceDE w:val="0"/>
        <w:autoSpaceDN w:val="0"/>
        <w:snapToGrid w:val="0"/>
        <w:spacing w:line="560" w:lineRule="exact"/>
        <w:ind w:firstLine="640" w:firstLineChars="200"/>
        <w:rPr>
          <w:rFonts w:ascii="仿宋_GB2312" w:hAnsi="Arial" w:eastAsia="仿宋_GB2312" w:cs="仿宋_GB2312"/>
          <w:color w:val="000000"/>
          <w:kern w:val="0"/>
          <w:sz w:val="32"/>
          <w:szCs w:val="32"/>
        </w:rPr>
      </w:pPr>
      <w:r>
        <w:rPr>
          <w:rFonts w:hint="eastAsia" w:ascii="仿宋_GB2312" w:hAnsi="Arial" w:eastAsia="仿宋_GB2312" w:cs="仿宋_GB2312"/>
          <w:color w:val="000000"/>
          <w:kern w:val="0"/>
          <w:sz w:val="32"/>
          <w:szCs w:val="32"/>
        </w:rPr>
        <w:t>以下材料</w:t>
      </w:r>
      <w:r>
        <w:rPr>
          <w:rFonts w:hint="eastAsia" w:ascii="仿宋_GB2312" w:hAnsi="华文仿宋" w:eastAsia="仿宋_GB2312" w:cs="仿宋_GB2312"/>
          <w:sz w:val="32"/>
          <w:szCs w:val="32"/>
        </w:rPr>
        <w:t>一式一份。其中</w:t>
      </w:r>
      <w:r>
        <w:rPr>
          <w:rFonts w:hint="eastAsia" w:ascii="仿宋_GB2312" w:hAnsi="Arial" w:eastAsia="仿宋_GB2312" w:cs="仿宋_GB2312"/>
          <w:color w:val="000000"/>
          <w:kern w:val="0"/>
          <w:sz w:val="32"/>
          <w:szCs w:val="32"/>
        </w:rPr>
        <w:t>2-7项胶装或装订成册（盖骑缝章），并扫描成</w:t>
      </w:r>
      <w:r>
        <w:rPr>
          <w:rFonts w:hint="eastAsia" w:ascii="仿宋_GB2312" w:hAnsi="Times New Roman" w:eastAsia="仿宋_GB2312" w:cs="Times New Roman"/>
          <w:sz w:val="32"/>
          <w:szCs w:val="32"/>
        </w:rPr>
        <w:t>一个PDF文件</w:t>
      </w:r>
      <w:r>
        <w:rPr>
          <w:rFonts w:hint="eastAsia" w:ascii="仿宋_GB2312" w:hAnsi="Arial" w:eastAsia="仿宋_GB2312" w:cs="仿宋_GB2312"/>
          <w:color w:val="000000"/>
          <w:kern w:val="0"/>
          <w:sz w:val="32"/>
          <w:szCs w:val="32"/>
        </w:rPr>
        <w:t>一并报送。</w:t>
      </w:r>
    </w:p>
    <w:p>
      <w:pPr>
        <w:autoSpaceDE w:val="0"/>
        <w:autoSpaceDN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1.《增城区科技计划项目申报书》；</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2.项目可行性报告；</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3.统一社会信用代码证</w:t>
      </w:r>
      <w:r>
        <w:rPr>
          <w:rFonts w:hint="eastAsia" w:ascii="仿宋_GB2312" w:hAnsi="仿宋_GB2312" w:eastAsia="仿宋_GB2312" w:cs="仿宋_GB2312"/>
          <w:sz w:val="32"/>
          <w:szCs w:val="32"/>
        </w:rPr>
        <w:t>（复印件，加盖公章）</w:t>
      </w:r>
      <w:r>
        <w:rPr>
          <w:rFonts w:hint="eastAsia" w:ascii="仿宋_GB2312" w:hAnsi="宋体" w:eastAsia="仿宋_GB2312"/>
          <w:sz w:val="32"/>
          <w:szCs w:val="32"/>
        </w:rPr>
        <w:t>；</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4.项目组前三名成员身份证件复印件，项目负责人资质材料复印件（学历学位、职称材料）；</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5.项目有合作单位的，需提供合作协议；</w:t>
      </w:r>
    </w:p>
    <w:p>
      <w:pPr>
        <w:snapToGrid w:val="0"/>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6.申报单位为企业的，需提供</w:t>
      </w:r>
      <w:r>
        <w:rPr>
          <w:rFonts w:hint="eastAsia" w:ascii="仿宋_GB2312" w:hAnsi="宋体" w:eastAsia="仿宋_GB2312"/>
          <w:sz w:val="32"/>
          <w:szCs w:val="32"/>
          <w:lang w:eastAsia="zh-CN"/>
        </w:rPr>
        <w:t>企业</w:t>
      </w:r>
      <w:r>
        <w:rPr>
          <w:rFonts w:hint="eastAsia" w:ascii="仿宋_GB2312" w:hAnsi="宋体" w:eastAsia="仿宋_GB2312"/>
          <w:sz w:val="32"/>
          <w:szCs w:val="32"/>
        </w:rPr>
        <w:t>上一年度在增城区依法纳税的年度完税凭证，不够一年按实际情况提供</w:t>
      </w:r>
      <w:r>
        <w:rPr>
          <w:rFonts w:hint="eastAsia" w:ascii="仿宋_GB2312" w:hAnsi="仿宋_GB2312" w:eastAsia="仿宋_GB2312" w:cs="仿宋_GB2312"/>
          <w:sz w:val="32"/>
          <w:szCs w:val="32"/>
        </w:rPr>
        <w:t>（复印件，加盖公章）</w:t>
      </w:r>
      <w:r>
        <w:rPr>
          <w:rFonts w:hint="eastAsia" w:ascii="仿宋_GB2312" w:hAnsi="宋体" w:eastAsia="仿宋_GB2312"/>
          <w:sz w:val="32"/>
          <w:szCs w:val="32"/>
        </w:rPr>
        <w:t>；</w:t>
      </w:r>
    </w:p>
    <w:p>
      <w:pPr>
        <w:snapToGrid w:val="0"/>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val="en-US" w:eastAsia="zh-CN"/>
        </w:rPr>
        <w:t>7.抗击新冠肺炎疫情的一线科研与医务人员证明（按需要提供）；</w:t>
      </w:r>
    </w:p>
    <w:p>
      <w:pPr>
        <w:snapToGrid w:val="0"/>
        <w:spacing w:line="560" w:lineRule="exact"/>
        <w:ind w:firstLine="640" w:firstLineChars="200"/>
        <w:rPr>
          <w:rFonts w:hint="eastAsia" w:ascii="仿宋_GB2312" w:hAnsi="Times New Roman" w:eastAsia="仿宋_GB2312" w:cs="Times New Roman"/>
          <w:sz w:val="32"/>
          <w:szCs w:val="32"/>
        </w:rPr>
      </w:pPr>
      <w:r>
        <w:rPr>
          <w:rFonts w:hint="eastAsia" w:ascii="仿宋_GB2312" w:eastAsia="仿宋_GB2312"/>
          <w:sz w:val="32"/>
          <w:szCs w:val="32"/>
          <w:lang w:val="en-US" w:eastAsia="zh-CN"/>
        </w:rPr>
        <w:t>8</w:t>
      </w:r>
      <w:r>
        <w:rPr>
          <w:rFonts w:hint="eastAsia" w:ascii="仿宋_GB2312" w:eastAsia="仿宋_GB2312"/>
          <w:sz w:val="32"/>
          <w:szCs w:val="32"/>
        </w:rPr>
        <w:t>.</w:t>
      </w:r>
      <w:r>
        <w:rPr>
          <w:rFonts w:hint="eastAsia" w:ascii="仿宋_GB2312" w:hAnsi="Times New Roman" w:eastAsia="仿宋_GB2312" w:cs="Times New Roman"/>
          <w:sz w:val="32"/>
          <w:szCs w:val="32"/>
        </w:rPr>
        <w:t>承诺书</w:t>
      </w:r>
      <w:r>
        <w:rPr>
          <w:rFonts w:ascii="仿宋_GB2312" w:hAnsi="Times New Roman" w:eastAsia="仿宋_GB2312" w:cs="Times New Roman"/>
          <w:sz w:val="32"/>
          <w:szCs w:val="32"/>
        </w:rPr>
        <w:t>；</w:t>
      </w:r>
    </w:p>
    <w:p>
      <w:pPr>
        <w:autoSpaceDE w:val="0"/>
        <w:autoSpaceDN w:val="0"/>
        <w:snapToGrid w:val="0"/>
        <w:spacing w:line="560" w:lineRule="exact"/>
        <w:ind w:firstLine="640" w:firstLineChars="200"/>
        <w:rPr>
          <w:rFonts w:hint="eastAsia" w:ascii="仿宋_GB2312" w:hAnsi="Arial" w:eastAsia="仿宋_GB2312" w:cs="仿宋_GB2312"/>
          <w:color w:val="000000"/>
          <w:kern w:val="0"/>
          <w:sz w:val="32"/>
          <w:szCs w:val="32"/>
        </w:rPr>
      </w:pPr>
      <w:r>
        <w:rPr>
          <w:rFonts w:hint="eastAsia" w:ascii="仿宋_GB2312" w:hAnsi="Arial" w:eastAsia="仿宋_GB2312" w:cs="仿宋_GB2312"/>
          <w:kern w:val="0"/>
          <w:sz w:val="32"/>
          <w:szCs w:val="32"/>
          <w:lang w:val="en-US" w:eastAsia="zh-CN"/>
        </w:rPr>
        <w:t>9</w:t>
      </w:r>
      <w:r>
        <w:rPr>
          <w:rFonts w:hint="eastAsia" w:ascii="仿宋_GB2312" w:hAnsi="Arial" w:eastAsia="仿宋_GB2312" w:cs="仿宋_GB2312"/>
          <w:kern w:val="0"/>
          <w:sz w:val="32"/>
          <w:szCs w:val="32"/>
        </w:rPr>
        <w:t>.</w:t>
      </w:r>
      <w:r>
        <w:rPr>
          <w:rFonts w:hint="eastAsia" w:ascii="仿宋_GB2312" w:hAnsi="Arial" w:eastAsia="仿宋_GB2312" w:cs="仿宋_GB2312"/>
          <w:color w:val="000000"/>
          <w:kern w:val="0"/>
          <w:sz w:val="32"/>
          <w:szCs w:val="32"/>
        </w:rPr>
        <w:t>一套完整的资金拨付材料（包括银行账号确认书2份、盖章的银行开户许可证复印件1份），资金拨付材料不要与其他申报材料装订在一起。</w:t>
      </w:r>
    </w:p>
    <w:p>
      <w:pPr>
        <w:numPr>
          <w:ilvl w:val="0"/>
          <w:numId w:val="0"/>
        </w:numPr>
        <w:autoSpaceDE/>
        <w:autoSpaceDN/>
        <w:snapToGrid w:val="0"/>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kern w:val="2"/>
          <w:sz w:val="32"/>
          <w:szCs w:val="32"/>
          <w:lang w:eastAsia="zh-CN"/>
        </w:rPr>
        <w:t>五、</w:t>
      </w:r>
      <w:r>
        <w:rPr>
          <w:rFonts w:hint="eastAsia" w:ascii="黑体" w:hAnsi="黑体" w:eastAsia="黑体" w:cs="黑体"/>
          <w:sz w:val="32"/>
          <w:szCs w:val="32"/>
          <w:lang w:val="en-US" w:eastAsia="zh-CN"/>
        </w:rPr>
        <w:t>支持方式及支持强度</w:t>
      </w:r>
    </w:p>
    <w:p>
      <w:pPr>
        <w:numPr>
          <w:ilvl w:val="0"/>
          <w:numId w:val="0"/>
        </w:numPr>
        <w:snapToGrid w:val="0"/>
        <w:spacing w:line="560" w:lineRule="exact"/>
        <w:ind w:firstLine="640"/>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按照事前资助方式，本计划项目总数不超过（含）</w:t>
      </w:r>
      <w:r>
        <w:rPr>
          <w:rFonts w:hint="eastAsia" w:ascii="仿宋_GB2312" w:hAnsi="宋体" w:eastAsia="仿宋_GB2312"/>
          <w:color w:val="auto"/>
          <w:sz w:val="32"/>
          <w:szCs w:val="32"/>
          <w:highlight w:val="none"/>
          <w:lang w:val="en-US" w:eastAsia="zh-CN"/>
        </w:rPr>
        <w:t>30个</w:t>
      </w:r>
      <w:r>
        <w:rPr>
          <w:rFonts w:hint="eastAsia" w:ascii="仿宋_GB2312" w:hAnsi="宋体" w:eastAsia="仿宋_GB2312"/>
          <w:color w:val="auto"/>
          <w:sz w:val="32"/>
          <w:szCs w:val="32"/>
          <w:lang w:val="en-US" w:eastAsia="zh-CN"/>
        </w:rPr>
        <w:t>，经专家评审后择优立项。每个项目区财政最高支持</w:t>
      </w:r>
      <w:r>
        <w:rPr>
          <w:rFonts w:hint="eastAsia" w:ascii="仿宋_GB2312" w:hAnsi="宋体" w:eastAsia="仿宋_GB2312"/>
          <w:color w:val="auto"/>
          <w:sz w:val="32"/>
          <w:szCs w:val="32"/>
          <w:highlight w:val="none"/>
          <w:lang w:val="en-US" w:eastAsia="zh-CN"/>
        </w:rPr>
        <w:t>10</w:t>
      </w:r>
      <w:r>
        <w:rPr>
          <w:rFonts w:hint="eastAsia" w:ascii="仿宋_GB2312" w:hAnsi="宋体" w:eastAsia="仿宋_GB2312"/>
          <w:color w:val="auto"/>
          <w:sz w:val="32"/>
          <w:szCs w:val="32"/>
          <w:lang w:val="en-US" w:eastAsia="zh-CN"/>
        </w:rPr>
        <w:t>万元，项目立项后一次性拨付。</w:t>
      </w:r>
    </w:p>
    <w:p>
      <w:pPr>
        <w:numPr>
          <w:ilvl w:val="0"/>
          <w:numId w:val="0"/>
        </w:numPr>
        <w:snapToGrid w:val="0"/>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六、项目实施期限</w:t>
      </w:r>
    </w:p>
    <w:p>
      <w:pPr>
        <w:numPr>
          <w:ilvl w:val="-1"/>
          <w:numId w:val="0"/>
        </w:numPr>
        <w:snapToGrid w:val="0"/>
        <w:spacing w:line="560" w:lineRule="exact"/>
        <w:ind w:left="0" w:firstLine="640" w:firstLineChars="200"/>
        <w:rPr>
          <w:rFonts w:hint="eastAsia" w:ascii="仿宋_GB2312" w:hAnsi="宋体" w:eastAsia="仿宋_GB2312"/>
          <w:sz w:val="32"/>
          <w:szCs w:val="32"/>
          <w:lang w:val="en-US" w:eastAsia="zh-CN"/>
        </w:rPr>
      </w:pPr>
      <w:r>
        <w:rPr>
          <w:rFonts w:hint="eastAsia" w:ascii="仿宋_GB2312" w:hAnsi="宋体" w:eastAsia="仿宋_GB2312"/>
          <w:color w:val="auto"/>
          <w:sz w:val="32"/>
          <w:szCs w:val="32"/>
          <w:lang w:val="en-US" w:eastAsia="zh-CN"/>
        </w:rPr>
        <w:t>项目实施期限不超过2年，项目开</w:t>
      </w:r>
      <w:r>
        <w:rPr>
          <w:rFonts w:hint="eastAsia" w:ascii="仿宋_GB2312" w:hAnsi="宋体" w:eastAsia="仿宋_GB2312"/>
          <w:sz w:val="32"/>
          <w:szCs w:val="32"/>
          <w:lang w:val="en-US" w:eastAsia="zh-CN"/>
        </w:rPr>
        <w:t>始时间统一为2021年1月1日。</w:t>
      </w:r>
    </w:p>
    <w:p>
      <w:pPr>
        <w:numPr>
          <w:ilvl w:val="0"/>
          <w:numId w:val="0"/>
        </w:numPr>
        <w:snapToGrid w:val="0"/>
        <w:spacing w:line="560" w:lineRule="exact"/>
        <w:rPr>
          <w:rFonts w:hint="eastAsia" w:ascii="仿宋_GB2312" w:hAnsi="宋体" w:eastAsia="仿宋_GB2312"/>
          <w:sz w:val="32"/>
          <w:szCs w:val="32"/>
          <w:lang w:val="en-US" w:eastAsia="zh-CN"/>
        </w:rPr>
      </w:pPr>
      <w:bookmarkStart w:id="0" w:name="_GoBack"/>
      <w:bookmarkEnd w:id="0"/>
    </w:p>
    <w:p>
      <w:pPr>
        <w:autoSpaceDE w:val="0"/>
        <w:autoSpaceDN w:val="0"/>
        <w:snapToGrid w:val="0"/>
        <w:spacing w:line="560" w:lineRule="exact"/>
        <w:ind w:firstLine="640" w:firstLineChars="200"/>
        <w:rPr>
          <w:rFonts w:hint="eastAsia" w:ascii="仿宋_GB2312" w:hAnsi="Arial" w:eastAsia="仿宋_GB2312" w:cs="仿宋_GB2312"/>
          <w:color w:val="000000"/>
          <w:kern w:val="0"/>
          <w:sz w:val="32"/>
          <w:szCs w:val="32"/>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onotype Corsiva">
    <w:panose1 w:val="03010101010201010101"/>
    <w:charset w:val="00"/>
    <w:family w:val="script"/>
    <w:pitch w:val="default"/>
    <w:sig w:usb0="00000287" w:usb1="00000000" w:usb2="00000000" w:usb3="00000000" w:csb0="2000009F" w:csb1="DFD7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wrap="none" lIns="0" tIns="0" rIns="0" bIns="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AbWnTCwAQAA&#10;SAMAAA4AAAAAAAAAAQAgAAAAHgEAAGRycy9lMm9Eb2MueG1sUEsFBgAAAAAGAAYAWQEAAEAFAAAA&#10;AA==&#10;">
              <v:fill on="f" focussize="0,0"/>
              <v:stroke on="f"/>
              <v:imagedata o:title=""/>
              <o:lock v:ext="edit" aspectratio="f"/>
              <v:textbox inset="0mm,0mm,0mm,0mm" style="mso-fit-shape-to-text:t;">
                <w:txbxContent>
                  <w:p>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3A3A9"/>
    <w:multiLevelType w:val="singleLevel"/>
    <w:tmpl w:val="5D43A3A9"/>
    <w:lvl w:ilvl="0" w:tentative="0">
      <w:start w:val="2"/>
      <w:numFmt w:val="chineseCounting"/>
      <w:suff w:val="nothing"/>
      <w:lvlText w:val="%1、"/>
      <w:lvlJc w:val="left"/>
    </w:lvl>
  </w:abstractNum>
  <w:abstractNum w:abstractNumId="1">
    <w:nsid w:val="5F3B34CD"/>
    <w:multiLevelType w:val="singleLevel"/>
    <w:tmpl w:val="5F3B34CD"/>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D43"/>
    <w:rsid w:val="000C1174"/>
    <w:rsid w:val="00163B4F"/>
    <w:rsid w:val="00230F0A"/>
    <w:rsid w:val="003D39E5"/>
    <w:rsid w:val="003F1D43"/>
    <w:rsid w:val="00595A38"/>
    <w:rsid w:val="00700E40"/>
    <w:rsid w:val="00705D3C"/>
    <w:rsid w:val="0078605C"/>
    <w:rsid w:val="008560F5"/>
    <w:rsid w:val="00902938"/>
    <w:rsid w:val="00A602F6"/>
    <w:rsid w:val="00BC63C4"/>
    <w:rsid w:val="00D856F1"/>
    <w:rsid w:val="00DC6A1C"/>
    <w:rsid w:val="00F13ADC"/>
    <w:rsid w:val="00F776CD"/>
    <w:rsid w:val="01176E74"/>
    <w:rsid w:val="011C32C6"/>
    <w:rsid w:val="026029FA"/>
    <w:rsid w:val="02AC774A"/>
    <w:rsid w:val="02C0217C"/>
    <w:rsid w:val="030C6E60"/>
    <w:rsid w:val="03130ED3"/>
    <w:rsid w:val="03332462"/>
    <w:rsid w:val="03423861"/>
    <w:rsid w:val="037D5BF4"/>
    <w:rsid w:val="039924E7"/>
    <w:rsid w:val="039D533C"/>
    <w:rsid w:val="04F546EC"/>
    <w:rsid w:val="05746751"/>
    <w:rsid w:val="06DE741A"/>
    <w:rsid w:val="06ED4493"/>
    <w:rsid w:val="075055E5"/>
    <w:rsid w:val="07774038"/>
    <w:rsid w:val="07C3249E"/>
    <w:rsid w:val="080E1ADC"/>
    <w:rsid w:val="088B07EB"/>
    <w:rsid w:val="08B171E7"/>
    <w:rsid w:val="093A7B3D"/>
    <w:rsid w:val="094B38F4"/>
    <w:rsid w:val="096E18AF"/>
    <w:rsid w:val="09F17171"/>
    <w:rsid w:val="0A780A04"/>
    <w:rsid w:val="0B665528"/>
    <w:rsid w:val="0BCC3044"/>
    <w:rsid w:val="0C4804E0"/>
    <w:rsid w:val="0C702102"/>
    <w:rsid w:val="0CF075E1"/>
    <w:rsid w:val="0DE14117"/>
    <w:rsid w:val="0E121AE2"/>
    <w:rsid w:val="0E283C7A"/>
    <w:rsid w:val="0E2D1457"/>
    <w:rsid w:val="0E730C12"/>
    <w:rsid w:val="0E8955B2"/>
    <w:rsid w:val="0F4D5130"/>
    <w:rsid w:val="0FCC498E"/>
    <w:rsid w:val="101654BA"/>
    <w:rsid w:val="10612D69"/>
    <w:rsid w:val="10763E09"/>
    <w:rsid w:val="10FF59AF"/>
    <w:rsid w:val="112D7E2D"/>
    <w:rsid w:val="11432FEA"/>
    <w:rsid w:val="11561EDB"/>
    <w:rsid w:val="125F0DFA"/>
    <w:rsid w:val="139E38C8"/>
    <w:rsid w:val="13AC33AC"/>
    <w:rsid w:val="14213767"/>
    <w:rsid w:val="15017045"/>
    <w:rsid w:val="1521415C"/>
    <w:rsid w:val="158B13F5"/>
    <w:rsid w:val="160D5659"/>
    <w:rsid w:val="16272E29"/>
    <w:rsid w:val="164413C1"/>
    <w:rsid w:val="165D0F3B"/>
    <w:rsid w:val="18FC1D71"/>
    <w:rsid w:val="1913157F"/>
    <w:rsid w:val="192E4869"/>
    <w:rsid w:val="1ADA22E2"/>
    <w:rsid w:val="1B1300CE"/>
    <w:rsid w:val="1B837D8A"/>
    <w:rsid w:val="1BB843F2"/>
    <w:rsid w:val="1BBE52C6"/>
    <w:rsid w:val="1C14239B"/>
    <w:rsid w:val="1D4332F1"/>
    <w:rsid w:val="1D530938"/>
    <w:rsid w:val="1DAD711A"/>
    <w:rsid w:val="1DD81C9D"/>
    <w:rsid w:val="1ECF2733"/>
    <w:rsid w:val="1FC771E4"/>
    <w:rsid w:val="1FD45834"/>
    <w:rsid w:val="2027378F"/>
    <w:rsid w:val="20357F11"/>
    <w:rsid w:val="206243AC"/>
    <w:rsid w:val="20CE4854"/>
    <w:rsid w:val="211815C9"/>
    <w:rsid w:val="2119609D"/>
    <w:rsid w:val="22F16C3E"/>
    <w:rsid w:val="233F4F36"/>
    <w:rsid w:val="23857423"/>
    <w:rsid w:val="238D013B"/>
    <w:rsid w:val="23ED3F21"/>
    <w:rsid w:val="243B761C"/>
    <w:rsid w:val="244B4525"/>
    <w:rsid w:val="248F555F"/>
    <w:rsid w:val="25343CAD"/>
    <w:rsid w:val="255C5CF5"/>
    <w:rsid w:val="257E5B2A"/>
    <w:rsid w:val="25B6790C"/>
    <w:rsid w:val="262E783E"/>
    <w:rsid w:val="26AE1678"/>
    <w:rsid w:val="26D60BC0"/>
    <w:rsid w:val="26EB41F1"/>
    <w:rsid w:val="27682E0B"/>
    <w:rsid w:val="27BF5F9F"/>
    <w:rsid w:val="27CE4396"/>
    <w:rsid w:val="27D146A8"/>
    <w:rsid w:val="281373B1"/>
    <w:rsid w:val="28962DB2"/>
    <w:rsid w:val="28C93E10"/>
    <w:rsid w:val="295450AB"/>
    <w:rsid w:val="29CE3EAA"/>
    <w:rsid w:val="2A6D7B7A"/>
    <w:rsid w:val="2AC7422E"/>
    <w:rsid w:val="2ACB627D"/>
    <w:rsid w:val="2B431024"/>
    <w:rsid w:val="2B8130EC"/>
    <w:rsid w:val="2B8B0ED1"/>
    <w:rsid w:val="2BCE6268"/>
    <w:rsid w:val="2BD44353"/>
    <w:rsid w:val="2CE01A44"/>
    <w:rsid w:val="2D8A0066"/>
    <w:rsid w:val="2DA56571"/>
    <w:rsid w:val="2DF80320"/>
    <w:rsid w:val="2E4C67BD"/>
    <w:rsid w:val="2ECC0974"/>
    <w:rsid w:val="2ED4090E"/>
    <w:rsid w:val="2F033377"/>
    <w:rsid w:val="2F453B24"/>
    <w:rsid w:val="30324D9E"/>
    <w:rsid w:val="306A0A28"/>
    <w:rsid w:val="30714A20"/>
    <w:rsid w:val="30922F5C"/>
    <w:rsid w:val="30FA7182"/>
    <w:rsid w:val="30FE1D73"/>
    <w:rsid w:val="314825D7"/>
    <w:rsid w:val="315B6D12"/>
    <w:rsid w:val="317B4BB8"/>
    <w:rsid w:val="321D0B35"/>
    <w:rsid w:val="321D70B6"/>
    <w:rsid w:val="32294D39"/>
    <w:rsid w:val="327D0B7B"/>
    <w:rsid w:val="32987255"/>
    <w:rsid w:val="32EA0917"/>
    <w:rsid w:val="337F04EC"/>
    <w:rsid w:val="33BF6099"/>
    <w:rsid w:val="343A618F"/>
    <w:rsid w:val="3565749F"/>
    <w:rsid w:val="360D40C3"/>
    <w:rsid w:val="36213679"/>
    <w:rsid w:val="365B418F"/>
    <w:rsid w:val="366F3C8E"/>
    <w:rsid w:val="36AA662D"/>
    <w:rsid w:val="36F358A0"/>
    <w:rsid w:val="37FA461E"/>
    <w:rsid w:val="3816708E"/>
    <w:rsid w:val="38233F08"/>
    <w:rsid w:val="382A309F"/>
    <w:rsid w:val="3867069E"/>
    <w:rsid w:val="38F70B53"/>
    <w:rsid w:val="393919F8"/>
    <w:rsid w:val="397934EC"/>
    <w:rsid w:val="3A1A7A96"/>
    <w:rsid w:val="3B777CB8"/>
    <w:rsid w:val="3B81041B"/>
    <w:rsid w:val="3B8435EF"/>
    <w:rsid w:val="3B917E52"/>
    <w:rsid w:val="3C0E0AC6"/>
    <w:rsid w:val="3C7F3EB8"/>
    <w:rsid w:val="3C9A7DB9"/>
    <w:rsid w:val="3CB268CC"/>
    <w:rsid w:val="3CB31648"/>
    <w:rsid w:val="3D635757"/>
    <w:rsid w:val="3D6974C7"/>
    <w:rsid w:val="3D8C1906"/>
    <w:rsid w:val="3E5215AC"/>
    <w:rsid w:val="3E762F98"/>
    <w:rsid w:val="3E783BB5"/>
    <w:rsid w:val="3F124939"/>
    <w:rsid w:val="3F967D6E"/>
    <w:rsid w:val="3FF134DE"/>
    <w:rsid w:val="401F1144"/>
    <w:rsid w:val="4029264B"/>
    <w:rsid w:val="40305D71"/>
    <w:rsid w:val="40793C90"/>
    <w:rsid w:val="4082270C"/>
    <w:rsid w:val="41C45A8E"/>
    <w:rsid w:val="41F86204"/>
    <w:rsid w:val="41FC0837"/>
    <w:rsid w:val="42133486"/>
    <w:rsid w:val="43337B18"/>
    <w:rsid w:val="43780293"/>
    <w:rsid w:val="445572C7"/>
    <w:rsid w:val="448F3C81"/>
    <w:rsid w:val="458C0658"/>
    <w:rsid w:val="45A5394F"/>
    <w:rsid w:val="45F81EC4"/>
    <w:rsid w:val="46037DA5"/>
    <w:rsid w:val="460D05CE"/>
    <w:rsid w:val="46956F56"/>
    <w:rsid w:val="46AA1BD7"/>
    <w:rsid w:val="46AD3B38"/>
    <w:rsid w:val="46E04B86"/>
    <w:rsid w:val="46F263C5"/>
    <w:rsid w:val="4753156D"/>
    <w:rsid w:val="47A96C53"/>
    <w:rsid w:val="48452FEE"/>
    <w:rsid w:val="489F3C43"/>
    <w:rsid w:val="48E840B1"/>
    <w:rsid w:val="48F72089"/>
    <w:rsid w:val="491A4D3D"/>
    <w:rsid w:val="49494D2C"/>
    <w:rsid w:val="49BD6267"/>
    <w:rsid w:val="4A6C03C2"/>
    <w:rsid w:val="4A8543C0"/>
    <w:rsid w:val="4A863343"/>
    <w:rsid w:val="4B037DCC"/>
    <w:rsid w:val="4B320583"/>
    <w:rsid w:val="4B905D37"/>
    <w:rsid w:val="4BAC727E"/>
    <w:rsid w:val="4BC93F8F"/>
    <w:rsid w:val="4C922A3A"/>
    <w:rsid w:val="4CF72E45"/>
    <w:rsid w:val="4D5E2687"/>
    <w:rsid w:val="4E454530"/>
    <w:rsid w:val="4EFA4ED6"/>
    <w:rsid w:val="4F864D22"/>
    <w:rsid w:val="4FE873A2"/>
    <w:rsid w:val="501A6FCE"/>
    <w:rsid w:val="50A10211"/>
    <w:rsid w:val="50A81025"/>
    <w:rsid w:val="50AD29B1"/>
    <w:rsid w:val="50D6275D"/>
    <w:rsid w:val="51C04038"/>
    <w:rsid w:val="520E31B7"/>
    <w:rsid w:val="526A0030"/>
    <w:rsid w:val="53362606"/>
    <w:rsid w:val="533B4BFD"/>
    <w:rsid w:val="53662140"/>
    <w:rsid w:val="536F31E4"/>
    <w:rsid w:val="53C30817"/>
    <w:rsid w:val="5468129B"/>
    <w:rsid w:val="54743549"/>
    <w:rsid w:val="549B56DD"/>
    <w:rsid w:val="54A22405"/>
    <w:rsid w:val="55666FC3"/>
    <w:rsid w:val="55871432"/>
    <w:rsid w:val="55BE41EC"/>
    <w:rsid w:val="564941F7"/>
    <w:rsid w:val="56945486"/>
    <w:rsid w:val="570840FA"/>
    <w:rsid w:val="570C7679"/>
    <w:rsid w:val="573468F4"/>
    <w:rsid w:val="59386AE3"/>
    <w:rsid w:val="59835597"/>
    <w:rsid w:val="59B3011A"/>
    <w:rsid w:val="5A0B4380"/>
    <w:rsid w:val="5AFB6459"/>
    <w:rsid w:val="5B817CB6"/>
    <w:rsid w:val="5B861B1A"/>
    <w:rsid w:val="5D9C485B"/>
    <w:rsid w:val="5DCC18CB"/>
    <w:rsid w:val="5E061982"/>
    <w:rsid w:val="5E380086"/>
    <w:rsid w:val="5E8F239D"/>
    <w:rsid w:val="5ECB07B0"/>
    <w:rsid w:val="5ED6060A"/>
    <w:rsid w:val="5F6A659A"/>
    <w:rsid w:val="5FE8038C"/>
    <w:rsid w:val="6070095A"/>
    <w:rsid w:val="607D61D4"/>
    <w:rsid w:val="60C76D9C"/>
    <w:rsid w:val="61345DC9"/>
    <w:rsid w:val="61AB0257"/>
    <w:rsid w:val="61E219B5"/>
    <w:rsid w:val="620760D8"/>
    <w:rsid w:val="621819D3"/>
    <w:rsid w:val="626C2B3F"/>
    <w:rsid w:val="62C86A29"/>
    <w:rsid w:val="62D21417"/>
    <w:rsid w:val="62F25272"/>
    <w:rsid w:val="639B297C"/>
    <w:rsid w:val="64171B4D"/>
    <w:rsid w:val="655870E5"/>
    <w:rsid w:val="659951FA"/>
    <w:rsid w:val="65A71D1C"/>
    <w:rsid w:val="65D7689E"/>
    <w:rsid w:val="66204223"/>
    <w:rsid w:val="66B04E3D"/>
    <w:rsid w:val="66B96C76"/>
    <w:rsid w:val="67482E34"/>
    <w:rsid w:val="677211C3"/>
    <w:rsid w:val="67995E28"/>
    <w:rsid w:val="67A3507A"/>
    <w:rsid w:val="67D13DF3"/>
    <w:rsid w:val="68437D37"/>
    <w:rsid w:val="687976CB"/>
    <w:rsid w:val="689A430C"/>
    <w:rsid w:val="68D10EBC"/>
    <w:rsid w:val="6A385C00"/>
    <w:rsid w:val="6A430E1C"/>
    <w:rsid w:val="6A433954"/>
    <w:rsid w:val="6B7C5DB4"/>
    <w:rsid w:val="6B927D30"/>
    <w:rsid w:val="6C6C4AA4"/>
    <w:rsid w:val="6C8932CE"/>
    <w:rsid w:val="6C981D2B"/>
    <w:rsid w:val="6D2F4EC1"/>
    <w:rsid w:val="6D56365A"/>
    <w:rsid w:val="6DD31469"/>
    <w:rsid w:val="6E3A449D"/>
    <w:rsid w:val="6EAD0567"/>
    <w:rsid w:val="6ECE5E7C"/>
    <w:rsid w:val="6EDC06D7"/>
    <w:rsid w:val="6F8C6CA5"/>
    <w:rsid w:val="6FE03BF0"/>
    <w:rsid w:val="6FF0525B"/>
    <w:rsid w:val="70CA7E9E"/>
    <w:rsid w:val="718D613C"/>
    <w:rsid w:val="72714109"/>
    <w:rsid w:val="728E680E"/>
    <w:rsid w:val="72C9654C"/>
    <w:rsid w:val="730104BE"/>
    <w:rsid w:val="73042747"/>
    <w:rsid w:val="73E24424"/>
    <w:rsid w:val="74674C6B"/>
    <w:rsid w:val="75D74F70"/>
    <w:rsid w:val="75FA455C"/>
    <w:rsid w:val="765C2F8F"/>
    <w:rsid w:val="76643071"/>
    <w:rsid w:val="768436F3"/>
    <w:rsid w:val="76B82727"/>
    <w:rsid w:val="76C57A95"/>
    <w:rsid w:val="7775603A"/>
    <w:rsid w:val="77B34FEF"/>
    <w:rsid w:val="77CB0752"/>
    <w:rsid w:val="78453BDE"/>
    <w:rsid w:val="78620220"/>
    <w:rsid w:val="789C2684"/>
    <w:rsid w:val="78F030BC"/>
    <w:rsid w:val="79033678"/>
    <w:rsid w:val="79600187"/>
    <w:rsid w:val="7A772B81"/>
    <w:rsid w:val="7AB455FB"/>
    <w:rsid w:val="7AE63F7D"/>
    <w:rsid w:val="7BB2349A"/>
    <w:rsid w:val="7BC10B2B"/>
    <w:rsid w:val="7BED0AA0"/>
    <w:rsid w:val="7BF9392C"/>
    <w:rsid w:val="7C8924AB"/>
    <w:rsid w:val="7D0F20FA"/>
    <w:rsid w:val="7D4C2281"/>
    <w:rsid w:val="7D591FFD"/>
    <w:rsid w:val="7DAE0A4E"/>
    <w:rsid w:val="7DF36AA3"/>
    <w:rsid w:val="7E1C1DAC"/>
    <w:rsid w:val="7E2D5814"/>
    <w:rsid w:val="7E740EDA"/>
    <w:rsid w:val="7EB06720"/>
    <w:rsid w:val="7F2041EF"/>
    <w:rsid w:val="7FFA1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paragraph" w:styleId="2">
    <w:name w:val="heading 1"/>
    <w:basedOn w:val="1"/>
    <w:next w:val="1"/>
    <w:qFormat/>
    <w:uiPriority w:val="0"/>
    <w:pPr>
      <w:keepNext/>
      <w:spacing w:before="120" w:after="120"/>
      <w:ind w:left="100" w:leftChars="100" w:right="100" w:rightChars="100" w:firstLine="200" w:firstLineChars="200"/>
      <w:jc w:val="left"/>
      <w:outlineLvl w:val="0"/>
    </w:pPr>
    <w:rPr>
      <w:rFonts w:ascii="Monotype Corsiva" w:hAnsi="Monotype Corsiva" w:eastAsia="黑体"/>
      <w:sz w:val="32"/>
      <w:szCs w:val="24"/>
    </w:rPr>
  </w:style>
  <w:style w:type="character" w:default="1" w:styleId="8">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7"/>
    <w:qFormat/>
    <w:uiPriority w:val="0"/>
    <w:rPr>
      <w:b/>
      <w:bCs/>
    </w:rPr>
  </w:style>
  <w:style w:type="paragraph" w:styleId="4">
    <w:name w:val="annotation text"/>
    <w:basedOn w:val="1"/>
    <w:link w:val="16"/>
    <w:qFormat/>
    <w:uiPriority w:val="0"/>
    <w:pPr>
      <w:jc w:val="left"/>
    </w:pPr>
  </w:style>
  <w:style w:type="paragraph" w:styleId="5">
    <w:name w:val="Balloon Text"/>
    <w:basedOn w:val="1"/>
    <w:link w:val="18"/>
    <w:qFormat/>
    <w:uiPriority w:val="0"/>
    <w:rPr>
      <w:sz w:val="18"/>
      <w:szCs w:val="18"/>
    </w:rPr>
  </w:style>
  <w:style w:type="paragraph" w:styleId="6">
    <w:name w:val="footer"/>
    <w:basedOn w:val="1"/>
    <w:qFormat/>
    <w:uiPriority w:val="0"/>
    <w:pPr>
      <w:tabs>
        <w:tab w:val="center" w:pos="4153"/>
        <w:tab w:val="right" w:pos="8306"/>
      </w:tabs>
      <w:snapToGrid w:val="0"/>
      <w:jc w:val="left"/>
    </w:pPr>
    <w:rPr>
      <w:rFonts w:ascii="Times New Roman" w:hAnsi="Times New Roman"/>
      <w:kern w:val="0"/>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character" w:styleId="9">
    <w:name w:val="Strong"/>
    <w:qFormat/>
    <w:uiPriority w:val="0"/>
    <w:rPr>
      <w:b/>
      <w:bCs/>
    </w:rPr>
  </w:style>
  <w:style w:type="character" w:styleId="10">
    <w:name w:val="page number"/>
    <w:basedOn w:val="8"/>
    <w:qFormat/>
    <w:uiPriority w:val="0"/>
  </w:style>
  <w:style w:type="character" w:styleId="11">
    <w:name w:val="Hyperlink"/>
    <w:basedOn w:val="8"/>
    <w:qFormat/>
    <w:uiPriority w:val="0"/>
    <w:rPr>
      <w:color w:val="0000FF"/>
      <w:u w:val="single"/>
    </w:rPr>
  </w:style>
  <w:style w:type="character" w:styleId="12">
    <w:name w:val="annotation reference"/>
    <w:basedOn w:val="8"/>
    <w:qFormat/>
    <w:uiPriority w:val="0"/>
    <w:rPr>
      <w:sz w:val="21"/>
      <w:szCs w:val="21"/>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5">
    <w:name w:val="msolistparagraph"/>
    <w:basedOn w:val="1"/>
    <w:qFormat/>
    <w:uiPriority w:val="0"/>
    <w:pPr>
      <w:widowControl/>
      <w:spacing w:before="100" w:beforeAutospacing="1" w:after="100" w:afterAutospacing="1"/>
      <w:jc w:val="left"/>
    </w:pPr>
    <w:rPr>
      <w:rFonts w:ascii="宋体" w:hAnsi="宋体"/>
      <w:kern w:val="0"/>
      <w:sz w:val="24"/>
    </w:rPr>
  </w:style>
  <w:style w:type="character" w:customStyle="1" w:styleId="16">
    <w:name w:val="批注文字 Char"/>
    <w:basedOn w:val="8"/>
    <w:link w:val="4"/>
    <w:qFormat/>
    <w:uiPriority w:val="0"/>
    <w:rPr>
      <w:rFonts w:ascii="Calibri" w:hAnsi="Calibri" w:eastAsiaTheme="minorEastAsia" w:cstheme="minorBidi"/>
      <w:kern w:val="2"/>
      <w:sz w:val="21"/>
      <w:szCs w:val="22"/>
    </w:rPr>
  </w:style>
  <w:style w:type="character" w:customStyle="1" w:styleId="17">
    <w:name w:val="批注主题 Char"/>
    <w:basedOn w:val="16"/>
    <w:link w:val="3"/>
    <w:qFormat/>
    <w:uiPriority w:val="0"/>
    <w:rPr>
      <w:rFonts w:ascii="Calibri" w:hAnsi="Calibri" w:eastAsiaTheme="minorEastAsia" w:cstheme="minorBidi"/>
      <w:b/>
      <w:bCs/>
      <w:kern w:val="2"/>
      <w:sz w:val="21"/>
      <w:szCs w:val="22"/>
    </w:rPr>
  </w:style>
  <w:style w:type="character" w:customStyle="1" w:styleId="18">
    <w:name w:val="批注框文本 Char"/>
    <w:basedOn w:val="8"/>
    <w:link w:val="5"/>
    <w:qFormat/>
    <w:uiPriority w:val="0"/>
    <w:rPr>
      <w:rFonts w:ascii="Calibri" w:hAnsi="Calibri" w:eastAsiaTheme="minorEastAsia" w:cstheme="minorBidi"/>
      <w:kern w:val="2"/>
      <w:sz w:val="18"/>
      <w:szCs w:val="18"/>
    </w:rPr>
  </w:style>
  <w:style w:type="paragraph" w:customStyle="1" w:styleId="1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223</Words>
  <Characters>1275</Characters>
  <Lines>10</Lines>
  <Paragraphs>2</Paragraphs>
  <ScaleCrop>false</ScaleCrop>
  <LinksUpToDate>false</LinksUpToDate>
  <CharactersWithSpaces>1496</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Administrator.063F16A5FFCC45A</dc:creator>
  <cp:lastModifiedBy>曾丹</cp:lastModifiedBy>
  <cp:lastPrinted>2020-09-16T07:52:00Z</cp:lastPrinted>
  <dcterms:modified xsi:type="dcterms:W3CDTF">2020-09-17T02:05:42Z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